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巨力索具上海有限公司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上海浦东新区康桥镇沪南公路2586号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马会计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021-58121818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JLSH-YH-3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建设银行上海康桥支行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