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A31C88" w14:textId="77777777" w:rsidR="00241827" w:rsidRPr="00241827" w:rsidRDefault="00241827" w:rsidP="002418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1827">
        <w:rPr>
          <w:rFonts w:ascii="Times New Roman" w:eastAsia="Times New Roman" w:hAnsi="Times New Roman" w:cs="Times New Roman"/>
          <w:b/>
          <w:bCs/>
          <w:kern w:val="0"/>
          <w:sz w:val="36"/>
          <w:szCs w:val="36"/>
          <w14:ligatures w14:val="none"/>
        </w:rPr>
        <w:t>P2 – Explicit Extraction Constraints</w:t>
      </w:r>
    </w:p>
    <w:p w14:paraId="7B8A581B" w14:textId="77777777" w:rsidR="00241827" w:rsidRPr="00241827" w:rsidRDefault="00241827" w:rsidP="002418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827">
        <w:rPr>
          <w:rFonts w:ascii="Times New Roman" w:eastAsia="Times New Roman" w:hAnsi="Times New Roman" w:cs="Times New Roman"/>
          <w:b/>
          <w:bCs/>
          <w:kern w:val="0"/>
          <w:sz w:val="27"/>
          <w:szCs w:val="27"/>
          <w14:ligatures w14:val="none"/>
        </w:rPr>
        <w:t>Hypothesis 2</w:t>
      </w:r>
    </w:p>
    <w:p w14:paraId="056307B0"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Adding explicit instructions to extract only phrases supported by the domain description and to avoid inferred, reworded, or newly constructed phrases will improve precision while maintaining the high recall achieved by P1.</w:t>
      </w:r>
    </w:p>
    <w:p w14:paraId="432A926D" w14:textId="77777777" w:rsidR="00241827" w:rsidRPr="00241827" w:rsidRDefault="00241827" w:rsidP="002418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827">
        <w:rPr>
          <w:rFonts w:ascii="Times New Roman" w:eastAsia="Times New Roman" w:hAnsi="Times New Roman" w:cs="Times New Roman"/>
          <w:b/>
          <w:bCs/>
          <w:kern w:val="0"/>
          <w:sz w:val="27"/>
          <w:szCs w:val="27"/>
          <w14:ligatures w14:val="none"/>
        </w:rPr>
        <w:t>P2 Prompt</w:t>
      </w:r>
    </w:p>
    <w:p w14:paraId="53402EDF"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Identify all domain-specific phrases in the provided Library domain description.</w:t>
      </w:r>
    </w:p>
    <w:p w14:paraId="60530198"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Use the provided Agile Unified Methodology (AUM) material as the methodology for identifying domain-specific phrases.</w:t>
      </w:r>
    </w:p>
    <w:p w14:paraId="6B71033A"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According to the AUM brainstorming methodology, identify domain-specific phrases belonging to the following types:</w:t>
      </w:r>
    </w:p>
    <w:p w14:paraId="6995AE32" w14:textId="77777777" w:rsidR="00241827" w:rsidRPr="00241827" w:rsidRDefault="00241827" w:rsidP="0024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Nouns / noun phrases</w:t>
      </w:r>
    </w:p>
    <w:p w14:paraId="2E48A42F" w14:textId="77777777" w:rsidR="00241827" w:rsidRPr="00241827" w:rsidRDefault="00241827" w:rsidP="0024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"X of Y" expressions</w:t>
      </w:r>
    </w:p>
    <w:p w14:paraId="33CF67C1" w14:textId="77777777" w:rsidR="00241827" w:rsidRPr="00241827" w:rsidRDefault="00241827" w:rsidP="0024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Transitive verbs</w:t>
      </w:r>
    </w:p>
    <w:p w14:paraId="36CC384C" w14:textId="77777777" w:rsidR="00241827" w:rsidRPr="00241827" w:rsidRDefault="00241827" w:rsidP="0024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Adjectives / enumeration</w:t>
      </w:r>
    </w:p>
    <w:p w14:paraId="539885A3" w14:textId="77777777" w:rsidR="00241827" w:rsidRPr="00241827" w:rsidRDefault="00241827" w:rsidP="0024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Numeric / quantity expressions</w:t>
      </w:r>
    </w:p>
    <w:p w14:paraId="1D4BA9BD" w14:textId="77777777" w:rsidR="00241827" w:rsidRPr="00241827" w:rsidRDefault="00241827" w:rsidP="0024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Possession expressions (has/have, possess, etc.)</w:t>
      </w:r>
    </w:p>
    <w:p w14:paraId="7ABB843C" w14:textId="77777777" w:rsidR="00241827" w:rsidRPr="00241827" w:rsidRDefault="00241827" w:rsidP="0024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"Consist of / part of" expressions</w:t>
      </w:r>
    </w:p>
    <w:p w14:paraId="06CCE411" w14:textId="77777777" w:rsidR="00241827" w:rsidRPr="00241827" w:rsidRDefault="00241827" w:rsidP="0024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Containment / containing expressions</w:t>
      </w:r>
    </w:p>
    <w:p w14:paraId="7D5613CC" w14:textId="77777777" w:rsidR="00241827" w:rsidRPr="00241827" w:rsidRDefault="00241827" w:rsidP="0024182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"X is a Y" expressions (generalization/specialization)</w:t>
      </w:r>
    </w:p>
    <w:p w14:paraId="6A427F14"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Only identify phrases that are explicitly supported by the provided domain description.</w:t>
      </w:r>
    </w:p>
    <w:p w14:paraId="141219C7"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Do not infer, invent, reword, or construct new phrases that do not appear in the domain description. Preserve the wording of the domain description as closely as possible.</w:t>
      </w:r>
    </w:p>
    <w:p w14:paraId="1573B645"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Return the identified phrases as a list.</w:t>
      </w:r>
    </w:p>
    <w:p w14:paraId="132439C7" w14:textId="77777777" w:rsidR="00241827" w:rsidRPr="00241827" w:rsidRDefault="00B87A92" w:rsidP="00241827">
      <w:pPr>
        <w:spacing w:after="0" w:line="240" w:lineRule="auto"/>
        <w:rPr>
          <w:rFonts w:ascii="Times New Roman" w:eastAsia="Times New Roman" w:hAnsi="Times New Roman" w:cs="Times New Roman"/>
          <w:kern w:val="0"/>
          <w14:ligatures w14:val="none"/>
        </w:rPr>
      </w:pPr>
      <w:r>
        <w:rPr>
          <w:noProof/>
        </w:rPr>
      </w:r>
      <w:r>
        <w:pict w14:anchorId="44003DED">
          <v:rect id="Horizontal Lin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C9506C" w14:textId="77777777" w:rsidR="00241827" w:rsidRPr="00241827" w:rsidRDefault="00241827" w:rsidP="002418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827">
        <w:rPr>
          <w:rFonts w:ascii="Times New Roman" w:eastAsia="Times New Roman" w:hAnsi="Times New Roman" w:cs="Times New Roman"/>
          <w:b/>
          <w:bCs/>
          <w:kern w:val="0"/>
          <w:sz w:val="27"/>
          <w:szCs w:val="27"/>
          <w14:ligatures w14:val="none"/>
        </w:rPr>
        <w:t>P2 Results</w:t>
      </w:r>
    </w:p>
    <w:p w14:paraId="191F23DE"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Three independent runs were performed using the same P2 prompt and Library domain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367"/>
        <w:gridCol w:w="354"/>
        <w:gridCol w:w="380"/>
        <w:gridCol w:w="1007"/>
        <w:gridCol w:w="840"/>
        <w:gridCol w:w="855"/>
      </w:tblGrid>
      <w:tr w:rsidR="00241827" w:rsidRPr="00241827" w14:paraId="7BAD812E" w14:textId="77777777">
        <w:trPr>
          <w:tblCellSpacing w:w="15" w:type="dxa"/>
        </w:trPr>
        <w:tc>
          <w:tcPr>
            <w:tcW w:w="0" w:type="auto"/>
            <w:vAlign w:val="center"/>
            <w:hideMark/>
          </w:tcPr>
          <w:p w14:paraId="5AAFAD06" w14:textId="77777777" w:rsidR="00241827" w:rsidRPr="00241827" w:rsidRDefault="00241827" w:rsidP="00241827">
            <w:pPr>
              <w:spacing w:after="0" w:line="240" w:lineRule="auto"/>
              <w:jc w:val="center"/>
              <w:rPr>
                <w:rFonts w:ascii="Times New Roman" w:eastAsia="Times New Roman" w:hAnsi="Times New Roman" w:cs="Times New Roman"/>
                <w:b/>
                <w:bCs/>
                <w:kern w:val="0"/>
                <w14:ligatures w14:val="none"/>
              </w:rPr>
            </w:pPr>
            <w:r w:rsidRPr="00241827">
              <w:rPr>
                <w:rFonts w:ascii="Times New Roman" w:eastAsia="Times New Roman" w:hAnsi="Times New Roman" w:cs="Times New Roman"/>
                <w:b/>
                <w:bCs/>
                <w:kern w:val="0"/>
                <w14:ligatures w14:val="none"/>
              </w:rPr>
              <w:t>Run</w:t>
            </w:r>
          </w:p>
        </w:tc>
        <w:tc>
          <w:tcPr>
            <w:tcW w:w="0" w:type="auto"/>
            <w:vAlign w:val="center"/>
            <w:hideMark/>
          </w:tcPr>
          <w:p w14:paraId="208DB3EC" w14:textId="77777777" w:rsidR="00241827" w:rsidRPr="00241827" w:rsidRDefault="00241827" w:rsidP="00241827">
            <w:pPr>
              <w:spacing w:after="0" w:line="240" w:lineRule="auto"/>
              <w:jc w:val="center"/>
              <w:rPr>
                <w:rFonts w:ascii="Times New Roman" w:eastAsia="Times New Roman" w:hAnsi="Times New Roman" w:cs="Times New Roman"/>
                <w:b/>
                <w:bCs/>
                <w:kern w:val="0"/>
                <w14:ligatures w14:val="none"/>
              </w:rPr>
            </w:pPr>
            <w:r w:rsidRPr="00241827">
              <w:rPr>
                <w:rFonts w:ascii="Times New Roman" w:eastAsia="Times New Roman" w:hAnsi="Times New Roman" w:cs="Times New Roman"/>
                <w:b/>
                <w:bCs/>
                <w:kern w:val="0"/>
                <w14:ligatures w14:val="none"/>
              </w:rPr>
              <w:t>TP</w:t>
            </w:r>
          </w:p>
        </w:tc>
        <w:tc>
          <w:tcPr>
            <w:tcW w:w="0" w:type="auto"/>
            <w:vAlign w:val="center"/>
            <w:hideMark/>
          </w:tcPr>
          <w:p w14:paraId="773C180F" w14:textId="77777777" w:rsidR="00241827" w:rsidRPr="00241827" w:rsidRDefault="00241827" w:rsidP="00241827">
            <w:pPr>
              <w:spacing w:after="0" w:line="240" w:lineRule="auto"/>
              <w:jc w:val="center"/>
              <w:rPr>
                <w:rFonts w:ascii="Times New Roman" w:eastAsia="Times New Roman" w:hAnsi="Times New Roman" w:cs="Times New Roman"/>
                <w:b/>
                <w:bCs/>
                <w:kern w:val="0"/>
                <w14:ligatures w14:val="none"/>
              </w:rPr>
            </w:pPr>
            <w:r w:rsidRPr="00241827">
              <w:rPr>
                <w:rFonts w:ascii="Times New Roman" w:eastAsia="Times New Roman" w:hAnsi="Times New Roman" w:cs="Times New Roman"/>
                <w:b/>
                <w:bCs/>
                <w:kern w:val="0"/>
                <w14:ligatures w14:val="none"/>
              </w:rPr>
              <w:t>FP</w:t>
            </w:r>
          </w:p>
        </w:tc>
        <w:tc>
          <w:tcPr>
            <w:tcW w:w="0" w:type="auto"/>
            <w:vAlign w:val="center"/>
            <w:hideMark/>
          </w:tcPr>
          <w:p w14:paraId="5773E18C" w14:textId="77777777" w:rsidR="00241827" w:rsidRPr="00241827" w:rsidRDefault="00241827" w:rsidP="00241827">
            <w:pPr>
              <w:spacing w:after="0" w:line="240" w:lineRule="auto"/>
              <w:jc w:val="center"/>
              <w:rPr>
                <w:rFonts w:ascii="Times New Roman" w:eastAsia="Times New Roman" w:hAnsi="Times New Roman" w:cs="Times New Roman"/>
                <w:b/>
                <w:bCs/>
                <w:kern w:val="0"/>
                <w14:ligatures w14:val="none"/>
              </w:rPr>
            </w:pPr>
            <w:r w:rsidRPr="00241827">
              <w:rPr>
                <w:rFonts w:ascii="Times New Roman" w:eastAsia="Times New Roman" w:hAnsi="Times New Roman" w:cs="Times New Roman"/>
                <w:b/>
                <w:bCs/>
                <w:kern w:val="0"/>
                <w14:ligatures w14:val="none"/>
              </w:rPr>
              <w:t>FN</w:t>
            </w:r>
          </w:p>
        </w:tc>
        <w:tc>
          <w:tcPr>
            <w:tcW w:w="0" w:type="auto"/>
            <w:vAlign w:val="center"/>
            <w:hideMark/>
          </w:tcPr>
          <w:p w14:paraId="13A0997E" w14:textId="77777777" w:rsidR="00241827" w:rsidRPr="00241827" w:rsidRDefault="00241827" w:rsidP="00241827">
            <w:pPr>
              <w:spacing w:after="0" w:line="240" w:lineRule="auto"/>
              <w:jc w:val="center"/>
              <w:rPr>
                <w:rFonts w:ascii="Times New Roman" w:eastAsia="Times New Roman" w:hAnsi="Times New Roman" w:cs="Times New Roman"/>
                <w:b/>
                <w:bCs/>
                <w:kern w:val="0"/>
                <w14:ligatures w14:val="none"/>
              </w:rPr>
            </w:pPr>
            <w:r w:rsidRPr="00241827">
              <w:rPr>
                <w:rFonts w:ascii="Times New Roman" w:eastAsia="Times New Roman" w:hAnsi="Times New Roman" w:cs="Times New Roman"/>
                <w:b/>
                <w:bCs/>
                <w:kern w:val="0"/>
                <w14:ligatures w14:val="none"/>
              </w:rPr>
              <w:t>Precision</w:t>
            </w:r>
          </w:p>
        </w:tc>
        <w:tc>
          <w:tcPr>
            <w:tcW w:w="0" w:type="auto"/>
            <w:vAlign w:val="center"/>
            <w:hideMark/>
          </w:tcPr>
          <w:p w14:paraId="132D4441" w14:textId="77777777" w:rsidR="00241827" w:rsidRPr="00241827" w:rsidRDefault="00241827" w:rsidP="00241827">
            <w:pPr>
              <w:spacing w:after="0" w:line="240" w:lineRule="auto"/>
              <w:jc w:val="center"/>
              <w:rPr>
                <w:rFonts w:ascii="Times New Roman" w:eastAsia="Times New Roman" w:hAnsi="Times New Roman" w:cs="Times New Roman"/>
                <w:b/>
                <w:bCs/>
                <w:kern w:val="0"/>
                <w14:ligatures w14:val="none"/>
              </w:rPr>
            </w:pPr>
            <w:r w:rsidRPr="00241827">
              <w:rPr>
                <w:rFonts w:ascii="Times New Roman" w:eastAsia="Times New Roman" w:hAnsi="Times New Roman" w:cs="Times New Roman"/>
                <w:b/>
                <w:bCs/>
                <w:kern w:val="0"/>
                <w14:ligatures w14:val="none"/>
              </w:rPr>
              <w:t>Recall</w:t>
            </w:r>
          </w:p>
        </w:tc>
        <w:tc>
          <w:tcPr>
            <w:tcW w:w="0" w:type="auto"/>
            <w:vAlign w:val="center"/>
            <w:hideMark/>
          </w:tcPr>
          <w:p w14:paraId="4AA01E0C" w14:textId="77777777" w:rsidR="00241827" w:rsidRPr="00241827" w:rsidRDefault="00241827" w:rsidP="00241827">
            <w:pPr>
              <w:spacing w:after="0" w:line="240" w:lineRule="auto"/>
              <w:jc w:val="center"/>
              <w:rPr>
                <w:rFonts w:ascii="Times New Roman" w:eastAsia="Times New Roman" w:hAnsi="Times New Roman" w:cs="Times New Roman"/>
                <w:b/>
                <w:bCs/>
                <w:kern w:val="0"/>
                <w14:ligatures w14:val="none"/>
              </w:rPr>
            </w:pPr>
            <w:r w:rsidRPr="00241827">
              <w:rPr>
                <w:rFonts w:ascii="Times New Roman" w:eastAsia="Times New Roman" w:hAnsi="Times New Roman" w:cs="Times New Roman"/>
                <w:b/>
                <w:bCs/>
                <w:kern w:val="0"/>
                <w14:ligatures w14:val="none"/>
              </w:rPr>
              <w:t>F1</w:t>
            </w:r>
          </w:p>
        </w:tc>
      </w:tr>
      <w:tr w:rsidR="00241827" w:rsidRPr="00241827" w14:paraId="0CF5A43F" w14:textId="77777777">
        <w:trPr>
          <w:tblCellSpacing w:w="15" w:type="dxa"/>
        </w:trPr>
        <w:tc>
          <w:tcPr>
            <w:tcW w:w="0" w:type="auto"/>
            <w:vAlign w:val="center"/>
            <w:hideMark/>
          </w:tcPr>
          <w:p w14:paraId="4A41C536"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P2 Run 1</w:t>
            </w:r>
          </w:p>
        </w:tc>
        <w:tc>
          <w:tcPr>
            <w:tcW w:w="0" w:type="auto"/>
            <w:vAlign w:val="center"/>
            <w:hideMark/>
          </w:tcPr>
          <w:p w14:paraId="58377A10"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52</w:t>
            </w:r>
          </w:p>
        </w:tc>
        <w:tc>
          <w:tcPr>
            <w:tcW w:w="0" w:type="auto"/>
            <w:vAlign w:val="center"/>
            <w:hideMark/>
          </w:tcPr>
          <w:p w14:paraId="6352A2A9"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9</w:t>
            </w:r>
          </w:p>
        </w:tc>
        <w:tc>
          <w:tcPr>
            <w:tcW w:w="0" w:type="auto"/>
            <w:vAlign w:val="center"/>
            <w:hideMark/>
          </w:tcPr>
          <w:p w14:paraId="743707FB"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3</w:t>
            </w:r>
          </w:p>
        </w:tc>
        <w:tc>
          <w:tcPr>
            <w:tcW w:w="0" w:type="auto"/>
            <w:vAlign w:val="center"/>
            <w:hideMark/>
          </w:tcPr>
          <w:p w14:paraId="7E3A192C"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85.25%</w:t>
            </w:r>
          </w:p>
        </w:tc>
        <w:tc>
          <w:tcPr>
            <w:tcW w:w="0" w:type="auto"/>
            <w:vAlign w:val="center"/>
            <w:hideMark/>
          </w:tcPr>
          <w:p w14:paraId="15E4A9E5"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94.55%</w:t>
            </w:r>
          </w:p>
        </w:tc>
        <w:tc>
          <w:tcPr>
            <w:tcW w:w="0" w:type="auto"/>
            <w:vAlign w:val="center"/>
            <w:hideMark/>
          </w:tcPr>
          <w:p w14:paraId="005661E1"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89.66%</w:t>
            </w:r>
          </w:p>
        </w:tc>
      </w:tr>
      <w:tr w:rsidR="00241827" w:rsidRPr="00241827" w14:paraId="78629059" w14:textId="77777777">
        <w:trPr>
          <w:tblCellSpacing w:w="15" w:type="dxa"/>
        </w:trPr>
        <w:tc>
          <w:tcPr>
            <w:tcW w:w="0" w:type="auto"/>
            <w:vAlign w:val="center"/>
            <w:hideMark/>
          </w:tcPr>
          <w:p w14:paraId="46AABE82"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P2 Run 2</w:t>
            </w:r>
          </w:p>
        </w:tc>
        <w:tc>
          <w:tcPr>
            <w:tcW w:w="0" w:type="auto"/>
            <w:vAlign w:val="center"/>
            <w:hideMark/>
          </w:tcPr>
          <w:p w14:paraId="1F5B5D3B"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53</w:t>
            </w:r>
          </w:p>
        </w:tc>
        <w:tc>
          <w:tcPr>
            <w:tcW w:w="0" w:type="auto"/>
            <w:vAlign w:val="center"/>
            <w:hideMark/>
          </w:tcPr>
          <w:p w14:paraId="0F146D17"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10</w:t>
            </w:r>
          </w:p>
        </w:tc>
        <w:tc>
          <w:tcPr>
            <w:tcW w:w="0" w:type="auto"/>
            <w:vAlign w:val="center"/>
            <w:hideMark/>
          </w:tcPr>
          <w:p w14:paraId="1DA9B7DE"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2</w:t>
            </w:r>
          </w:p>
        </w:tc>
        <w:tc>
          <w:tcPr>
            <w:tcW w:w="0" w:type="auto"/>
            <w:vAlign w:val="center"/>
            <w:hideMark/>
          </w:tcPr>
          <w:p w14:paraId="12FF6F15"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84.13%</w:t>
            </w:r>
          </w:p>
        </w:tc>
        <w:tc>
          <w:tcPr>
            <w:tcW w:w="0" w:type="auto"/>
            <w:vAlign w:val="center"/>
            <w:hideMark/>
          </w:tcPr>
          <w:p w14:paraId="6C552B47"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96.36%</w:t>
            </w:r>
          </w:p>
        </w:tc>
        <w:tc>
          <w:tcPr>
            <w:tcW w:w="0" w:type="auto"/>
            <w:vAlign w:val="center"/>
            <w:hideMark/>
          </w:tcPr>
          <w:p w14:paraId="1A6A3AE8"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89.83%</w:t>
            </w:r>
          </w:p>
        </w:tc>
      </w:tr>
      <w:tr w:rsidR="00241827" w:rsidRPr="00241827" w14:paraId="3E0EE327" w14:textId="77777777">
        <w:trPr>
          <w:tblCellSpacing w:w="15" w:type="dxa"/>
        </w:trPr>
        <w:tc>
          <w:tcPr>
            <w:tcW w:w="0" w:type="auto"/>
            <w:vAlign w:val="center"/>
            <w:hideMark/>
          </w:tcPr>
          <w:p w14:paraId="78489DC4"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lastRenderedPageBreak/>
              <w:t>P2 Run 3</w:t>
            </w:r>
          </w:p>
        </w:tc>
        <w:tc>
          <w:tcPr>
            <w:tcW w:w="0" w:type="auto"/>
            <w:vAlign w:val="center"/>
            <w:hideMark/>
          </w:tcPr>
          <w:p w14:paraId="14D956BA"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54</w:t>
            </w:r>
          </w:p>
        </w:tc>
        <w:tc>
          <w:tcPr>
            <w:tcW w:w="0" w:type="auto"/>
            <w:vAlign w:val="center"/>
            <w:hideMark/>
          </w:tcPr>
          <w:p w14:paraId="70E0CE0C"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12</w:t>
            </w:r>
          </w:p>
        </w:tc>
        <w:tc>
          <w:tcPr>
            <w:tcW w:w="0" w:type="auto"/>
            <w:vAlign w:val="center"/>
            <w:hideMark/>
          </w:tcPr>
          <w:p w14:paraId="7B4D9033"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1</w:t>
            </w:r>
          </w:p>
        </w:tc>
        <w:tc>
          <w:tcPr>
            <w:tcW w:w="0" w:type="auto"/>
            <w:vAlign w:val="center"/>
            <w:hideMark/>
          </w:tcPr>
          <w:p w14:paraId="69A1FFD1"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81.82%</w:t>
            </w:r>
          </w:p>
        </w:tc>
        <w:tc>
          <w:tcPr>
            <w:tcW w:w="0" w:type="auto"/>
            <w:vAlign w:val="center"/>
            <w:hideMark/>
          </w:tcPr>
          <w:p w14:paraId="06DFE88B"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98.18%</w:t>
            </w:r>
          </w:p>
        </w:tc>
        <w:tc>
          <w:tcPr>
            <w:tcW w:w="0" w:type="auto"/>
            <w:vAlign w:val="center"/>
            <w:hideMark/>
          </w:tcPr>
          <w:p w14:paraId="56E8DA63"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89.26%</w:t>
            </w:r>
          </w:p>
        </w:tc>
      </w:tr>
      <w:tr w:rsidR="00241827" w:rsidRPr="00241827" w14:paraId="2D12BF7E" w14:textId="77777777">
        <w:trPr>
          <w:tblCellSpacing w:w="15" w:type="dxa"/>
        </w:trPr>
        <w:tc>
          <w:tcPr>
            <w:tcW w:w="0" w:type="auto"/>
            <w:vAlign w:val="center"/>
            <w:hideMark/>
          </w:tcPr>
          <w:p w14:paraId="5C2D2B2E"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b/>
                <w:bCs/>
                <w:kern w:val="0"/>
                <w14:ligatures w14:val="none"/>
              </w:rPr>
              <w:t>Average</w:t>
            </w:r>
          </w:p>
        </w:tc>
        <w:tc>
          <w:tcPr>
            <w:tcW w:w="0" w:type="auto"/>
            <w:vAlign w:val="center"/>
            <w:hideMark/>
          </w:tcPr>
          <w:p w14:paraId="4BDE5FA6"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w:t>
            </w:r>
          </w:p>
        </w:tc>
        <w:tc>
          <w:tcPr>
            <w:tcW w:w="0" w:type="auto"/>
            <w:vAlign w:val="center"/>
            <w:hideMark/>
          </w:tcPr>
          <w:p w14:paraId="2D083846"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w:t>
            </w:r>
          </w:p>
        </w:tc>
        <w:tc>
          <w:tcPr>
            <w:tcW w:w="0" w:type="auto"/>
            <w:vAlign w:val="center"/>
            <w:hideMark/>
          </w:tcPr>
          <w:p w14:paraId="2F63AE85"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w:t>
            </w:r>
          </w:p>
        </w:tc>
        <w:tc>
          <w:tcPr>
            <w:tcW w:w="0" w:type="auto"/>
            <w:vAlign w:val="center"/>
            <w:hideMark/>
          </w:tcPr>
          <w:p w14:paraId="1E2AFD09"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b/>
                <w:bCs/>
                <w:kern w:val="0"/>
                <w14:ligatures w14:val="none"/>
              </w:rPr>
              <w:t>83.73%</w:t>
            </w:r>
          </w:p>
        </w:tc>
        <w:tc>
          <w:tcPr>
            <w:tcW w:w="0" w:type="auto"/>
            <w:vAlign w:val="center"/>
            <w:hideMark/>
          </w:tcPr>
          <w:p w14:paraId="7239F824"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b/>
                <w:bCs/>
                <w:kern w:val="0"/>
                <w14:ligatures w14:val="none"/>
              </w:rPr>
              <w:t>96.36%</w:t>
            </w:r>
          </w:p>
        </w:tc>
        <w:tc>
          <w:tcPr>
            <w:tcW w:w="0" w:type="auto"/>
            <w:vAlign w:val="center"/>
            <w:hideMark/>
          </w:tcPr>
          <w:p w14:paraId="34F16DEC"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b/>
                <w:bCs/>
                <w:kern w:val="0"/>
                <w14:ligatures w14:val="none"/>
              </w:rPr>
              <w:t>89.58%</w:t>
            </w:r>
          </w:p>
        </w:tc>
      </w:tr>
    </w:tbl>
    <w:p w14:paraId="43490690"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b/>
          <w:bCs/>
          <w:kern w:val="0"/>
          <w14:ligatures w14:val="none"/>
        </w:rPr>
        <w:t>Totals across all three runs:</w:t>
      </w:r>
    </w:p>
    <w:p w14:paraId="638D8838" w14:textId="77777777" w:rsidR="00241827" w:rsidRPr="00241827" w:rsidRDefault="00241827" w:rsidP="0024182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True Positives (TP): 159</w:t>
      </w:r>
    </w:p>
    <w:p w14:paraId="47AFB83E" w14:textId="77777777" w:rsidR="00241827" w:rsidRPr="00241827" w:rsidRDefault="00241827" w:rsidP="0024182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False Positives (FP): 31</w:t>
      </w:r>
    </w:p>
    <w:p w14:paraId="3B3BEB94" w14:textId="77777777" w:rsidR="00241827" w:rsidRPr="00241827" w:rsidRDefault="00241827" w:rsidP="0024182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False Negatives (FN): 6</w:t>
      </w:r>
    </w:p>
    <w:p w14:paraId="04C96A6E" w14:textId="77777777" w:rsidR="00241827" w:rsidRPr="00241827" w:rsidRDefault="00241827" w:rsidP="002418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827">
        <w:rPr>
          <w:rFonts w:ascii="Times New Roman" w:eastAsia="Times New Roman" w:hAnsi="Times New Roman" w:cs="Times New Roman"/>
          <w:b/>
          <w:bCs/>
          <w:kern w:val="0"/>
          <w:sz w:val="27"/>
          <w:szCs w:val="27"/>
          <w14:ligatures w14:val="none"/>
        </w:rPr>
        <w:t>Comparison with Previous Prompt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920"/>
        <w:gridCol w:w="1613"/>
        <w:gridCol w:w="1255"/>
      </w:tblGrid>
      <w:tr w:rsidR="00241827" w:rsidRPr="00241827" w14:paraId="37E31ABB" w14:textId="77777777">
        <w:trPr>
          <w:tblCellSpacing w:w="15" w:type="dxa"/>
        </w:trPr>
        <w:tc>
          <w:tcPr>
            <w:tcW w:w="0" w:type="auto"/>
            <w:vAlign w:val="center"/>
            <w:hideMark/>
          </w:tcPr>
          <w:p w14:paraId="3E04B363" w14:textId="77777777" w:rsidR="00241827" w:rsidRPr="00241827" w:rsidRDefault="00241827" w:rsidP="00241827">
            <w:pPr>
              <w:spacing w:after="0" w:line="240" w:lineRule="auto"/>
              <w:jc w:val="center"/>
              <w:rPr>
                <w:rFonts w:ascii="Times New Roman" w:eastAsia="Times New Roman" w:hAnsi="Times New Roman" w:cs="Times New Roman"/>
                <w:b/>
                <w:bCs/>
                <w:kern w:val="0"/>
                <w14:ligatures w14:val="none"/>
              </w:rPr>
            </w:pPr>
            <w:r w:rsidRPr="00241827">
              <w:rPr>
                <w:rFonts w:ascii="Times New Roman" w:eastAsia="Times New Roman" w:hAnsi="Times New Roman" w:cs="Times New Roman"/>
                <w:b/>
                <w:bCs/>
                <w:kern w:val="0"/>
                <w14:ligatures w14:val="none"/>
              </w:rPr>
              <w:t>Prompt</w:t>
            </w:r>
          </w:p>
        </w:tc>
        <w:tc>
          <w:tcPr>
            <w:tcW w:w="0" w:type="auto"/>
            <w:vAlign w:val="center"/>
            <w:hideMark/>
          </w:tcPr>
          <w:p w14:paraId="5562A3FF" w14:textId="77777777" w:rsidR="00241827" w:rsidRPr="00241827" w:rsidRDefault="00241827" w:rsidP="00241827">
            <w:pPr>
              <w:spacing w:after="0" w:line="240" w:lineRule="auto"/>
              <w:jc w:val="center"/>
              <w:rPr>
                <w:rFonts w:ascii="Times New Roman" w:eastAsia="Times New Roman" w:hAnsi="Times New Roman" w:cs="Times New Roman"/>
                <w:b/>
                <w:bCs/>
                <w:kern w:val="0"/>
                <w14:ligatures w14:val="none"/>
              </w:rPr>
            </w:pPr>
            <w:r w:rsidRPr="00241827">
              <w:rPr>
                <w:rFonts w:ascii="Times New Roman" w:eastAsia="Times New Roman" w:hAnsi="Times New Roman" w:cs="Times New Roman"/>
                <w:b/>
                <w:bCs/>
                <w:kern w:val="0"/>
                <w14:ligatures w14:val="none"/>
              </w:rPr>
              <w:t>Average Precision</w:t>
            </w:r>
          </w:p>
        </w:tc>
        <w:tc>
          <w:tcPr>
            <w:tcW w:w="0" w:type="auto"/>
            <w:vAlign w:val="center"/>
            <w:hideMark/>
          </w:tcPr>
          <w:p w14:paraId="443A4EF8" w14:textId="77777777" w:rsidR="00241827" w:rsidRPr="00241827" w:rsidRDefault="00241827" w:rsidP="00241827">
            <w:pPr>
              <w:spacing w:after="0" w:line="240" w:lineRule="auto"/>
              <w:jc w:val="center"/>
              <w:rPr>
                <w:rFonts w:ascii="Times New Roman" w:eastAsia="Times New Roman" w:hAnsi="Times New Roman" w:cs="Times New Roman"/>
                <w:b/>
                <w:bCs/>
                <w:kern w:val="0"/>
                <w14:ligatures w14:val="none"/>
              </w:rPr>
            </w:pPr>
            <w:r w:rsidRPr="00241827">
              <w:rPr>
                <w:rFonts w:ascii="Times New Roman" w:eastAsia="Times New Roman" w:hAnsi="Times New Roman" w:cs="Times New Roman"/>
                <w:b/>
                <w:bCs/>
                <w:kern w:val="0"/>
                <w14:ligatures w14:val="none"/>
              </w:rPr>
              <w:t>Average Recall</w:t>
            </w:r>
          </w:p>
        </w:tc>
        <w:tc>
          <w:tcPr>
            <w:tcW w:w="0" w:type="auto"/>
            <w:vAlign w:val="center"/>
            <w:hideMark/>
          </w:tcPr>
          <w:p w14:paraId="0BF45810" w14:textId="77777777" w:rsidR="00241827" w:rsidRPr="00241827" w:rsidRDefault="00241827" w:rsidP="00241827">
            <w:pPr>
              <w:spacing w:after="0" w:line="240" w:lineRule="auto"/>
              <w:jc w:val="center"/>
              <w:rPr>
                <w:rFonts w:ascii="Times New Roman" w:eastAsia="Times New Roman" w:hAnsi="Times New Roman" w:cs="Times New Roman"/>
                <w:b/>
                <w:bCs/>
                <w:kern w:val="0"/>
                <w14:ligatures w14:val="none"/>
              </w:rPr>
            </w:pPr>
            <w:r w:rsidRPr="00241827">
              <w:rPr>
                <w:rFonts w:ascii="Times New Roman" w:eastAsia="Times New Roman" w:hAnsi="Times New Roman" w:cs="Times New Roman"/>
                <w:b/>
                <w:bCs/>
                <w:kern w:val="0"/>
                <w14:ligatures w14:val="none"/>
              </w:rPr>
              <w:t>Average F1</w:t>
            </w:r>
          </w:p>
        </w:tc>
      </w:tr>
      <w:tr w:rsidR="00241827" w:rsidRPr="00241827" w14:paraId="07EBFC78" w14:textId="77777777">
        <w:trPr>
          <w:tblCellSpacing w:w="15" w:type="dxa"/>
        </w:trPr>
        <w:tc>
          <w:tcPr>
            <w:tcW w:w="0" w:type="auto"/>
            <w:vAlign w:val="center"/>
            <w:hideMark/>
          </w:tcPr>
          <w:p w14:paraId="1E854543"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P0</w:t>
            </w:r>
          </w:p>
        </w:tc>
        <w:tc>
          <w:tcPr>
            <w:tcW w:w="0" w:type="auto"/>
            <w:vAlign w:val="center"/>
            <w:hideMark/>
          </w:tcPr>
          <w:p w14:paraId="79BEE032"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77.21%</w:t>
            </w:r>
          </w:p>
        </w:tc>
        <w:tc>
          <w:tcPr>
            <w:tcW w:w="0" w:type="auto"/>
            <w:vAlign w:val="center"/>
            <w:hideMark/>
          </w:tcPr>
          <w:p w14:paraId="2AABDB98"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56.36%</w:t>
            </w:r>
          </w:p>
        </w:tc>
        <w:tc>
          <w:tcPr>
            <w:tcW w:w="0" w:type="auto"/>
            <w:vAlign w:val="center"/>
            <w:hideMark/>
          </w:tcPr>
          <w:p w14:paraId="1E1432C2"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63.22%</w:t>
            </w:r>
          </w:p>
        </w:tc>
      </w:tr>
      <w:tr w:rsidR="00241827" w:rsidRPr="00241827" w14:paraId="41006791" w14:textId="77777777">
        <w:trPr>
          <w:tblCellSpacing w:w="15" w:type="dxa"/>
        </w:trPr>
        <w:tc>
          <w:tcPr>
            <w:tcW w:w="0" w:type="auto"/>
            <w:vAlign w:val="center"/>
            <w:hideMark/>
          </w:tcPr>
          <w:p w14:paraId="03413FB8"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P1</w:t>
            </w:r>
          </w:p>
        </w:tc>
        <w:tc>
          <w:tcPr>
            <w:tcW w:w="0" w:type="auto"/>
            <w:vAlign w:val="center"/>
            <w:hideMark/>
          </w:tcPr>
          <w:p w14:paraId="79362B31"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77.54%</w:t>
            </w:r>
          </w:p>
        </w:tc>
        <w:tc>
          <w:tcPr>
            <w:tcW w:w="0" w:type="auto"/>
            <w:vAlign w:val="center"/>
            <w:hideMark/>
          </w:tcPr>
          <w:p w14:paraId="2E23DD3B"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98.18%</w:t>
            </w:r>
          </w:p>
        </w:tc>
        <w:tc>
          <w:tcPr>
            <w:tcW w:w="0" w:type="auto"/>
            <w:vAlign w:val="center"/>
            <w:hideMark/>
          </w:tcPr>
          <w:p w14:paraId="30EAF687"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86.64%</w:t>
            </w:r>
          </w:p>
        </w:tc>
      </w:tr>
      <w:tr w:rsidR="00241827" w:rsidRPr="00241827" w14:paraId="226ED15C" w14:textId="77777777">
        <w:trPr>
          <w:tblCellSpacing w:w="15" w:type="dxa"/>
        </w:trPr>
        <w:tc>
          <w:tcPr>
            <w:tcW w:w="0" w:type="auto"/>
            <w:vAlign w:val="center"/>
            <w:hideMark/>
          </w:tcPr>
          <w:p w14:paraId="47920D4D"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b/>
                <w:bCs/>
                <w:kern w:val="0"/>
                <w14:ligatures w14:val="none"/>
              </w:rPr>
              <w:t>P2</w:t>
            </w:r>
          </w:p>
        </w:tc>
        <w:tc>
          <w:tcPr>
            <w:tcW w:w="0" w:type="auto"/>
            <w:vAlign w:val="center"/>
            <w:hideMark/>
          </w:tcPr>
          <w:p w14:paraId="491524D4"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b/>
                <w:bCs/>
                <w:kern w:val="0"/>
                <w14:ligatures w14:val="none"/>
              </w:rPr>
              <w:t>83.73%</w:t>
            </w:r>
          </w:p>
        </w:tc>
        <w:tc>
          <w:tcPr>
            <w:tcW w:w="0" w:type="auto"/>
            <w:vAlign w:val="center"/>
            <w:hideMark/>
          </w:tcPr>
          <w:p w14:paraId="4B32BB65"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b/>
                <w:bCs/>
                <w:kern w:val="0"/>
                <w14:ligatures w14:val="none"/>
              </w:rPr>
              <w:t>96.36%</w:t>
            </w:r>
          </w:p>
        </w:tc>
        <w:tc>
          <w:tcPr>
            <w:tcW w:w="0" w:type="auto"/>
            <w:vAlign w:val="center"/>
            <w:hideMark/>
          </w:tcPr>
          <w:p w14:paraId="744BFE7C"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b/>
                <w:bCs/>
                <w:kern w:val="0"/>
                <w14:ligatures w14:val="none"/>
              </w:rPr>
              <w:t>89.58%</w:t>
            </w:r>
          </w:p>
        </w:tc>
      </w:tr>
    </w:tbl>
    <w:p w14:paraId="10628912" w14:textId="77777777" w:rsidR="00241827" w:rsidRPr="00241827" w:rsidRDefault="00241827" w:rsidP="002418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827">
        <w:rPr>
          <w:rFonts w:ascii="Times New Roman" w:eastAsia="Times New Roman" w:hAnsi="Times New Roman" w:cs="Times New Roman"/>
          <w:b/>
          <w:bCs/>
          <w:kern w:val="0"/>
          <w:sz w:val="27"/>
          <w:szCs w:val="27"/>
          <w14:ligatures w14:val="none"/>
        </w:rPr>
        <w:t>P1 → P2 Improvement</w:t>
      </w:r>
    </w:p>
    <w:p w14:paraId="2F31386E"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 xml:space="preserve">P2 increased average precision from 77.54% to 83.73%, an improvement of </w:t>
      </w:r>
      <w:r w:rsidRPr="00241827">
        <w:rPr>
          <w:rFonts w:ascii="Times New Roman" w:eastAsia="Times New Roman" w:hAnsi="Times New Roman" w:cs="Times New Roman"/>
          <w:b/>
          <w:bCs/>
          <w:kern w:val="0"/>
          <w14:ligatures w14:val="none"/>
        </w:rPr>
        <w:t>6.19 percentage points</w:t>
      </w:r>
      <w:r w:rsidRPr="00241827">
        <w:rPr>
          <w:rFonts w:ascii="Times New Roman" w:eastAsia="Times New Roman" w:hAnsi="Times New Roman" w:cs="Times New Roman"/>
          <w:kern w:val="0"/>
          <w14:ligatures w14:val="none"/>
        </w:rPr>
        <w:t>.</w:t>
      </w:r>
    </w:p>
    <w:p w14:paraId="0E4E92FB"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 xml:space="preserve">Average recall decreased slightly from 98.18% to 96.36%, a decrease of </w:t>
      </w:r>
      <w:r w:rsidRPr="00241827">
        <w:rPr>
          <w:rFonts w:ascii="Times New Roman" w:eastAsia="Times New Roman" w:hAnsi="Times New Roman" w:cs="Times New Roman"/>
          <w:b/>
          <w:bCs/>
          <w:kern w:val="0"/>
          <w14:ligatures w14:val="none"/>
        </w:rPr>
        <w:t>1.82 percentage points</w:t>
      </w:r>
      <w:r w:rsidRPr="00241827">
        <w:rPr>
          <w:rFonts w:ascii="Times New Roman" w:eastAsia="Times New Roman" w:hAnsi="Times New Roman" w:cs="Times New Roman"/>
          <w:kern w:val="0"/>
          <w14:ligatures w14:val="none"/>
        </w:rPr>
        <w:t>.</w:t>
      </w:r>
    </w:p>
    <w:p w14:paraId="77695171"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 xml:space="preserve">Overall F1 increased from 86.64% to 89.58%, an improvement of </w:t>
      </w:r>
      <w:r w:rsidRPr="00241827">
        <w:rPr>
          <w:rFonts w:ascii="Times New Roman" w:eastAsia="Times New Roman" w:hAnsi="Times New Roman" w:cs="Times New Roman"/>
          <w:b/>
          <w:bCs/>
          <w:kern w:val="0"/>
          <w14:ligatures w14:val="none"/>
        </w:rPr>
        <w:t>2.94 percentage points</w:t>
      </w:r>
      <w:r w:rsidRPr="00241827">
        <w:rPr>
          <w:rFonts w:ascii="Times New Roman" w:eastAsia="Times New Roman" w:hAnsi="Times New Roman" w:cs="Times New Roman"/>
          <w:kern w:val="0"/>
          <w14:ligatures w14:val="none"/>
        </w:rPr>
        <w:t>.</w:t>
      </w:r>
    </w:p>
    <w:p w14:paraId="1E6646FA"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Therefore, Hypothesis 2 was partially supported.</w:t>
      </w:r>
    </w:p>
    <w:p w14:paraId="54BDA016"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The explicit extraction constraints successfully reduced false positives and improved precision. However, the constraints also caused a small reduction in recall.</w:t>
      </w:r>
    </w:p>
    <w:p w14:paraId="09B35FD6"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Most importantly, P2 increased the overall F1 score, demonstrating that preventing inferred, invented, and reworded phrases improved identification performance.</w:t>
      </w:r>
    </w:p>
    <w:p w14:paraId="4170412D" w14:textId="77777777" w:rsidR="00241827" w:rsidRPr="00241827" w:rsidRDefault="00241827" w:rsidP="002418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827">
        <w:rPr>
          <w:rFonts w:ascii="Times New Roman" w:eastAsia="Times New Roman" w:hAnsi="Times New Roman" w:cs="Times New Roman"/>
          <w:b/>
          <w:bCs/>
          <w:kern w:val="0"/>
          <w:sz w:val="27"/>
          <w:szCs w:val="27"/>
          <w14:ligatures w14:val="none"/>
        </w:rPr>
        <w:t>Error Analysis</w:t>
      </w:r>
    </w:p>
    <w:p w14:paraId="0A812A2D"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P2 still produced false positives because the LLM sometimes extracted words or expressions that appeared in the description but were not considered domain-specific phrases in the expert solution.</w:t>
      </w:r>
    </w:p>
    <w:p w14:paraId="183BB71F"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Examples included:</w:t>
      </w:r>
    </w:p>
    <w:p w14:paraId="45ECF1A2" w14:textId="77777777" w:rsidR="00241827" w:rsidRPr="00241827" w:rsidRDefault="00241827" w:rsidP="0024182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unique</w:t>
      </w:r>
    </w:p>
    <w:p w14:paraId="2DFEB7BB" w14:textId="77777777" w:rsidR="00241827" w:rsidRPr="00241827" w:rsidRDefault="00241827" w:rsidP="0024182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subject</w:t>
      </w:r>
    </w:p>
    <w:p w14:paraId="1FDB5FA5" w14:textId="77777777" w:rsidR="00241827" w:rsidRPr="00241827" w:rsidRDefault="00241827" w:rsidP="0024182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language</w:t>
      </w:r>
    </w:p>
    <w:p w14:paraId="3DF10732" w14:textId="77777777" w:rsidR="00241827" w:rsidRPr="00241827" w:rsidRDefault="00241827" w:rsidP="0024182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lastRenderedPageBreak/>
        <w:t>manually</w:t>
      </w:r>
    </w:p>
    <w:p w14:paraId="62ADE33A" w14:textId="77777777" w:rsidR="00241827" w:rsidRPr="00241827" w:rsidRDefault="00241827" w:rsidP="0024182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current</w:t>
      </w:r>
    </w:p>
    <w:p w14:paraId="43F30EA6" w14:textId="77777777" w:rsidR="00241827" w:rsidRPr="00241827" w:rsidRDefault="00241827" w:rsidP="0024182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facility</w:t>
      </w:r>
    </w:p>
    <w:p w14:paraId="5E85C354" w14:textId="77777777" w:rsidR="00241827" w:rsidRPr="00241827" w:rsidRDefault="00241827" w:rsidP="0024182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has a level</w:t>
      </w:r>
    </w:p>
    <w:p w14:paraId="4CA3633A" w14:textId="77777777" w:rsidR="00241827" w:rsidRPr="00241827" w:rsidRDefault="00241827" w:rsidP="0024182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has a title</w:t>
      </w:r>
    </w:p>
    <w:p w14:paraId="33228F9F" w14:textId="77777777" w:rsidR="00241827" w:rsidRPr="00241827" w:rsidRDefault="00241827" w:rsidP="0024182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has author(s)</w:t>
      </w:r>
    </w:p>
    <w:p w14:paraId="4FECA1A6"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 xml:space="preserve">This revealed an important limitation of P2: </w:t>
      </w:r>
      <w:r w:rsidRPr="00241827">
        <w:rPr>
          <w:rFonts w:ascii="Times New Roman" w:eastAsia="Times New Roman" w:hAnsi="Times New Roman" w:cs="Times New Roman"/>
          <w:b/>
          <w:bCs/>
          <w:kern w:val="0"/>
          <w14:ligatures w14:val="none"/>
        </w:rPr>
        <w:t>source grounding alone does not determine whether a phrase is domain-specific.</w:t>
      </w:r>
    </w:p>
    <w:p w14:paraId="440243CF"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A phrase can be explicitly present in the description and therefore satisfy P2's extraction constraint, while still failing to represent a meaningful domain concept, action, value, quantity, or relationship under the AUM brainstorming methodology.</w:t>
      </w:r>
    </w:p>
    <w:p w14:paraId="25F02242"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P2 also occasionally produced phrases at a different level of granularity than the expert solution.</w:t>
      </w:r>
    </w:p>
    <w:p w14:paraId="085F1173"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4868"/>
      </w:tblGrid>
      <w:tr w:rsidR="00241827" w:rsidRPr="00241827" w14:paraId="1F905973" w14:textId="77777777">
        <w:trPr>
          <w:tblCellSpacing w:w="15" w:type="dxa"/>
        </w:trPr>
        <w:tc>
          <w:tcPr>
            <w:tcW w:w="0" w:type="auto"/>
            <w:vAlign w:val="center"/>
            <w:hideMark/>
          </w:tcPr>
          <w:p w14:paraId="422D2997" w14:textId="77777777" w:rsidR="00241827" w:rsidRPr="00241827" w:rsidRDefault="00241827" w:rsidP="00241827">
            <w:pPr>
              <w:spacing w:after="0" w:line="240" w:lineRule="auto"/>
              <w:jc w:val="center"/>
              <w:rPr>
                <w:rFonts w:ascii="Times New Roman" w:eastAsia="Times New Roman" w:hAnsi="Times New Roman" w:cs="Times New Roman"/>
                <w:b/>
                <w:bCs/>
                <w:kern w:val="0"/>
                <w14:ligatures w14:val="none"/>
              </w:rPr>
            </w:pPr>
            <w:r w:rsidRPr="00241827">
              <w:rPr>
                <w:rFonts w:ascii="Times New Roman" w:eastAsia="Times New Roman" w:hAnsi="Times New Roman" w:cs="Times New Roman"/>
                <w:b/>
                <w:bCs/>
                <w:kern w:val="0"/>
                <w14:ligatures w14:val="none"/>
              </w:rPr>
              <w:t>Expert Phrase</w:t>
            </w:r>
          </w:p>
        </w:tc>
        <w:tc>
          <w:tcPr>
            <w:tcW w:w="0" w:type="auto"/>
            <w:vAlign w:val="center"/>
            <w:hideMark/>
          </w:tcPr>
          <w:p w14:paraId="59A16444" w14:textId="77777777" w:rsidR="00241827" w:rsidRPr="00241827" w:rsidRDefault="00241827" w:rsidP="00241827">
            <w:pPr>
              <w:spacing w:after="0" w:line="240" w:lineRule="auto"/>
              <w:jc w:val="center"/>
              <w:rPr>
                <w:rFonts w:ascii="Times New Roman" w:eastAsia="Times New Roman" w:hAnsi="Times New Roman" w:cs="Times New Roman"/>
                <w:b/>
                <w:bCs/>
                <w:kern w:val="0"/>
                <w14:ligatures w14:val="none"/>
              </w:rPr>
            </w:pPr>
            <w:r w:rsidRPr="00241827">
              <w:rPr>
                <w:rFonts w:ascii="Times New Roman" w:eastAsia="Times New Roman" w:hAnsi="Times New Roman" w:cs="Times New Roman"/>
                <w:b/>
                <w:bCs/>
                <w:kern w:val="0"/>
                <w14:ligatures w14:val="none"/>
              </w:rPr>
              <w:t>LLM-Style Output</w:t>
            </w:r>
          </w:p>
        </w:tc>
      </w:tr>
      <w:tr w:rsidR="00241827" w:rsidRPr="00241827" w14:paraId="4E275E9A" w14:textId="77777777">
        <w:trPr>
          <w:tblCellSpacing w:w="15" w:type="dxa"/>
        </w:trPr>
        <w:tc>
          <w:tcPr>
            <w:tcW w:w="0" w:type="auto"/>
            <w:vAlign w:val="center"/>
            <w:hideMark/>
          </w:tcPr>
          <w:p w14:paraId="7FC454F5"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issues / issued</w:t>
            </w:r>
          </w:p>
        </w:tc>
        <w:tc>
          <w:tcPr>
            <w:tcW w:w="0" w:type="auto"/>
            <w:vAlign w:val="center"/>
            <w:hideMark/>
          </w:tcPr>
          <w:p w14:paraId="29FC4672"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issues loan items</w:t>
            </w:r>
          </w:p>
        </w:tc>
      </w:tr>
      <w:tr w:rsidR="00241827" w:rsidRPr="00241827" w14:paraId="41BD7985" w14:textId="77777777">
        <w:trPr>
          <w:tblCellSpacing w:w="15" w:type="dxa"/>
        </w:trPr>
        <w:tc>
          <w:tcPr>
            <w:tcW w:w="0" w:type="auto"/>
            <w:vAlign w:val="center"/>
            <w:hideMark/>
          </w:tcPr>
          <w:p w14:paraId="576515F5"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shows</w:t>
            </w:r>
          </w:p>
        </w:tc>
        <w:tc>
          <w:tcPr>
            <w:tcW w:w="0" w:type="auto"/>
            <w:vAlign w:val="center"/>
            <w:hideMark/>
          </w:tcPr>
          <w:p w14:paraId="5C0833F1"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shows a unique member number</w:t>
            </w:r>
          </w:p>
        </w:tc>
      </w:tr>
      <w:tr w:rsidR="00241827" w:rsidRPr="00241827" w14:paraId="2FAA7660" w14:textId="77777777">
        <w:trPr>
          <w:tblCellSpacing w:w="15" w:type="dxa"/>
        </w:trPr>
        <w:tc>
          <w:tcPr>
            <w:tcW w:w="0" w:type="auto"/>
            <w:vAlign w:val="center"/>
            <w:hideMark/>
          </w:tcPr>
          <w:p w14:paraId="1CEBBC69"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kept</w:t>
            </w:r>
          </w:p>
        </w:tc>
        <w:tc>
          <w:tcPr>
            <w:tcW w:w="0" w:type="auto"/>
            <w:vAlign w:val="center"/>
            <w:hideMark/>
          </w:tcPr>
          <w:p w14:paraId="1AA7BA80"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keeps other details</w:t>
            </w:r>
          </w:p>
        </w:tc>
      </w:tr>
      <w:tr w:rsidR="00241827" w:rsidRPr="00241827" w14:paraId="27B4D5F9" w14:textId="77777777">
        <w:trPr>
          <w:tblCellSpacing w:w="15" w:type="dxa"/>
        </w:trPr>
        <w:tc>
          <w:tcPr>
            <w:tcW w:w="0" w:type="auto"/>
            <w:vAlign w:val="center"/>
            <w:hideMark/>
          </w:tcPr>
          <w:p w14:paraId="398C0B5B"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denoted</w:t>
            </w:r>
          </w:p>
        </w:tc>
        <w:tc>
          <w:tcPr>
            <w:tcW w:w="0" w:type="auto"/>
            <w:vAlign w:val="center"/>
            <w:hideMark/>
          </w:tcPr>
          <w:p w14:paraId="4C9C6AAA"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denotes a classification mark</w:t>
            </w:r>
          </w:p>
        </w:tc>
      </w:tr>
      <w:tr w:rsidR="00241827" w:rsidRPr="00241827" w14:paraId="2D2D809B" w14:textId="77777777">
        <w:trPr>
          <w:tblCellSpacing w:w="15" w:type="dxa"/>
        </w:trPr>
        <w:tc>
          <w:tcPr>
            <w:tcW w:w="0" w:type="auto"/>
            <w:vAlign w:val="center"/>
            <w:hideMark/>
          </w:tcPr>
          <w:p w14:paraId="5F817F9B"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scanned</w:t>
            </w:r>
          </w:p>
        </w:tc>
        <w:tc>
          <w:tcPr>
            <w:tcW w:w="0" w:type="auto"/>
            <w:vAlign w:val="center"/>
            <w:hideMark/>
          </w:tcPr>
          <w:p w14:paraId="06094876"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scans the membership number</w:t>
            </w:r>
          </w:p>
        </w:tc>
      </w:tr>
      <w:tr w:rsidR="00241827" w:rsidRPr="00241827" w14:paraId="45ECF4F6" w14:textId="77777777">
        <w:trPr>
          <w:tblCellSpacing w:w="15" w:type="dxa"/>
        </w:trPr>
        <w:tc>
          <w:tcPr>
            <w:tcW w:w="0" w:type="auto"/>
            <w:vAlign w:val="center"/>
            <w:hideMark/>
          </w:tcPr>
          <w:p w14:paraId="45AB7474"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entered</w:t>
            </w:r>
          </w:p>
        </w:tc>
        <w:tc>
          <w:tcPr>
            <w:tcW w:w="0" w:type="auto"/>
            <w:vAlign w:val="center"/>
            <w:hideMark/>
          </w:tcPr>
          <w:p w14:paraId="5D9F5E2E"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enters the book bar code</w:t>
            </w:r>
          </w:p>
        </w:tc>
      </w:tr>
      <w:tr w:rsidR="00241827" w:rsidRPr="00241827" w14:paraId="14DB76C3" w14:textId="77777777">
        <w:trPr>
          <w:tblCellSpacing w:w="15" w:type="dxa"/>
        </w:trPr>
        <w:tc>
          <w:tcPr>
            <w:tcW w:w="0" w:type="auto"/>
            <w:vAlign w:val="center"/>
            <w:hideMark/>
          </w:tcPr>
          <w:p w14:paraId="2E7E4A93"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two</w:t>
            </w:r>
          </w:p>
        </w:tc>
        <w:tc>
          <w:tcPr>
            <w:tcW w:w="0" w:type="auto"/>
            <w:vAlign w:val="center"/>
            <w:hideMark/>
          </w:tcPr>
          <w:p w14:paraId="3DFFAEA3"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two types of loan items</w:t>
            </w:r>
          </w:p>
        </w:tc>
      </w:tr>
      <w:tr w:rsidR="00241827" w:rsidRPr="00241827" w14:paraId="5DA94BD7" w14:textId="77777777">
        <w:trPr>
          <w:tblCellSpacing w:w="15" w:type="dxa"/>
        </w:trPr>
        <w:tc>
          <w:tcPr>
            <w:tcW w:w="0" w:type="auto"/>
            <w:vAlign w:val="center"/>
            <w:hideMark/>
          </w:tcPr>
          <w:p w14:paraId="4267DE9F"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a number of</w:t>
            </w:r>
          </w:p>
        </w:tc>
        <w:tc>
          <w:tcPr>
            <w:tcW w:w="0" w:type="auto"/>
            <w:vAlign w:val="center"/>
            <w:hideMark/>
          </w:tcPr>
          <w:p w14:paraId="25D4540D"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a number of subject sections</w:t>
            </w:r>
          </w:p>
        </w:tc>
      </w:tr>
      <w:tr w:rsidR="00241827" w:rsidRPr="00241827" w14:paraId="485491A3" w14:textId="77777777">
        <w:trPr>
          <w:tblCellSpacing w:w="15" w:type="dxa"/>
        </w:trPr>
        <w:tc>
          <w:tcPr>
            <w:tcW w:w="0" w:type="auto"/>
            <w:vAlign w:val="center"/>
            <w:hideMark/>
          </w:tcPr>
          <w:p w14:paraId="42CF5E22"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made up of</w:t>
            </w:r>
          </w:p>
        </w:tc>
        <w:tc>
          <w:tcPr>
            <w:tcW w:w="0" w:type="auto"/>
            <w:vAlign w:val="center"/>
            <w:hideMark/>
          </w:tcPr>
          <w:p w14:paraId="285B0ED4" w14:textId="77777777" w:rsidR="00241827" w:rsidRPr="00241827" w:rsidRDefault="00241827" w:rsidP="00241827">
            <w:pPr>
              <w:spacing w:after="0"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library is made up of a number of subject sections</w:t>
            </w:r>
          </w:p>
        </w:tc>
      </w:tr>
    </w:tbl>
    <w:p w14:paraId="6F640403"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However, aggressively forcing every output into the smallest possible phrase could also remove valid domain information and reduce recall. Therefore, the next iteration should not simply apply stronger filtering.</w:t>
      </w:r>
    </w:p>
    <w:p w14:paraId="6AFAD336" w14:textId="77777777" w:rsidR="00241827" w:rsidRPr="00241827" w:rsidRDefault="00241827" w:rsidP="002418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827">
        <w:rPr>
          <w:rFonts w:ascii="Times New Roman" w:eastAsia="Times New Roman" w:hAnsi="Times New Roman" w:cs="Times New Roman"/>
          <w:b/>
          <w:bCs/>
          <w:kern w:val="0"/>
          <w:sz w:val="27"/>
          <w:szCs w:val="27"/>
          <w14:ligatures w14:val="none"/>
        </w:rPr>
        <w:t>Finding</w:t>
      </w:r>
    </w:p>
    <w:p w14:paraId="33859CA7"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 xml:space="preserve">P2 demonstrated that </w:t>
      </w:r>
      <w:r w:rsidRPr="00241827">
        <w:rPr>
          <w:rFonts w:ascii="Times New Roman" w:eastAsia="Times New Roman" w:hAnsi="Times New Roman" w:cs="Times New Roman"/>
          <w:b/>
          <w:bCs/>
          <w:kern w:val="0"/>
          <w14:ligatures w14:val="none"/>
        </w:rPr>
        <w:t>source-grounding constraints improve precision</w:t>
      </w:r>
      <w:r w:rsidRPr="00241827">
        <w:rPr>
          <w:rFonts w:ascii="Times New Roman" w:eastAsia="Times New Roman" w:hAnsi="Times New Roman" w:cs="Times New Roman"/>
          <w:kern w:val="0"/>
          <w14:ligatures w14:val="none"/>
        </w:rPr>
        <w:t>, increasing average precision from 77.54% to 83.73%.</w:t>
      </w:r>
    </w:p>
    <w:p w14:paraId="27D78B03"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However, requiring a phrase to be explicitly supported by the domain description is not sufficient. Some false positives were explicitly present in the source text but did not represent meaningful domain-specific concepts according to the AUM brainstorming methodology.</w:t>
      </w:r>
    </w:p>
    <w:p w14:paraId="12FCAB7D"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lastRenderedPageBreak/>
        <w:t xml:space="preserve">The next optimization should therefore add a </w:t>
      </w:r>
      <w:r w:rsidRPr="00241827">
        <w:rPr>
          <w:rFonts w:ascii="Times New Roman" w:eastAsia="Times New Roman" w:hAnsi="Times New Roman" w:cs="Times New Roman"/>
          <w:b/>
          <w:bCs/>
          <w:kern w:val="0"/>
          <w14:ligatures w14:val="none"/>
        </w:rPr>
        <w:t>candidate-validation step</w:t>
      </w:r>
      <w:r w:rsidRPr="00241827">
        <w:rPr>
          <w:rFonts w:ascii="Times New Roman" w:eastAsia="Times New Roman" w:hAnsi="Times New Roman" w:cs="Times New Roman"/>
          <w:kern w:val="0"/>
          <w14:ligatures w14:val="none"/>
        </w:rPr>
        <w:t>. After identifying a possible phrase, the LLM should determine whether it represents a meaningful domain concept, action, value, quantity, or relationship under one of the AUM brainstorming categories.</w:t>
      </w:r>
    </w:p>
    <w:p w14:paraId="024B9323"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At the same time, the prompt should avoid excessive filtering because P2 already achieved high recall at 96.36%. Valid actions, quantities, values, and relationships should not be removed simply because they consist of ordinary words.</w:t>
      </w:r>
    </w:p>
    <w:p w14:paraId="28584616"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A second category-by-category pass may also help preserve recall by checking that valid phrases were not accidentally omitted during validation.</w:t>
      </w:r>
    </w:p>
    <w:p w14:paraId="5D857F74" w14:textId="77777777" w:rsidR="00241827" w:rsidRPr="00241827" w:rsidRDefault="00241827" w:rsidP="002418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827">
        <w:rPr>
          <w:rFonts w:ascii="Times New Roman" w:eastAsia="Times New Roman" w:hAnsi="Times New Roman" w:cs="Times New Roman"/>
          <w:b/>
          <w:bCs/>
          <w:kern w:val="0"/>
          <w:sz w:val="27"/>
          <w:szCs w:val="27"/>
          <w14:ligatures w14:val="none"/>
        </w:rPr>
        <w:t>Decision</w:t>
      </w:r>
    </w:p>
    <w:p w14:paraId="65775E3A"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 xml:space="preserve">P2 is retained as an improvement over P1 because it increased average F1 from </w:t>
      </w:r>
      <w:r w:rsidRPr="00241827">
        <w:rPr>
          <w:rFonts w:ascii="Times New Roman" w:eastAsia="Times New Roman" w:hAnsi="Times New Roman" w:cs="Times New Roman"/>
          <w:b/>
          <w:bCs/>
          <w:kern w:val="0"/>
          <w14:ligatures w14:val="none"/>
        </w:rPr>
        <w:t>86.64% to 89.58%</w:t>
      </w:r>
      <w:r w:rsidRPr="00241827">
        <w:rPr>
          <w:rFonts w:ascii="Times New Roman" w:eastAsia="Times New Roman" w:hAnsi="Times New Roman" w:cs="Times New Roman"/>
          <w:kern w:val="0"/>
          <w14:ligatures w14:val="none"/>
        </w:rPr>
        <w:t>.</w:t>
      </w:r>
    </w:p>
    <w:p w14:paraId="2F66D626"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However, its average F1 score remains below the project optimization target of 97%.</w:t>
      </w:r>
    </w:p>
    <w:p w14:paraId="17324C0B"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 xml:space="preserve">The P2 error analysis suggests that the next improvement should focus on </w:t>
      </w:r>
      <w:r w:rsidRPr="00241827">
        <w:rPr>
          <w:rFonts w:ascii="Times New Roman" w:eastAsia="Times New Roman" w:hAnsi="Times New Roman" w:cs="Times New Roman"/>
          <w:b/>
          <w:bCs/>
          <w:kern w:val="0"/>
          <w14:ligatures w14:val="none"/>
        </w:rPr>
        <w:t>validating extracted candidates against the AUM brainstorming categories rather than merely applying stronger extraction constraints</w:t>
      </w:r>
      <w:r w:rsidRPr="00241827">
        <w:rPr>
          <w:rFonts w:ascii="Times New Roman" w:eastAsia="Times New Roman" w:hAnsi="Times New Roman" w:cs="Times New Roman"/>
          <w:kern w:val="0"/>
          <w14:ligatures w14:val="none"/>
        </w:rPr>
        <w:t>.</w:t>
      </w:r>
    </w:p>
    <w:p w14:paraId="7F9C0C79"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kern w:val="0"/>
          <w14:ligatures w14:val="none"/>
        </w:rPr>
        <w:t>Therefore, P3 will introduce:</w:t>
      </w:r>
    </w:p>
    <w:p w14:paraId="20976CEE" w14:textId="77777777" w:rsidR="00241827" w:rsidRPr="00241827" w:rsidRDefault="00241827" w:rsidP="0024182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b/>
          <w:bCs/>
          <w:kern w:val="0"/>
          <w14:ligatures w14:val="none"/>
        </w:rPr>
        <w:t>AUM candidate validation</w:t>
      </w:r>
      <w:r w:rsidRPr="00241827">
        <w:rPr>
          <w:rFonts w:ascii="Times New Roman" w:eastAsia="Times New Roman" w:hAnsi="Times New Roman" w:cs="Times New Roman"/>
          <w:kern w:val="0"/>
          <w14:ligatures w14:val="none"/>
        </w:rPr>
        <w:t xml:space="preserve"> — a candidate must represent a meaningful domain concept, action, value, quantity, or relationship under an AUM category.</w:t>
      </w:r>
    </w:p>
    <w:p w14:paraId="6C3A9A62" w14:textId="77777777" w:rsidR="00241827" w:rsidRPr="00241827" w:rsidRDefault="00241827" w:rsidP="0024182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b/>
          <w:bCs/>
          <w:kern w:val="0"/>
          <w14:ligatures w14:val="none"/>
        </w:rPr>
        <w:t>Protection against over-filtering</w:t>
      </w:r>
      <w:r w:rsidRPr="00241827">
        <w:rPr>
          <w:rFonts w:ascii="Times New Roman" w:eastAsia="Times New Roman" w:hAnsi="Times New Roman" w:cs="Times New Roman"/>
          <w:kern w:val="0"/>
          <w14:ligatures w14:val="none"/>
        </w:rPr>
        <w:t xml:space="preserve"> — valid domain actions, quantities, values, and relationships should still be retained.</w:t>
      </w:r>
    </w:p>
    <w:p w14:paraId="1F419D16" w14:textId="77777777" w:rsidR="00241827" w:rsidRPr="00241827" w:rsidRDefault="00241827" w:rsidP="0024182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b/>
          <w:bCs/>
          <w:kern w:val="0"/>
          <w14:ligatures w14:val="none"/>
        </w:rPr>
        <w:t>Relationship validation</w:t>
      </w:r>
      <w:r w:rsidRPr="00241827">
        <w:rPr>
          <w:rFonts w:ascii="Times New Roman" w:eastAsia="Times New Roman" w:hAnsi="Times New Roman" w:cs="Times New Roman"/>
          <w:kern w:val="0"/>
          <w14:ligatures w14:val="none"/>
        </w:rPr>
        <w:t xml:space="preserve"> — relationship expressions should be explicitly supported rather than created through inference.</w:t>
      </w:r>
    </w:p>
    <w:p w14:paraId="333415A8" w14:textId="77777777" w:rsidR="00241827" w:rsidRPr="00241827" w:rsidRDefault="00241827" w:rsidP="0024182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b/>
          <w:bCs/>
          <w:kern w:val="0"/>
          <w14:ligatures w14:val="none"/>
        </w:rPr>
        <w:t>A second-pass completeness check</w:t>
      </w:r>
      <w:r w:rsidRPr="00241827">
        <w:rPr>
          <w:rFonts w:ascii="Times New Roman" w:eastAsia="Times New Roman" w:hAnsi="Times New Roman" w:cs="Times New Roman"/>
          <w:kern w:val="0"/>
          <w14:ligatures w14:val="none"/>
        </w:rPr>
        <w:t xml:space="preserve"> — the description should be reviewed again category-by-category to reduce false negatives.</w:t>
      </w:r>
    </w:p>
    <w:p w14:paraId="702F9E80" w14:textId="77777777" w:rsidR="00241827" w:rsidRPr="00241827" w:rsidRDefault="00241827" w:rsidP="002418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1827">
        <w:rPr>
          <w:rFonts w:ascii="Times New Roman" w:eastAsia="Times New Roman" w:hAnsi="Times New Roman" w:cs="Times New Roman"/>
          <w:b/>
          <w:bCs/>
          <w:kern w:val="0"/>
          <w:sz w:val="27"/>
          <w:szCs w:val="27"/>
          <w14:ligatures w14:val="none"/>
        </w:rPr>
        <w:t>Hypothesis for P3</w:t>
      </w:r>
    </w:p>
    <w:p w14:paraId="6DE097D9" w14:textId="77777777" w:rsidR="00241827" w:rsidRPr="00241827" w:rsidRDefault="00241827" w:rsidP="00241827">
      <w:pPr>
        <w:spacing w:before="100" w:beforeAutospacing="1" w:after="100" w:afterAutospacing="1" w:line="240" w:lineRule="auto"/>
        <w:rPr>
          <w:rFonts w:ascii="Times New Roman" w:eastAsia="Times New Roman" w:hAnsi="Times New Roman" w:cs="Times New Roman"/>
          <w:kern w:val="0"/>
          <w14:ligatures w14:val="none"/>
        </w:rPr>
      </w:pPr>
      <w:r w:rsidRPr="00241827">
        <w:rPr>
          <w:rFonts w:ascii="Times New Roman" w:eastAsia="Times New Roman" w:hAnsi="Times New Roman" w:cs="Times New Roman"/>
          <w:b/>
          <w:bCs/>
          <w:kern w:val="0"/>
          <w14:ligatures w14:val="none"/>
        </w:rPr>
        <w:t>Adding an AUM-based candidate-validation step and a second-pass completeness check will reduce false positives while preserving the high recall achieved by P2.</w:t>
      </w:r>
    </w:p>
    <w:p w14:paraId="7C088A03" w14:textId="77777777" w:rsidR="00EB7F74" w:rsidRPr="00241827" w:rsidRDefault="00EB7F74" w:rsidP="00241827"/>
    <w:sectPr w:rsidR="00EB7F74" w:rsidRPr="00241827" w:rsidSect="000B6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DC4191"/>
    <w:multiLevelType w:val="multilevel"/>
    <w:tmpl w:val="1288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F4308"/>
    <w:multiLevelType w:val="multilevel"/>
    <w:tmpl w:val="A220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17212"/>
    <w:multiLevelType w:val="multilevel"/>
    <w:tmpl w:val="C10E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54071"/>
    <w:multiLevelType w:val="multilevel"/>
    <w:tmpl w:val="F906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00165"/>
    <w:multiLevelType w:val="multilevel"/>
    <w:tmpl w:val="42D4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41397"/>
    <w:multiLevelType w:val="multilevel"/>
    <w:tmpl w:val="763A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820CC"/>
    <w:multiLevelType w:val="multilevel"/>
    <w:tmpl w:val="D18A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76B49"/>
    <w:multiLevelType w:val="multilevel"/>
    <w:tmpl w:val="498E2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6D40D1"/>
    <w:multiLevelType w:val="multilevel"/>
    <w:tmpl w:val="C5E0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43169"/>
    <w:multiLevelType w:val="multilevel"/>
    <w:tmpl w:val="9C0AB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8489F"/>
    <w:multiLevelType w:val="multilevel"/>
    <w:tmpl w:val="6CB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20734"/>
    <w:multiLevelType w:val="multilevel"/>
    <w:tmpl w:val="04BCE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4C14DB"/>
    <w:multiLevelType w:val="multilevel"/>
    <w:tmpl w:val="9492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33C87"/>
    <w:multiLevelType w:val="multilevel"/>
    <w:tmpl w:val="823A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E066A"/>
    <w:multiLevelType w:val="multilevel"/>
    <w:tmpl w:val="6FB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06AA6"/>
    <w:multiLevelType w:val="multilevel"/>
    <w:tmpl w:val="7AB2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F009D8"/>
    <w:multiLevelType w:val="multilevel"/>
    <w:tmpl w:val="83B6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27D57"/>
    <w:multiLevelType w:val="multilevel"/>
    <w:tmpl w:val="7C78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C2293E"/>
    <w:multiLevelType w:val="multilevel"/>
    <w:tmpl w:val="CC50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917441"/>
    <w:multiLevelType w:val="multilevel"/>
    <w:tmpl w:val="7B6684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8810685">
    <w:abstractNumId w:val="4"/>
  </w:num>
  <w:num w:numId="2" w16cid:durableId="1616672284">
    <w:abstractNumId w:val="14"/>
  </w:num>
  <w:num w:numId="3" w16cid:durableId="1230766633">
    <w:abstractNumId w:val="11"/>
  </w:num>
  <w:num w:numId="4" w16cid:durableId="1940521001">
    <w:abstractNumId w:val="1"/>
  </w:num>
  <w:num w:numId="5" w16cid:durableId="127818914">
    <w:abstractNumId w:val="13"/>
  </w:num>
  <w:num w:numId="6" w16cid:durableId="1692798273">
    <w:abstractNumId w:val="7"/>
  </w:num>
  <w:num w:numId="7" w16cid:durableId="139737277">
    <w:abstractNumId w:val="2"/>
  </w:num>
  <w:num w:numId="8" w16cid:durableId="936062878">
    <w:abstractNumId w:val="15"/>
  </w:num>
  <w:num w:numId="9" w16cid:durableId="859705693">
    <w:abstractNumId w:val="19"/>
  </w:num>
  <w:num w:numId="10" w16cid:durableId="410852959">
    <w:abstractNumId w:val="5"/>
  </w:num>
  <w:num w:numId="11" w16cid:durableId="1395663505">
    <w:abstractNumId w:val="8"/>
  </w:num>
  <w:num w:numId="12" w16cid:durableId="311754887">
    <w:abstractNumId w:val="0"/>
  </w:num>
  <w:num w:numId="13" w16cid:durableId="181434330">
    <w:abstractNumId w:val="17"/>
  </w:num>
  <w:num w:numId="14" w16cid:durableId="1393193318">
    <w:abstractNumId w:val="10"/>
  </w:num>
  <w:num w:numId="15" w16cid:durableId="628051485">
    <w:abstractNumId w:val="18"/>
  </w:num>
  <w:num w:numId="16" w16cid:durableId="1036539147">
    <w:abstractNumId w:val="12"/>
  </w:num>
  <w:num w:numId="17" w16cid:durableId="1656647475">
    <w:abstractNumId w:val="6"/>
  </w:num>
  <w:num w:numId="18" w16cid:durableId="1478493096">
    <w:abstractNumId w:val="3"/>
  </w:num>
  <w:num w:numId="19" w16cid:durableId="2064713242">
    <w:abstractNumId w:val="16"/>
  </w:num>
  <w:num w:numId="20" w16cid:durableId="51264942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483"/>
    <w:rsid w:val="000B6F9D"/>
    <w:rsid w:val="001D005E"/>
    <w:rsid w:val="00241827"/>
    <w:rsid w:val="00263A84"/>
    <w:rsid w:val="00415FB7"/>
    <w:rsid w:val="00581BE8"/>
    <w:rsid w:val="005E571C"/>
    <w:rsid w:val="00640754"/>
    <w:rsid w:val="00731709"/>
    <w:rsid w:val="00760531"/>
    <w:rsid w:val="00AB63D6"/>
    <w:rsid w:val="00B87A92"/>
    <w:rsid w:val="00B92483"/>
    <w:rsid w:val="00EB7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90823C4"/>
  <w15:chartTrackingRefBased/>
  <w15:docId w15:val="{C047193C-4CDA-0A47-AF2A-433BC415A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2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2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483"/>
    <w:rPr>
      <w:rFonts w:eastAsiaTheme="majorEastAsia" w:cstheme="majorBidi"/>
      <w:color w:val="272727" w:themeColor="text1" w:themeTint="D8"/>
    </w:rPr>
  </w:style>
  <w:style w:type="paragraph" w:styleId="Title">
    <w:name w:val="Title"/>
    <w:basedOn w:val="Normal"/>
    <w:next w:val="Normal"/>
    <w:link w:val="TitleChar"/>
    <w:uiPriority w:val="10"/>
    <w:qFormat/>
    <w:rsid w:val="00B92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483"/>
    <w:pPr>
      <w:spacing w:before="160"/>
      <w:jc w:val="center"/>
    </w:pPr>
    <w:rPr>
      <w:i/>
      <w:iCs/>
      <w:color w:val="404040" w:themeColor="text1" w:themeTint="BF"/>
    </w:rPr>
  </w:style>
  <w:style w:type="character" w:customStyle="1" w:styleId="QuoteChar">
    <w:name w:val="Quote Char"/>
    <w:basedOn w:val="DefaultParagraphFont"/>
    <w:link w:val="Quote"/>
    <w:uiPriority w:val="29"/>
    <w:rsid w:val="00B92483"/>
    <w:rPr>
      <w:i/>
      <w:iCs/>
      <w:color w:val="404040" w:themeColor="text1" w:themeTint="BF"/>
    </w:rPr>
  </w:style>
  <w:style w:type="paragraph" w:styleId="ListParagraph">
    <w:name w:val="List Paragraph"/>
    <w:basedOn w:val="Normal"/>
    <w:uiPriority w:val="34"/>
    <w:qFormat/>
    <w:rsid w:val="00B92483"/>
    <w:pPr>
      <w:ind w:left="720"/>
      <w:contextualSpacing/>
    </w:pPr>
  </w:style>
  <w:style w:type="character" w:styleId="IntenseEmphasis">
    <w:name w:val="Intense Emphasis"/>
    <w:basedOn w:val="DefaultParagraphFont"/>
    <w:uiPriority w:val="21"/>
    <w:qFormat/>
    <w:rsid w:val="00B92483"/>
    <w:rPr>
      <w:i/>
      <w:iCs/>
      <w:color w:val="0F4761" w:themeColor="accent1" w:themeShade="BF"/>
    </w:rPr>
  </w:style>
  <w:style w:type="paragraph" w:styleId="IntenseQuote">
    <w:name w:val="Intense Quote"/>
    <w:basedOn w:val="Normal"/>
    <w:next w:val="Normal"/>
    <w:link w:val="IntenseQuoteChar"/>
    <w:uiPriority w:val="30"/>
    <w:qFormat/>
    <w:rsid w:val="00B92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483"/>
    <w:rPr>
      <w:i/>
      <w:iCs/>
      <w:color w:val="0F4761" w:themeColor="accent1" w:themeShade="BF"/>
    </w:rPr>
  </w:style>
  <w:style w:type="character" w:styleId="IntenseReference">
    <w:name w:val="Intense Reference"/>
    <w:basedOn w:val="DefaultParagraphFont"/>
    <w:uiPriority w:val="32"/>
    <w:qFormat/>
    <w:rsid w:val="00B92483"/>
    <w:rPr>
      <w:b/>
      <w:bCs/>
      <w:smallCaps/>
      <w:color w:val="0F4761" w:themeColor="accent1" w:themeShade="BF"/>
      <w:spacing w:val="5"/>
    </w:rPr>
  </w:style>
  <w:style w:type="paragraph" w:styleId="NormalWeb">
    <w:name w:val="Normal (Web)"/>
    <w:basedOn w:val="Normal"/>
    <w:uiPriority w:val="99"/>
    <w:semiHidden/>
    <w:unhideWhenUsed/>
    <w:rsid w:val="00B924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B7F74"/>
    <w:rPr>
      <w:i/>
      <w:iCs/>
    </w:rPr>
  </w:style>
  <w:style w:type="character" w:styleId="Strong">
    <w:name w:val="Strong"/>
    <w:basedOn w:val="DefaultParagraphFont"/>
    <w:uiPriority w:val="22"/>
    <w:qFormat/>
    <w:rsid w:val="00EB7F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Marvin</dc:creator>
  <cp:keywords/>
  <dc:description/>
  <cp:lastModifiedBy>Wellington, Marvin</cp:lastModifiedBy>
  <cp:revision>4</cp:revision>
  <dcterms:created xsi:type="dcterms:W3CDTF">2026-09-25T12:18:00Z</dcterms:created>
  <dcterms:modified xsi:type="dcterms:W3CDTF">2026-09-27T16:15:00Z</dcterms:modified>
</cp:coreProperties>
</file>