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99EC" w14:textId="1DDE6818" w:rsidR="00A32D94" w:rsidRPr="00A345A9" w:rsidRDefault="00A32D94" w:rsidP="00A345A9">
      <w:pPr>
        <w:jc w:val="both"/>
        <w:rPr>
          <w:rFonts w:ascii="Arial" w:eastAsia="Arial" w:hAnsi="Arial" w:cs="Arial"/>
          <w:b/>
          <w:bCs/>
          <w:color w:val="2E4057"/>
          <w:sz w:val="24"/>
          <w:szCs w:val="24"/>
        </w:rPr>
      </w:pPr>
      <w:r w:rsidRPr="00A345A9">
        <w:rPr>
          <w:rFonts w:ascii="Arial" w:eastAsia="Arial" w:hAnsi="Arial" w:cs="Arial"/>
          <w:b/>
          <w:bCs/>
          <w:color w:val="2E4057"/>
          <w:sz w:val="24"/>
          <w:szCs w:val="24"/>
        </w:rPr>
        <w:t>CONTEXTE</w:t>
      </w:r>
    </w:p>
    <w:p w14:paraId="7C8B2CFF" w14:textId="784225D0" w:rsidR="00A32D94" w:rsidRDefault="00A32D94" w:rsidP="00C55679">
      <w:pPr>
        <w:spacing w:after="0"/>
        <w:jc w:val="both"/>
      </w:pPr>
      <w:r w:rsidRPr="00A32D94">
        <w:t>Le PND désigne le Plan National de Développement de la Côte d'Ivoire</w:t>
      </w:r>
      <w:r>
        <w:t>. C’est un</w:t>
      </w:r>
      <w:r w:rsidRPr="00A32D94">
        <w:t xml:space="preserve"> document stratégique pluriannuel qui fixe les priorités économiques et sociales du pays, piloté par le gouvernement ivoirien depuis 2012 dans le cadre de la vision « Côte d'Ivoire 20</w:t>
      </w:r>
      <w:r>
        <w:t>30</w:t>
      </w:r>
      <w:r w:rsidRPr="00A32D94">
        <w:t xml:space="preserve"> </w:t>
      </w:r>
      <w:r w:rsidRPr="00A32D94">
        <w:t>»</w:t>
      </w:r>
      <w:r>
        <w:t>.</w:t>
      </w:r>
    </w:p>
    <w:p w14:paraId="5D82FCA6" w14:textId="3741BB59" w:rsidR="00403ACE" w:rsidRDefault="00A345A9" w:rsidP="00A32D94">
      <w:pPr>
        <w:jc w:val="both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t>Trajectoire historique des PND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132"/>
      </w:tblGrid>
      <w:tr w:rsidR="006C2732" w14:paraId="3FEF5B39" w14:textId="77777777" w:rsidTr="00C55679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E3F0" w14:textId="77777777" w:rsidR="006C2732" w:rsidRDefault="006C2732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PND</w:t>
            </w:r>
          </w:p>
        </w:tc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4E65" w14:textId="7A6E5E95" w:rsidR="006C2732" w:rsidRDefault="006C2732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Objectif </w:t>
            </w:r>
            <w:r w:rsidR="00C55679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principal</w:t>
            </w:r>
          </w:p>
        </w:tc>
      </w:tr>
      <w:tr w:rsidR="006C2732" w14:paraId="73006FC6" w14:textId="77777777" w:rsidTr="00C55679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6E13" w14:textId="77777777" w:rsidR="006C2732" w:rsidRDefault="006C2732" w:rsidP="00C55679">
            <w:pPr>
              <w:spacing w:after="0" w:line="240" w:lineRule="auto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2012-2015</w:t>
            </w:r>
          </w:p>
        </w:tc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BCF8" w14:textId="77777777" w:rsidR="006C2732" w:rsidRDefault="006C2732" w:rsidP="00C55679">
            <w:pPr>
              <w:spacing w:after="0" w:line="240" w:lineRule="auto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Stabilisation et relance post-crise</w:t>
            </w:r>
          </w:p>
        </w:tc>
      </w:tr>
      <w:tr w:rsidR="006C2732" w14:paraId="63528963" w14:textId="77777777" w:rsidTr="00C55679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FE88" w14:textId="77777777" w:rsidR="006C2732" w:rsidRDefault="006C2732" w:rsidP="00C55679">
            <w:pPr>
              <w:spacing w:after="0" w:line="240" w:lineRule="auto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2016-2020</w:t>
            </w:r>
          </w:p>
        </w:tc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8E22" w14:textId="77777777" w:rsidR="006C2732" w:rsidRDefault="006C2732" w:rsidP="00C55679">
            <w:pPr>
              <w:spacing w:after="0" w:line="240" w:lineRule="auto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Transformation structurelle par l'industrialisation</w:t>
            </w:r>
          </w:p>
        </w:tc>
      </w:tr>
      <w:tr w:rsidR="006C2732" w14:paraId="02582FE1" w14:textId="77777777" w:rsidTr="00C55679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8F67" w14:textId="77777777" w:rsidR="006C2732" w:rsidRDefault="006C2732" w:rsidP="00C55679">
            <w:pPr>
              <w:spacing w:after="0" w:line="240" w:lineRule="auto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2021-2025</w:t>
            </w:r>
          </w:p>
        </w:tc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4699" w14:textId="77777777" w:rsidR="006C2732" w:rsidRDefault="006C2732" w:rsidP="00C55679">
            <w:pPr>
              <w:spacing w:after="0" w:line="240" w:lineRule="auto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Transformation économique et sociale vers le revenu intermédiaire supérieur</w:t>
            </w:r>
          </w:p>
        </w:tc>
      </w:tr>
      <w:tr w:rsidR="006C2732" w14:paraId="6F978EB2" w14:textId="77777777" w:rsidTr="00C55679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8B7B" w14:textId="77777777" w:rsidR="006C2732" w:rsidRDefault="006C2732" w:rsidP="00C55679">
            <w:pPr>
              <w:spacing w:after="0" w:line="240" w:lineRule="auto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2026-2030</w:t>
            </w:r>
          </w:p>
        </w:tc>
        <w:tc>
          <w:tcPr>
            <w:tcW w:w="7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9EC3" w14:textId="77777777" w:rsidR="006C2732" w:rsidRDefault="006C2732" w:rsidP="00C55679">
            <w:pPr>
              <w:spacing w:after="0" w:line="240" w:lineRule="auto"/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Finaliser l'accession au statut de pays à revenu intermédiaire de la tranche supérieure</w:t>
            </w:r>
          </w:p>
        </w:tc>
      </w:tr>
    </w:tbl>
    <w:p w14:paraId="244A3ADA" w14:textId="7DACADA5" w:rsidR="006C2732" w:rsidRDefault="006C2732" w:rsidP="006C2732">
      <w:pPr>
        <w:spacing w:after="100"/>
      </w:pPr>
      <w:r>
        <w:rPr>
          <w:rFonts w:ascii="Arial" w:eastAsia="Arial" w:hAnsi="Arial" w:cs="Arial"/>
          <w:i/>
          <w:iCs/>
          <w:color w:val="333333"/>
          <w:sz w:val="20"/>
          <w:szCs w:val="20"/>
        </w:rPr>
        <w:t xml:space="preserve">Ruptures notables du PND 2026-2030 par rapport aux générations précédentes : pilier Paix/Sécurité </w:t>
      </w:r>
    </w:p>
    <w:p w14:paraId="34743B00" w14:textId="51F2EFDF" w:rsidR="00403ACE" w:rsidRPr="00403ACE" w:rsidRDefault="00403ACE" w:rsidP="00C55679">
      <w:pPr>
        <w:spacing w:after="0"/>
        <w:jc w:val="both"/>
      </w:pPr>
      <w:r w:rsidRPr="00403ACE">
        <w:t xml:space="preserve">Le PND 2026-2030 est ainsi la quatrième génération de plans depuis 2012 et la dernière phase de la Stratégie Côte d'Ivoire 2030. </w:t>
      </w:r>
    </w:p>
    <w:p w14:paraId="49CD0580" w14:textId="4D1B4813" w:rsidR="00403ACE" w:rsidRPr="00A345A9" w:rsidRDefault="00403ACE" w:rsidP="00403ACE">
      <w:pPr>
        <w:jc w:val="both"/>
        <w:rPr>
          <w:rFonts w:ascii="Arial" w:eastAsia="Arial" w:hAnsi="Arial" w:cs="Arial"/>
          <w:b/>
          <w:bCs/>
          <w:color w:val="2E4057"/>
          <w:sz w:val="24"/>
          <w:szCs w:val="24"/>
        </w:rPr>
      </w:pPr>
      <w:r w:rsidRPr="00A345A9">
        <w:rPr>
          <w:rFonts w:ascii="Arial" w:eastAsia="Arial" w:hAnsi="Arial" w:cs="Arial"/>
          <w:b/>
          <w:bCs/>
          <w:color w:val="2E4057"/>
          <w:sz w:val="24"/>
          <w:szCs w:val="24"/>
        </w:rPr>
        <w:t>Rétrospection 2021-2025</w:t>
      </w:r>
    </w:p>
    <w:p w14:paraId="5F61F505" w14:textId="50208148" w:rsidR="00A345A9" w:rsidRDefault="00A345A9" w:rsidP="00C55679">
      <w:pPr>
        <w:spacing w:after="0"/>
        <w:jc w:val="both"/>
      </w:pPr>
      <w:r w:rsidRPr="00A345A9">
        <w:t xml:space="preserve">Malgré un contexte international difficile </w:t>
      </w:r>
      <w:r>
        <w:t>(</w:t>
      </w:r>
      <w:r w:rsidRPr="00A345A9">
        <w:t xml:space="preserve">pandémie de COVID-19, tensions géopolitiques et pressions </w:t>
      </w:r>
      <w:r w:rsidR="00C55679" w:rsidRPr="00A345A9">
        <w:t>climatiques)</w:t>
      </w:r>
      <w:r w:rsidRPr="00A345A9">
        <w:t>, le PND 2021-2025 a consolidé les bases de la transformation structurelle de l'économie ivoirienne. Il a stimulé l'industrialisation, renforcé les infrastructures et avancé sur des chantiers clés : extension de l'accès à l'électricité, montée du secteur secondaire, transformation locale des produits agricoles et inclusion sociale et financière.</w:t>
      </w:r>
    </w:p>
    <w:p w14:paraId="41749CA2" w14:textId="54FBF42B" w:rsidR="00A32D94" w:rsidRPr="00C55679" w:rsidRDefault="00403ACE" w:rsidP="00A32D94">
      <w:pPr>
        <w:jc w:val="both"/>
        <w:rPr>
          <w:rFonts w:ascii="Arial" w:eastAsia="Arial" w:hAnsi="Arial" w:cs="Arial"/>
          <w:b/>
          <w:bCs/>
          <w:color w:val="2E4057"/>
          <w:sz w:val="24"/>
          <w:szCs w:val="24"/>
        </w:rPr>
      </w:pPr>
      <w:r w:rsidRPr="00C55679">
        <w:rPr>
          <w:rFonts w:ascii="Arial" w:eastAsia="Arial" w:hAnsi="Arial" w:cs="Arial"/>
          <w:b/>
          <w:bCs/>
          <w:color w:val="2E4057"/>
          <w:sz w:val="24"/>
          <w:szCs w:val="24"/>
        </w:rPr>
        <w:t>Rappel des réalisations</w:t>
      </w:r>
    </w:p>
    <w:tbl>
      <w:tblPr>
        <w:tblStyle w:val="TableNormal"/>
        <w:tblW w:w="7286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3"/>
        <w:gridCol w:w="834"/>
        <w:gridCol w:w="1033"/>
        <w:gridCol w:w="1056"/>
      </w:tblGrid>
      <w:tr w:rsidR="00FC21CF" w14:paraId="23B0A680" w14:textId="77777777" w:rsidTr="00FC21CF">
        <w:trPr>
          <w:trHeight w:val="300"/>
        </w:trPr>
        <w:tc>
          <w:tcPr>
            <w:tcW w:w="4363" w:type="dxa"/>
            <w:shd w:val="clear" w:color="auto" w:fill="FCBF0B"/>
          </w:tcPr>
          <w:p w14:paraId="6B2C28BD" w14:textId="77777777" w:rsidR="00FC21CF" w:rsidRDefault="00FC21CF" w:rsidP="00011CB6">
            <w:pPr>
              <w:pStyle w:val="TableParagraph"/>
              <w:spacing w:before="31"/>
              <w:ind w:left="85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Indicateurs</w:t>
            </w:r>
            <w:proofErr w:type="spellEnd"/>
          </w:p>
        </w:tc>
        <w:tc>
          <w:tcPr>
            <w:tcW w:w="834" w:type="dxa"/>
            <w:shd w:val="clear" w:color="auto" w:fill="FCBF0B"/>
          </w:tcPr>
          <w:p w14:paraId="1C188B99" w14:textId="77777777" w:rsidR="00FC21CF" w:rsidRDefault="00FC21CF" w:rsidP="00011CB6">
            <w:pPr>
              <w:pStyle w:val="TableParagraph"/>
              <w:spacing w:before="31"/>
              <w:ind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1033" w:type="dxa"/>
            <w:shd w:val="clear" w:color="auto" w:fill="FCBF0B"/>
          </w:tcPr>
          <w:p w14:paraId="74B03423" w14:textId="77777777" w:rsidR="00FC21CF" w:rsidRDefault="00FC21CF" w:rsidP="00011CB6">
            <w:pPr>
              <w:pStyle w:val="TableParagraph"/>
              <w:spacing w:before="31"/>
              <w:ind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056" w:type="dxa"/>
            <w:shd w:val="clear" w:color="auto" w:fill="FCBF0B"/>
          </w:tcPr>
          <w:p w14:paraId="26CD0E77" w14:textId="77777777" w:rsidR="00FC21CF" w:rsidRDefault="00FC21CF" w:rsidP="00011CB6">
            <w:pPr>
              <w:pStyle w:val="TableParagraph"/>
              <w:spacing w:before="31"/>
              <w:ind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2025</w:t>
            </w:r>
          </w:p>
        </w:tc>
      </w:tr>
      <w:tr w:rsidR="00FC21CF" w14:paraId="1E454D42" w14:textId="77777777" w:rsidTr="00FC21CF">
        <w:trPr>
          <w:trHeight w:val="303"/>
        </w:trPr>
        <w:tc>
          <w:tcPr>
            <w:tcW w:w="4363" w:type="dxa"/>
          </w:tcPr>
          <w:p w14:paraId="4AF049FA" w14:textId="77777777" w:rsidR="00FC21CF" w:rsidRDefault="00FC21CF" w:rsidP="00011CB6">
            <w:pPr>
              <w:pStyle w:val="TableParagraph"/>
              <w:spacing w:before="34"/>
              <w:ind w:left="84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Taux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croissance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réel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%)</w:t>
            </w:r>
          </w:p>
        </w:tc>
        <w:tc>
          <w:tcPr>
            <w:tcW w:w="834" w:type="dxa"/>
          </w:tcPr>
          <w:p w14:paraId="2DD831D8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7,1</w:t>
            </w:r>
          </w:p>
        </w:tc>
        <w:tc>
          <w:tcPr>
            <w:tcW w:w="1033" w:type="dxa"/>
          </w:tcPr>
          <w:p w14:paraId="59FCFCD7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6,0</w:t>
            </w:r>
          </w:p>
        </w:tc>
        <w:tc>
          <w:tcPr>
            <w:tcW w:w="1056" w:type="dxa"/>
          </w:tcPr>
          <w:p w14:paraId="597CA7FC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6,5</w:t>
            </w:r>
          </w:p>
        </w:tc>
      </w:tr>
      <w:tr w:rsidR="00FC21CF" w14:paraId="52737279" w14:textId="77777777" w:rsidTr="00FC21CF">
        <w:trPr>
          <w:trHeight w:val="303"/>
        </w:trPr>
        <w:tc>
          <w:tcPr>
            <w:tcW w:w="4363" w:type="dxa"/>
          </w:tcPr>
          <w:p w14:paraId="63B1A73B" w14:textId="77777777" w:rsidR="00FC21CF" w:rsidRDefault="00FC21CF" w:rsidP="00011CB6">
            <w:pPr>
              <w:pStyle w:val="TableParagraph"/>
              <w:spacing w:before="34"/>
              <w:ind w:left="84"/>
              <w:jc w:val="left"/>
              <w:rPr>
                <w:sz w:val="20"/>
              </w:rPr>
            </w:pPr>
            <w:r>
              <w:rPr>
                <w:sz w:val="20"/>
              </w:rPr>
              <w:t>PIB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habitant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courant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milliers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FCFA)</w:t>
            </w:r>
          </w:p>
        </w:tc>
        <w:tc>
          <w:tcPr>
            <w:tcW w:w="834" w:type="dxa"/>
          </w:tcPr>
          <w:p w14:paraId="6BBAEB81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2"/>
                <w:sz w:val="20"/>
              </w:rPr>
              <w:t>373,5</w:t>
            </w:r>
          </w:p>
        </w:tc>
        <w:tc>
          <w:tcPr>
            <w:tcW w:w="1033" w:type="dxa"/>
          </w:tcPr>
          <w:p w14:paraId="7CE9A992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2"/>
                <w:sz w:val="20"/>
              </w:rPr>
              <w:t>653,5</w:t>
            </w:r>
          </w:p>
        </w:tc>
        <w:tc>
          <w:tcPr>
            <w:tcW w:w="1056" w:type="dxa"/>
          </w:tcPr>
          <w:p w14:paraId="2B1B5408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2"/>
                <w:sz w:val="20"/>
              </w:rPr>
              <w:t>764,2</w:t>
            </w:r>
          </w:p>
        </w:tc>
      </w:tr>
      <w:tr w:rsidR="00FC21CF" w14:paraId="48D91924" w14:textId="77777777" w:rsidTr="00FC21CF">
        <w:trPr>
          <w:trHeight w:val="388"/>
        </w:trPr>
        <w:tc>
          <w:tcPr>
            <w:tcW w:w="4363" w:type="dxa"/>
          </w:tcPr>
          <w:p w14:paraId="31FB754F" w14:textId="77777777" w:rsidR="00FC21CF" w:rsidRDefault="00FC21CF" w:rsidP="00011CB6">
            <w:pPr>
              <w:pStyle w:val="TableParagraph"/>
              <w:spacing w:before="77"/>
              <w:ind w:left="84"/>
              <w:jc w:val="left"/>
              <w:rPr>
                <w:sz w:val="20"/>
              </w:rPr>
            </w:pPr>
            <w:r>
              <w:rPr>
                <w:sz w:val="20"/>
              </w:rPr>
              <w:t>PIB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habitant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dollars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</w:t>
            </w:r>
          </w:p>
        </w:tc>
        <w:tc>
          <w:tcPr>
            <w:tcW w:w="834" w:type="dxa"/>
          </w:tcPr>
          <w:p w14:paraId="5976728E" w14:textId="77777777" w:rsidR="00FC21CF" w:rsidRDefault="00FC21CF" w:rsidP="00011CB6">
            <w:pPr>
              <w:pStyle w:val="TableParagraph"/>
              <w:spacing w:before="77"/>
              <w:ind w:right="1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366,8</w:t>
            </w:r>
          </w:p>
        </w:tc>
        <w:tc>
          <w:tcPr>
            <w:tcW w:w="1033" w:type="dxa"/>
          </w:tcPr>
          <w:p w14:paraId="3015A3A1" w14:textId="77777777" w:rsidR="00FC21CF" w:rsidRDefault="00FC21CF" w:rsidP="00011CB6">
            <w:pPr>
              <w:pStyle w:val="TableParagraph"/>
              <w:spacing w:before="77"/>
              <w:ind w:right="1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641,4</w:t>
            </w:r>
          </w:p>
        </w:tc>
        <w:tc>
          <w:tcPr>
            <w:tcW w:w="1056" w:type="dxa"/>
          </w:tcPr>
          <w:p w14:paraId="49331C7F" w14:textId="77777777" w:rsidR="00FC21CF" w:rsidRDefault="00FC21CF" w:rsidP="00011CB6">
            <w:pPr>
              <w:pStyle w:val="TableParagraph"/>
              <w:spacing w:before="77"/>
              <w:ind w:right="1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r>
              <w:rPr>
                <w:spacing w:val="-2"/>
                <w:sz w:val="20"/>
              </w:rPr>
              <w:t>148,2</w:t>
            </w:r>
          </w:p>
        </w:tc>
      </w:tr>
      <w:tr w:rsidR="00FC21CF" w14:paraId="0630FE55" w14:textId="77777777" w:rsidTr="00FC21CF">
        <w:trPr>
          <w:trHeight w:val="303"/>
        </w:trPr>
        <w:tc>
          <w:tcPr>
            <w:tcW w:w="4363" w:type="dxa"/>
          </w:tcPr>
          <w:p w14:paraId="4BA64E39" w14:textId="77777777" w:rsidR="00FC21CF" w:rsidRDefault="00FC21CF" w:rsidP="00011CB6">
            <w:pPr>
              <w:pStyle w:val="TableParagraph"/>
              <w:spacing w:before="34"/>
              <w:ind w:left="84"/>
              <w:jc w:val="left"/>
              <w:rPr>
                <w:sz w:val="20"/>
              </w:rPr>
            </w:pPr>
            <w:r>
              <w:rPr>
                <w:sz w:val="20"/>
              </w:rPr>
              <w:t xml:space="preserve">Crédit à </w:t>
            </w:r>
            <w:proofErr w:type="spellStart"/>
            <w:r>
              <w:rPr>
                <w:sz w:val="20"/>
              </w:rPr>
              <w:t>l’économie</w:t>
            </w:r>
            <w:proofErr w:type="spellEnd"/>
            <w:r>
              <w:rPr>
                <w:sz w:val="20"/>
              </w:rPr>
              <w:t xml:space="preserve"> (% </w:t>
            </w:r>
            <w:r>
              <w:rPr>
                <w:spacing w:val="-4"/>
                <w:sz w:val="20"/>
              </w:rPr>
              <w:t>PIB)</w:t>
            </w:r>
          </w:p>
        </w:tc>
        <w:tc>
          <w:tcPr>
            <w:tcW w:w="834" w:type="dxa"/>
          </w:tcPr>
          <w:p w14:paraId="7605A7C7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22,7</w:t>
            </w:r>
          </w:p>
        </w:tc>
        <w:tc>
          <w:tcPr>
            <w:tcW w:w="1033" w:type="dxa"/>
          </w:tcPr>
          <w:p w14:paraId="52026E82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24,1</w:t>
            </w:r>
          </w:p>
        </w:tc>
        <w:tc>
          <w:tcPr>
            <w:tcW w:w="1056" w:type="dxa"/>
          </w:tcPr>
          <w:p w14:paraId="42565CC0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24,7</w:t>
            </w:r>
          </w:p>
        </w:tc>
      </w:tr>
      <w:tr w:rsidR="00FC21CF" w14:paraId="13332A68" w14:textId="77777777" w:rsidTr="00FC21CF">
        <w:trPr>
          <w:trHeight w:val="303"/>
        </w:trPr>
        <w:tc>
          <w:tcPr>
            <w:tcW w:w="4363" w:type="dxa"/>
          </w:tcPr>
          <w:p w14:paraId="2099A86C" w14:textId="77777777" w:rsidR="00FC21CF" w:rsidRDefault="00FC21CF" w:rsidP="00011CB6">
            <w:pPr>
              <w:pStyle w:val="TableParagraph"/>
              <w:spacing w:before="34"/>
              <w:ind w:left="84"/>
              <w:jc w:val="left"/>
              <w:rPr>
                <w:sz w:val="20"/>
              </w:rPr>
            </w:pPr>
            <w:r>
              <w:rPr>
                <w:sz w:val="20"/>
              </w:rPr>
              <w:t xml:space="preserve">Service de la </w:t>
            </w:r>
            <w:proofErr w:type="spellStart"/>
            <w:r>
              <w:rPr>
                <w:sz w:val="20"/>
              </w:rPr>
              <w:t>dette</w:t>
            </w:r>
            <w:proofErr w:type="spellEnd"/>
            <w:r>
              <w:rPr>
                <w:sz w:val="20"/>
              </w:rPr>
              <w:t xml:space="preserve"> (milliard </w:t>
            </w:r>
            <w:r>
              <w:rPr>
                <w:spacing w:val="-2"/>
                <w:sz w:val="20"/>
              </w:rPr>
              <w:t>FCFA)</w:t>
            </w:r>
          </w:p>
        </w:tc>
        <w:tc>
          <w:tcPr>
            <w:tcW w:w="834" w:type="dxa"/>
          </w:tcPr>
          <w:p w14:paraId="3B339DAA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204,4</w:t>
            </w:r>
          </w:p>
        </w:tc>
        <w:tc>
          <w:tcPr>
            <w:tcW w:w="1033" w:type="dxa"/>
          </w:tcPr>
          <w:p w14:paraId="4634515C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206,0</w:t>
            </w:r>
          </w:p>
        </w:tc>
        <w:tc>
          <w:tcPr>
            <w:tcW w:w="1056" w:type="dxa"/>
          </w:tcPr>
          <w:p w14:paraId="6021FEA7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426,5</w:t>
            </w:r>
          </w:p>
        </w:tc>
      </w:tr>
      <w:tr w:rsidR="00FC21CF" w14:paraId="083953D1" w14:textId="77777777" w:rsidTr="00FC21CF">
        <w:trPr>
          <w:trHeight w:val="303"/>
        </w:trPr>
        <w:tc>
          <w:tcPr>
            <w:tcW w:w="4363" w:type="dxa"/>
          </w:tcPr>
          <w:p w14:paraId="2CEE942D" w14:textId="77777777" w:rsidR="00FC21CF" w:rsidRDefault="00FC21CF" w:rsidP="00011CB6">
            <w:pPr>
              <w:pStyle w:val="TableParagraph"/>
              <w:spacing w:before="34"/>
              <w:ind w:left="84"/>
              <w:jc w:val="left"/>
              <w:rPr>
                <w:sz w:val="20"/>
              </w:rPr>
            </w:pPr>
            <w:r>
              <w:rPr>
                <w:sz w:val="20"/>
              </w:rPr>
              <w:t xml:space="preserve">Dette </w:t>
            </w:r>
            <w:proofErr w:type="spellStart"/>
            <w:r>
              <w:rPr>
                <w:sz w:val="20"/>
              </w:rPr>
              <w:t>totale</w:t>
            </w:r>
            <w:proofErr w:type="spellEnd"/>
            <w:r>
              <w:rPr>
                <w:sz w:val="20"/>
              </w:rPr>
              <w:t xml:space="preserve"> (% </w:t>
            </w:r>
            <w:r>
              <w:rPr>
                <w:spacing w:val="-4"/>
                <w:sz w:val="20"/>
              </w:rPr>
              <w:t>PIB)</w:t>
            </w:r>
          </w:p>
        </w:tc>
        <w:tc>
          <w:tcPr>
            <w:tcW w:w="834" w:type="dxa"/>
          </w:tcPr>
          <w:p w14:paraId="7B80CC04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50,2</w:t>
            </w:r>
          </w:p>
        </w:tc>
        <w:tc>
          <w:tcPr>
            <w:tcW w:w="1033" w:type="dxa"/>
          </w:tcPr>
          <w:p w14:paraId="171FAA7E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59,5</w:t>
            </w:r>
          </w:p>
        </w:tc>
        <w:tc>
          <w:tcPr>
            <w:tcW w:w="1056" w:type="dxa"/>
          </w:tcPr>
          <w:p w14:paraId="34DC7320" w14:textId="77777777" w:rsidR="00FC21CF" w:rsidRDefault="00FC21CF" w:rsidP="00011CB6">
            <w:pPr>
              <w:pStyle w:val="TableParagraph"/>
              <w:spacing w:before="34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57,0</w:t>
            </w:r>
          </w:p>
        </w:tc>
      </w:tr>
      <w:tr w:rsidR="00FC21CF" w14:paraId="12799078" w14:textId="77777777" w:rsidTr="00FC21CF">
        <w:trPr>
          <w:trHeight w:val="303"/>
        </w:trPr>
        <w:tc>
          <w:tcPr>
            <w:tcW w:w="4363" w:type="dxa"/>
          </w:tcPr>
          <w:p w14:paraId="1A512D74" w14:textId="77777777" w:rsidR="00FC21CF" w:rsidRDefault="00FC21CF" w:rsidP="00011CB6">
            <w:pPr>
              <w:pStyle w:val="TableParagraph"/>
              <w:spacing w:before="35"/>
              <w:ind w:left="84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Taux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d’investissement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(%</w:t>
            </w:r>
            <w:r>
              <w:rPr>
                <w:spacing w:val="-4"/>
                <w:sz w:val="20"/>
              </w:rPr>
              <w:t xml:space="preserve"> PIB)</w:t>
            </w:r>
          </w:p>
        </w:tc>
        <w:tc>
          <w:tcPr>
            <w:tcW w:w="834" w:type="dxa"/>
          </w:tcPr>
          <w:p w14:paraId="5F84F473" w14:textId="77777777" w:rsidR="00FC21CF" w:rsidRDefault="00FC21CF" w:rsidP="00011CB6">
            <w:pPr>
              <w:pStyle w:val="TableParagraph"/>
              <w:spacing w:before="35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21,1</w:t>
            </w:r>
          </w:p>
        </w:tc>
        <w:tc>
          <w:tcPr>
            <w:tcW w:w="1033" w:type="dxa"/>
          </w:tcPr>
          <w:p w14:paraId="0AA2C6F5" w14:textId="77777777" w:rsidR="00FC21CF" w:rsidRDefault="00FC21CF" w:rsidP="00011CB6">
            <w:pPr>
              <w:pStyle w:val="TableParagraph"/>
              <w:spacing w:before="35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23,1</w:t>
            </w:r>
          </w:p>
        </w:tc>
        <w:tc>
          <w:tcPr>
            <w:tcW w:w="1056" w:type="dxa"/>
          </w:tcPr>
          <w:p w14:paraId="21B75D0D" w14:textId="77777777" w:rsidR="00FC21CF" w:rsidRDefault="00FC21CF" w:rsidP="00011CB6">
            <w:pPr>
              <w:pStyle w:val="TableParagraph"/>
              <w:spacing w:before="35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24,0</w:t>
            </w:r>
          </w:p>
        </w:tc>
      </w:tr>
      <w:tr w:rsidR="00FC21CF" w14:paraId="202913F3" w14:textId="77777777" w:rsidTr="00FC21CF">
        <w:trPr>
          <w:trHeight w:val="303"/>
        </w:trPr>
        <w:tc>
          <w:tcPr>
            <w:tcW w:w="4363" w:type="dxa"/>
          </w:tcPr>
          <w:p w14:paraId="08EC4FC0" w14:textId="77777777" w:rsidR="00FC21CF" w:rsidRDefault="00FC21CF" w:rsidP="00011CB6">
            <w:pPr>
              <w:pStyle w:val="TableParagraph"/>
              <w:spacing w:before="35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Taux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d’inflation</w:t>
            </w:r>
            <w:proofErr w:type="spellEnd"/>
          </w:p>
        </w:tc>
        <w:tc>
          <w:tcPr>
            <w:tcW w:w="834" w:type="dxa"/>
          </w:tcPr>
          <w:p w14:paraId="39FDA43E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5"/>
                <w:sz w:val="20"/>
              </w:rPr>
              <w:t>4,2</w:t>
            </w:r>
          </w:p>
        </w:tc>
        <w:tc>
          <w:tcPr>
            <w:tcW w:w="1033" w:type="dxa"/>
          </w:tcPr>
          <w:p w14:paraId="5292C3FA" w14:textId="77777777" w:rsidR="00FC21CF" w:rsidRDefault="00FC21CF" w:rsidP="00011CB6">
            <w:pPr>
              <w:pStyle w:val="TableParagraph"/>
              <w:spacing w:before="3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3,5</w:t>
            </w:r>
          </w:p>
        </w:tc>
        <w:tc>
          <w:tcPr>
            <w:tcW w:w="1056" w:type="dxa"/>
          </w:tcPr>
          <w:p w14:paraId="63752569" w14:textId="77777777" w:rsidR="00FC21CF" w:rsidRDefault="00FC21CF" w:rsidP="00011CB6">
            <w:pPr>
              <w:pStyle w:val="TableParagraph"/>
              <w:spacing w:before="3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1,0</w:t>
            </w:r>
          </w:p>
        </w:tc>
      </w:tr>
      <w:tr w:rsidR="00FC21CF" w14:paraId="3A0D5FED" w14:textId="77777777" w:rsidTr="00FC21CF">
        <w:trPr>
          <w:trHeight w:val="303"/>
        </w:trPr>
        <w:tc>
          <w:tcPr>
            <w:tcW w:w="4363" w:type="dxa"/>
          </w:tcPr>
          <w:p w14:paraId="62EF0CD8" w14:textId="77777777" w:rsidR="00FC21CF" w:rsidRDefault="00FC21CF" w:rsidP="00011CB6">
            <w:pPr>
              <w:pStyle w:val="TableParagraph"/>
              <w:spacing w:before="35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Taux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pression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fiscale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PIB)</w:t>
            </w:r>
          </w:p>
        </w:tc>
        <w:tc>
          <w:tcPr>
            <w:tcW w:w="834" w:type="dxa"/>
          </w:tcPr>
          <w:p w14:paraId="5BD3F144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4"/>
                <w:sz w:val="20"/>
              </w:rPr>
              <w:t>12,6</w:t>
            </w:r>
          </w:p>
        </w:tc>
        <w:tc>
          <w:tcPr>
            <w:tcW w:w="1033" w:type="dxa"/>
          </w:tcPr>
          <w:p w14:paraId="6CDBB31D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4"/>
                <w:sz w:val="20"/>
              </w:rPr>
              <w:t>13,8</w:t>
            </w:r>
          </w:p>
        </w:tc>
        <w:tc>
          <w:tcPr>
            <w:tcW w:w="1056" w:type="dxa"/>
          </w:tcPr>
          <w:p w14:paraId="43735193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4"/>
                <w:sz w:val="20"/>
              </w:rPr>
              <w:t>15,0</w:t>
            </w:r>
          </w:p>
        </w:tc>
      </w:tr>
      <w:tr w:rsidR="00FC21CF" w14:paraId="77A02457" w14:textId="77777777" w:rsidTr="00FC21CF">
        <w:trPr>
          <w:trHeight w:val="303"/>
        </w:trPr>
        <w:tc>
          <w:tcPr>
            <w:tcW w:w="4363" w:type="dxa"/>
          </w:tcPr>
          <w:p w14:paraId="2E25D3AD" w14:textId="77777777" w:rsidR="00FC21CF" w:rsidRDefault="00FC21CF" w:rsidP="00011CB6">
            <w:pPr>
              <w:pStyle w:val="TableParagraph"/>
              <w:spacing w:before="35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Déficit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budgétaire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(%PIB)</w:t>
            </w:r>
          </w:p>
        </w:tc>
        <w:tc>
          <w:tcPr>
            <w:tcW w:w="834" w:type="dxa"/>
          </w:tcPr>
          <w:p w14:paraId="32B2AC66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4,9</w:t>
            </w:r>
          </w:p>
        </w:tc>
        <w:tc>
          <w:tcPr>
            <w:tcW w:w="1033" w:type="dxa"/>
          </w:tcPr>
          <w:p w14:paraId="0B8C9A54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4,0</w:t>
            </w:r>
          </w:p>
        </w:tc>
        <w:tc>
          <w:tcPr>
            <w:tcW w:w="1056" w:type="dxa"/>
          </w:tcPr>
          <w:p w14:paraId="2C0930C1" w14:textId="77777777" w:rsidR="00FC21CF" w:rsidRDefault="00FC21CF" w:rsidP="00011CB6">
            <w:pPr>
              <w:pStyle w:val="TableParagraph"/>
              <w:spacing w:before="35"/>
              <w:ind w:right="1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3,0</w:t>
            </w:r>
          </w:p>
        </w:tc>
      </w:tr>
      <w:tr w:rsidR="00FC21CF" w14:paraId="09BD6C7A" w14:textId="77777777" w:rsidTr="00FC21CF">
        <w:trPr>
          <w:trHeight w:val="303"/>
        </w:trPr>
        <w:tc>
          <w:tcPr>
            <w:tcW w:w="4363" w:type="dxa"/>
          </w:tcPr>
          <w:p w14:paraId="559F21B4" w14:textId="77777777" w:rsidR="00FC21CF" w:rsidRDefault="00FC21CF" w:rsidP="00011CB6">
            <w:pPr>
              <w:pStyle w:val="TableParagraph"/>
              <w:spacing w:before="35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Déficit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courant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(%PIB)</w:t>
            </w:r>
          </w:p>
        </w:tc>
        <w:tc>
          <w:tcPr>
            <w:tcW w:w="834" w:type="dxa"/>
          </w:tcPr>
          <w:p w14:paraId="30F63D14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3,9</w:t>
            </w:r>
          </w:p>
        </w:tc>
        <w:tc>
          <w:tcPr>
            <w:tcW w:w="1033" w:type="dxa"/>
          </w:tcPr>
          <w:p w14:paraId="7191FD15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4,0</w:t>
            </w:r>
          </w:p>
        </w:tc>
        <w:tc>
          <w:tcPr>
            <w:tcW w:w="1056" w:type="dxa"/>
          </w:tcPr>
          <w:p w14:paraId="08A70026" w14:textId="77777777" w:rsidR="00FC21CF" w:rsidRDefault="00FC21CF" w:rsidP="00011CB6">
            <w:pPr>
              <w:pStyle w:val="TableParagraph"/>
              <w:spacing w:before="35"/>
              <w:ind w:right="1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1,2</w:t>
            </w:r>
          </w:p>
        </w:tc>
      </w:tr>
      <w:tr w:rsidR="00FC21CF" w14:paraId="6A9B8CED" w14:textId="77777777" w:rsidTr="00FC21CF">
        <w:trPr>
          <w:trHeight w:val="303"/>
        </w:trPr>
        <w:tc>
          <w:tcPr>
            <w:tcW w:w="4363" w:type="dxa"/>
          </w:tcPr>
          <w:p w14:paraId="42F7406A" w14:textId="77777777" w:rsidR="00FC21CF" w:rsidRDefault="00FC21CF" w:rsidP="00011CB6">
            <w:pPr>
              <w:pStyle w:val="TableParagraph"/>
              <w:spacing w:before="35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Épargne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intérieure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brute (EIB)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 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du </w:t>
            </w:r>
            <w:r>
              <w:rPr>
                <w:spacing w:val="-5"/>
                <w:sz w:val="20"/>
              </w:rPr>
              <w:t>PIB</w:t>
            </w:r>
          </w:p>
        </w:tc>
        <w:tc>
          <w:tcPr>
            <w:tcW w:w="834" w:type="dxa"/>
          </w:tcPr>
          <w:p w14:paraId="5104B9E7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4"/>
                <w:sz w:val="20"/>
              </w:rPr>
              <w:t>23,1</w:t>
            </w:r>
          </w:p>
        </w:tc>
        <w:tc>
          <w:tcPr>
            <w:tcW w:w="1033" w:type="dxa"/>
          </w:tcPr>
          <w:p w14:paraId="3D5CAFAE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4"/>
                <w:sz w:val="20"/>
              </w:rPr>
              <w:t>23,7</w:t>
            </w:r>
          </w:p>
        </w:tc>
        <w:tc>
          <w:tcPr>
            <w:tcW w:w="1056" w:type="dxa"/>
          </w:tcPr>
          <w:p w14:paraId="27CC7B1B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4"/>
                <w:sz w:val="20"/>
              </w:rPr>
              <w:t>24,7</w:t>
            </w:r>
          </w:p>
        </w:tc>
      </w:tr>
      <w:tr w:rsidR="00FC21CF" w14:paraId="3B128877" w14:textId="77777777" w:rsidTr="00FC21CF">
        <w:trPr>
          <w:trHeight w:val="303"/>
        </w:trPr>
        <w:tc>
          <w:tcPr>
            <w:tcW w:w="4363" w:type="dxa"/>
          </w:tcPr>
          <w:p w14:paraId="6C7A634B" w14:textId="77777777" w:rsidR="00FC21CF" w:rsidRDefault="00FC21CF" w:rsidP="00011CB6">
            <w:pPr>
              <w:pStyle w:val="TableParagraph"/>
              <w:spacing w:before="35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Taux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pauvreté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834" w:type="dxa"/>
          </w:tcPr>
          <w:p w14:paraId="0F368CF6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4"/>
                <w:sz w:val="20"/>
              </w:rPr>
              <w:t>37,5</w:t>
            </w:r>
          </w:p>
        </w:tc>
        <w:tc>
          <w:tcPr>
            <w:tcW w:w="1033" w:type="dxa"/>
            <w:shd w:val="clear" w:color="auto" w:fill="BCBCBC"/>
          </w:tcPr>
          <w:p w14:paraId="3ACA6341" w14:textId="77777777" w:rsidR="00FC21CF" w:rsidRDefault="00FC21CF" w:rsidP="00011CB6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1056" w:type="dxa"/>
            <w:shd w:val="clear" w:color="auto" w:fill="BCBCBC"/>
          </w:tcPr>
          <w:p w14:paraId="014E7CB3" w14:textId="77777777" w:rsidR="00FC21CF" w:rsidRDefault="00FC21CF" w:rsidP="00011CB6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  <w:tr w:rsidR="00FC21CF" w14:paraId="521859D9" w14:textId="77777777" w:rsidTr="00FC21CF">
        <w:trPr>
          <w:trHeight w:val="303"/>
        </w:trPr>
        <w:tc>
          <w:tcPr>
            <w:tcW w:w="4363" w:type="dxa"/>
          </w:tcPr>
          <w:p w14:paraId="510A01DE" w14:textId="77777777" w:rsidR="00FC21CF" w:rsidRDefault="00FC21CF" w:rsidP="00011CB6">
            <w:pPr>
              <w:pStyle w:val="TableParagraph"/>
              <w:spacing w:before="35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Emplois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formels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créés</w:t>
            </w:r>
            <w:proofErr w:type="spellEnd"/>
          </w:p>
        </w:tc>
        <w:tc>
          <w:tcPr>
            <w:tcW w:w="834" w:type="dxa"/>
          </w:tcPr>
          <w:p w14:paraId="6BF45ED7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 xml:space="preserve">994 </w:t>
            </w:r>
            <w:r>
              <w:rPr>
                <w:spacing w:val="-5"/>
                <w:sz w:val="20"/>
              </w:rPr>
              <w:t>645</w:t>
            </w:r>
          </w:p>
        </w:tc>
        <w:tc>
          <w:tcPr>
            <w:tcW w:w="1033" w:type="dxa"/>
          </w:tcPr>
          <w:p w14:paraId="18E73BFE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 xml:space="preserve">1 376 </w:t>
            </w:r>
            <w:r>
              <w:rPr>
                <w:spacing w:val="-5"/>
                <w:sz w:val="20"/>
              </w:rPr>
              <w:t>583</w:t>
            </w:r>
          </w:p>
        </w:tc>
        <w:tc>
          <w:tcPr>
            <w:tcW w:w="1056" w:type="dxa"/>
          </w:tcPr>
          <w:p w14:paraId="79F549AD" w14:textId="77777777" w:rsidR="00FC21CF" w:rsidRDefault="00FC21CF" w:rsidP="00011CB6"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 xml:space="preserve">1 441 </w:t>
            </w:r>
            <w:r>
              <w:rPr>
                <w:spacing w:val="-5"/>
                <w:sz w:val="20"/>
              </w:rPr>
              <w:t>676</w:t>
            </w:r>
          </w:p>
        </w:tc>
      </w:tr>
    </w:tbl>
    <w:p w14:paraId="75C3B165" w14:textId="772F6726" w:rsidR="00403ACE" w:rsidRDefault="00403ACE" w:rsidP="00C55679">
      <w:pPr>
        <w:spacing w:after="100"/>
      </w:pPr>
      <w:r w:rsidRPr="00403ACE">
        <w:rPr>
          <w:rFonts w:ascii="Arial" w:eastAsia="Arial" w:hAnsi="Arial" w:cs="Arial"/>
          <w:i/>
          <w:iCs/>
          <w:color w:val="333333"/>
          <w:sz w:val="20"/>
          <w:szCs w:val="20"/>
        </w:rPr>
        <w:t>Source : MPD/MF</w:t>
      </w:r>
      <w:r>
        <w:rPr>
          <w:rFonts w:ascii="Arial" w:eastAsia="Arial" w:hAnsi="Arial" w:cs="Arial"/>
          <w:i/>
          <w:iCs/>
          <w:color w:val="333333"/>
          <w:sz w:val="20"/>
          <w:szCs w:val="20"/>
        </w:rPr>
        <w:t xml:space="preserve"> </w:t>
      </w:r>
    </w:p>
    <w:p w14:paraId="614A3E3A" w14:textId="77777777" w:rsidR="00A32D94" w:rsidRDefault="00A32D94"/>
    <w:p w14:paraId="1CBD8850" w14:textId="208401F4" w:rsidR="000C0988" w:rsidRPr="000C0988" w:rsidRDefault="000C0988" w:rsidP="000C0988">
      <w:pPr>
        <w:jc w:val="both"/>
        <w:rPr>
          <w:rFonts w:ascii="Arial" w:eastAsia="Arial" w:hAnsi="Arial" w:cs="Arial"/>
          <w:b/>
          <w:bCs/>
          <w:color w:val="2E4057"/>
          <w:sz w:val="24"/>
          <w:szCs w:val="24"/>
        </w:rPr>
      </w:pPr>
      <w:r w:rsidRPr="000C0988">
        <w:rPr>
          <w:rFonts w:ascii="Arial" w:eastAsia="Arial" w:hAnsi="Arial" w:cs="Arial"/>
          <w:b/>
          <w:bCs/>
          <w:color w:val="2E4057"/>
          <w:sz w:val="24"/>
          <w:szCs w:val="24"/>
        </w:rPr>
        <w:t>OBJECTIF PAR PILIER</w:t>
      </w:r>
    </w:p>
    <w:p w14:paraId="2EE70F3C" w14:textId="77777777" w:rsidR="000C0988" w:rsidRDefault="000C0988" w:rsidP="000C0988">
      <w:pPr>
        <w:pStyle w:val="Titre2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lastRenderedPageBreak/>
        <w:t>Pilier 1 — Paix, sécurité et stabilité durables</w:t>
      </w:r>
    </w:p>
    <w:p w14:paraId="714031E8" w14:textId="092F367C" w:rsidR="000C0988" w:rsidRDefault="000C0988" w:rsidP="000C098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0C0988" w14:paraId="56633327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8B90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FDEF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A5DF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Cible 2030</w:t>
            </w:r>
          </w:p>
        </w:tc>
      </w:tr>
      <w:tr w:rsidR="000C0988" w14:paraId="3B9FB264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4286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Indice cohésion sociale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E2F9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57,95%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518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65%</w:t>
            </w:r>
          </w:p>
        </w:tc>
      </w:tr>
      <w:tr w:rsidR="000C0988" w14:paraId="299C21AD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7F3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Indice général de sécurité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64FA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1,2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8D2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1,1</w:t>
            </w:r>
          </w:p>
        </w:tc>
      </w:tr>
      <w:tr w:rsidR="000C0988" w14:paraId="3B0970D7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B8E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Ratio policier/habitants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1B3B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1/509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91C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1/400</w:t>
            </w:r>
          </w:p>
        </w:tc>
      </w:tr>
      <w:tr w:rsidR="000C0988" w14:paraId="3AAC05A9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BC3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Ratio gendarme/habitants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BC6B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1/1 500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0E5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1/1 000</w:t>
            </w:r>
          </w:p>
        </w:tc>
      </w:tr>
    </w:tbl>
    <w:p w14:paraId="7461E701" w14:textId="77777777" w:rsidR="000C0988" w:rsidRDefault="000C0988" w:rsidP="000C0988">
      <w:pPr>
        <w:pStyle w:val="Titre2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t>Pilier 2 — Agriculture (8 039 milliards FCFA — 7%)</w:t>
      </w:r>
    </w:p>
    <w:p w14:paraId="6AE7FD8F" w14:textId="7349D9B5" w:rsidR="000C0988" w:rsidRDefault="000C0988" w:rsidP="000C098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640"/>
        <w:gridCol w:w="3360"/>
      </w:tblGrid>
      <w:tr w:rsidR="000C0988" w14:paraId="5E01C772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3BE0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Filière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F3FE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152B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Cible 2030</w:t>
            </w:r>
          </w:p>
        </w:tc>
      </w:tr>
      <w:tr w:rsidR="000C0988" w14:paraId="356A3CE7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3C6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Riz — couverture des besoins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FD8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63%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45BD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105,5% (autosuffisance + export)</w:t>
            </w:r>
          </w:p>
        </w:tc>
      </w:tr>
      <w:tr w:rsidR="000C0988" w14:paraId="35C8493F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2A3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Cacao — taux de broyage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0740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42%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ED7A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50%</w:t>
            </w:r>
          </w:p>
        </w:tc>
      </w:tr>
      <w:tr w:rsidR="000C0988" w14:paraId="4BA493BE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CD54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Anacarde — transformation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E86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34%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BB69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70%</w:t>
            </w:r>
          </w:p>
        </w:tc>
      </w:tr>
      <w:tr w:rsidR="000C0988" w14:paraId="6A6C001F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CFB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Café — transformation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7F32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6C77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50%</w:t>
            </w:r>
          </w:p>
        </w:tc>
      </w:tr>
      <w:tr w:rsidR="000C0988" w14:paraId="4FCFDD15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9ED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Hévéa — transformation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A34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92,7%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EBED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100%</w:t>
            </w:r>
          </w:p>
        </w:tc>
      </w:tr>
      <w:tr w:rsidR="000C0988" w14:paraId="0F80C7AE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3D60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Viande/abats — couverture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886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49%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D36D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80%</w:t>
            </w:r>
          </w:p>
        </w:tc>
      </w:tr>
      <w:tr w:rsidR="000C0988" w14:paraId="0B04B486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11D6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Ressources halieutiques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1E59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33D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70%</w:t>
            </w:r>
          </w:p>
        </w:tc>
      </w:tr>
      <w:tr w:rsidR="000C0988" w14:paraId="4714220F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1DF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Certificats fonciers (ha)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84A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706 318 ha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92F2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10 760 762 ha</w:t>
            </w:r>
          </w:p>
        </w:tc>
      </w:tr>
    </w:tbl>
    <w:p w14:paraId="6A6B729D" w14:textId="77777777" w:rsidR="000C0988" w:rsidRDefault="000C0988" w:rsidP="000C0988">
      <w:pPr>
        <w:spacing w:before="60" w:after="80"/>
      </w:pPr>
      <w:r>
        <w:rPr>
          <w:rFonts w:ascii="Segoe UI Emoji" w:eastAsia="Arial" w:hAnsi="Segoe UI Emoji" w:cs="Segoe UI Emoji"/>
          <w:i/>
          <w:iCs/>
          <w:color w:val="666666"/>
          <w:sz w:val="18"/>
          <w:szCs w:val="18"/>
        </w:rPr>
        <w:t>📌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Réf. Synthèse pp.19-22 ; Résumé pp.35-36</w:t>
      </w:r>
    </w:p>
    <w:p w14:paraId="3718D0B8" w14:textId="77777777" w:rsidR="000C0988" w:rsidRDefault="000C0988" w:rsidP="000C0988">
      <w:pPr>
        <w:pStyle w:val="Titre2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t>Pilier 3 — Investissement privé, champions nationaux, réduction de l'informalité (54 123 Mds FCFA — 47%)</w:t>
      </w:r>
    </w:p>
    <w:p w14:paraId="4E0BFAF5" w14:textId="7331EA77" w:rsidR="000C0988" w:rsidRDefault="000C0988" w:rsidP="000C098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0C0988" w14:paraId="67B4A915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7A39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Objectif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A1CC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AE5A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Cible 2030</w:t>
            </w:r>
          </w:p>
        </w:tc>
      </w:tr>
      <w:tr w:rsidR="000C0988" w14:paraId="5287B609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71C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Part secteur manufacturier/PIB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CA3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13,3%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A7A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20%</w:t>
            </w:r>
          </w:p>
        </w:tc>
      </w:tr>
      <w:tr w:rsidR="000C0988" w14:paraId="15CB4FF8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5C80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Zones industrielles aménagées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5D2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C73D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20</w:t>
            </w:r>
          </w:p>
        </w:tc>
      </w:tr>
      <w:tr w:rsidR="000C0988" w14:paraId="3E182504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AAA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Part CI dans exports mondiaux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55B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0,086%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CB74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0,175%</w:t>
            </w:r>
          </w:p>
        </w:tc>
      </w:tr>
      <w:tr w:rsidR="000C0988" w14:paraId="633B289F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D84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lastRenderedPageBreak/>
              <w:t>Part PME dans le PIB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F79D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20%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FC42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30%</w:t>
            </w:r>
          </w:p>
        </w:tc>
      </w:tr>
      <w:tr w:rsidR="000C0988" w14:paraId="40BFB89A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41E3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Part marchés publics aux PME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916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34,9%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2B03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55%</w:t>
            </w:r>
          </w:p>
        </w:tc>
      </w:tr>
      <w:tr w:rsidR="000C0988" w14:paraId="3D506651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D3B9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Contribution tourisme/PIB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29A2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8,6%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2C5A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11%</w:t>
            </w:r>
          </w:p>
        </w:tc>
      </w:tr>
    </w:tbl>
    <w:p w14:paraId="5072014C" w14:textId="77777777" w:rsidR="000C0988" w:rsidRDefault="000C0988" w:rsidP="000C0988">
      <w:pPr>
        <w:pStyle w:val="Titre2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t>Pilier 4 — Capital humain, compétences, emplois décents (11 593 Mds FCFA — 10%)</w:t>
      </w:r>
    </w:p>
    <w:p w14:paraId="40A8B293" w14:textId="5CFCBEDB" w:rsidR="000C0988" w:rsidRDefault="000C0988" w:rsidP="000C098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0C0988" w14:paraId="664D9066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95CF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E8F6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F924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Cible 2030</w:t>
            </w:r>
          </w:p>
        </w:tc>
      </w:tr>
      <w:tr w:rsidR="000C0988" w14:paraId="1E38F9A7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8D5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Indice Capital Humain (ICH)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3F36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0,38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D714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0,7</w:t>
            </w:r>
          </w:p>
        </w:tc>
      </w:tr>
      <w:tr w:rsidR="000C0988" w14:paraId="3A68B70C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37EA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Espérance de vie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C0FC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62,3 ans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4722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65 ans</w:t>
            </w:r>
          </w:p>
        </w:tc>
      </w:tr>
      <w:tr w:rsidR="000C0988" w14:paraId="2B107E72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1D13" w14:textId="77777777" w:rsidR="000C0988" w:rsidRDefault="000C0988" w:rsidP="00011CB6"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Part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ETFP dans le secondaire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5A50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6,2%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84ED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15% (2035)</w:t>
            </w:r>
          </w:p>
        </w:tc>
      </w:tr>
      <w:tr w:rsidR="000C0988" w14:paraId="741ECD05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A91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CMU — personnes enrôlées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A53C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20 millions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D79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30 millions</w:t>
            </w:r>
          </w:p>
        </w:tc>
      </w:tr>
      <w:tr w:rsidR="000C0988" w14:paraId="15C41717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25FC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Mortalité maternelle (/100 000)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2769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385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D270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140</w:t>
            </w:r>
          </w:p>
        </w:tc>
      </w:tr>
      <w:tr w:rsidR="000C0988" w14:paraId="6DFCE3B4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7F56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Mortalité infantile (-5 ans, ‰)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BFA3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74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AF4C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25</w:t>
            </w:r>
          </w:p>
        </w:tc>
      </w:tr>
      <w:tr w:rsidR="000C0988" w14:paraId="4937614F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5C37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Taux emploi informel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6C24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91,6%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89D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80,76%</w:t>
            </w:r>
          </w:p>
        </w:tc>
      </w:tr>
      <w:tr w:rsidR="000C0988" w14:paraId="2752A038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EA0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Budget R&amp;D/PIB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9E0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&lt;0,5%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6C33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0,54%</w:t>
            </w:r>
          </w:p>
        </w:tc>
      </w:tr>
    </w:tbl>
    <w:p w14:paraId="27D946F5" w14:textId="77777777" w:rsidR="000C0988" w:rsidRDefault="000C0988" w:rsidP="000C0988">
      <w:pPr>
        <w:pStyle w:val="Titre2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t>Pilier 5 — Infrastructures stratégiques et pôles économiques régionaux (35 749 Mds FCFA — 31%)</w:t>
      </w:r>
    </w:p>
    <w:p w14:paraId="5583EAD6" w14:textId="6732B97D" w:rsidR="000C0988" w:rsidRDefault="000C0988" w:rsidP="000C098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0C0988" w14:paraId="29DFA585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F8AC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ABA9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2024/2025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4FAE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Cible 2030</w:t>
            </w:r>
          </w:p>
        </w:tc>
      </w:tr>
      <w:tr w:rsidR="000C0988" w14:paraId="6D489E52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BAF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Routes revêtues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0219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8 500 km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62A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15 000 km</w:t>
            </w:r>
          </w:p>
        </w:tc>
      </w:tr>
      <w:tr w:rsidR="000C0988" w14:paraId="235CC35D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A11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Autoroutes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EAD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400 km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F110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700-1 014 km</w:t>
            </w:r>
          </w:p>
        </w:tc>
      </w:tr>
      <w:tr w:rsidR="000C0988" w14:paraId="2FE64249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846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Capacité énergétique installée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3C8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3 224 MW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D9B7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5 757 MW</w:t>
            </w:r>
          </w:p>
        </w:tc>
      </w:tr>
      <w:tr w:rsidR="000C0988" w14:paraId="0D7062BA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A74A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Couverture 4G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8146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65%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2789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100%</w:t>
            </w:r>
          </w:p>
        </w:tc>
      </w:tr>
      <w:tr w:rsidR="000C0988" w14:paraId="6A1396C9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36A3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Accès à l'assainissement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E67B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37%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B94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70%</w:t>
            </w:r>
          </w:p>
        </w:tc>
      </w:tr>
      <w:tr w:rsidR="000C0988" w14:paraId="6BD9098C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98BB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Accès à l'eau potable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ED24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81%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423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90%</w:t>
            </w:r>
          </w:p>
        </w:tc>
      </w:tr>
      <w:tr w:rsidR="000C0988" w14:paraId="5A179AF9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1F19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Couverture forestière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B077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9,2%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896A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15%</w:t>
            </w:r>
          </w:p>
        </w:tc>
      </w:tr>
    </w:tbl>
    <w:p w14:paraId="7D40475B" w14:textId="77777777" w:rsidR="000C0988" w:rsidRDefault="000C0988" w:rsidP="000C0988">
      <w:pPr>
        <w:pStyle w:val="Titre2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lastRenderedPageBreak/>
        <w:t>Pilier 6 — Bonne gouvernance et modernisation de l'État (2 581 Mds FCFA — 2,25%)</w:t>
      </w:r>
    </w:p>
    <w:p w14:paraId="25FE6FB0" w14:textId="2868D027" w:rsidR="000C0988" w:rsidRDefault="000C0988" w:rsidP="000C098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0C0988" w14:paraId="39D1E4D0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6FB5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3225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828A" w14:textId="77777777" w:rsidR="000C0988" w:rsidRDefault="000C0988" w:rsidP="00011CB6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Cible 2030</w:t>
            </w:r>
          </w:p>
        </w:tc>
      </w:tr>
      <w:tr w:rsidR="000C0988" w14:paraId="57660CA4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E2F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Taux de pression fiscale/PIB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058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13,8%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3BC0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18,0%</w:t>
            </w:r>
          </w:p>
        </w:tc>
      </w:tr>
      <w:tr w:rsidR="000C0988" w14:paraId="248F24EC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CBE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Crédit à l'économie/PIB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BB46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24,1%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5748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36,2%</w:t>
            </w:r>
          </w:p>
        </w:tc>
      </w:tr>
      <w:tr w:rsidR="000C0988" w14:paraId="605A9178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3B5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Indice CPIA (Banque Mondiale)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5423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3,9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A804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4,5</w:t>
            </w:r>
          </w:p>
        </w:tc>
      </w:tr>
      <w:tr w:rsidR="000C0988" w14:paraId="72A72926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97A4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IPC (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Transparency</w:t>
            </w:r>
            <w:proofErr w:type="spellEnd"/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International)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2966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45/100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F815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52/100</w:t>
            </w:r>
          </w:p>
        </w:tc>
      </w:tr>
      <w:tr w:rsidR="000C0988" w14:paraId="59031E88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89BF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Population disposant du NNI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307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27,78%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208A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100%</w:t>
            </w:r>
          </w:p>
        </w:tc>
      </w:tr>
      <w:tr w:rsidR="000C0988" w14:paraId="21731FA4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1D6C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Enregistrement des naissances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A627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56,6%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11EB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95%</w:t>
            </w:r>
          </w:p>
        </w:tc>
      </w:tr>
      <w:tr w:rsidR="000C0988" w14:paraId="2EDA943C" w14:textId="77777777" w:rsidTr="00011CB6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A40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Satisfaction usagers services publics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7FE1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55%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CFEE" w14:textId="77777777" w:rsidR="000C0988" w:rsidRDefault="000C0988" w:rsidP="00011CB6"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75%</w:t>
            </w:r>
          </w:p>
        </w:tc>
      </w:tr>
    </w:tbl>
    <w:p w14:paraId="0A760AC9" w14:textId="77777777" w:rsidR="000C0988" w:rsidRDefault="000C0988" w:rsidP="000C0988"/>
    <w:sectPr w:rsidR="000C09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94"/>
    <w:rsid w:val="00085306"/>
    <w:rsid w:val="000C0988"/>
    <w:rsid w:val="00403ACE"/>
    <w:rsid w:val="0054468F"/>
    <w:rsid w:val="006C2732"/>
    <w:rsid w:val="00A32D94"/>
    <w:rsid w:val="00A345A9"/>
    <w:rsid w:val="00C55679"/>
    <w:rsid w:val="00D42008"/>
    <w:rsid w:val="00EE7C79"/>
    <w:rsid w:val="00FC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FD6FB"/>
  <w15:chartTrackingRefBased/>
  <w15:docId w15:val="{43859778-0199-4648-B203-3E8331FB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2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2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2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2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2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2D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2D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2D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2D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2D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2D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2D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2D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2D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2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2D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2D94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FC21C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C21CF"/>
    <w:pPr>
      <w:widowControl w:val="0"/>
      <w:autoSpaceDE w:val="0"/>
      <w:autoSpaceDN w:val="0"/>
      <w:spacing w:before="39" w:after="0" w:line="240" w:lineRule="auto"/>
      <w:ind w:left="5"/>
      <w:jc w:val="center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666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womblegnon</dc:creator>
  <cp:keywords/>
  <dc:description/>
  <cp:lastModifiedBy>marvin womblegnon</cp:lastModifiedBy>
  <cp:revision>2</cp:revision>
  <dcterms:created xsi:type="dcterms:W3CDTF">2026-06-11T10:47:00Z</dcterms:created>
  <dcterms:modified xsi:type="dcterms:W3CDTF">2026-06-11T12:05:00Z</dcterms:modified>
</cp:coreProperties>
</file>