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</w:pPr>
      <w:r>
        <w:rPr>
          <w:rFonts w:ascii="Arial" w:cs="Arial" w:eastAsia="Arial" w:hAnsi="Arial"/>
          <w:b/>
          <w:bCs/>
          <w:color w:val="2E7D7D"/>
          <w:spacing w:val="50"/>
          <w:sz w:val="17"/>
          <w:szCs w:val="17"/>
        </w:rPr>
        <w:t xml:space="preserve">CURSO DE INTELIGENCIA ARTIFICIAL APLICADA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262E"/>
          <w:sz w:val="38"/>
          <w:szCs w:val="38"/>
        </w:rPr>
        <w:t xml:space="preserve">Herramientas por bloque</w:t>
      </w:r>
    </w:p>
    <w:p>
      <w:pPr>
        <w:spacing w:after="280"/>
      </w:pPr>
      <w:r>
        <w:rPr>
          <w:rFonts w:ascii="Arial" w:cs="Arial" w:eastAsia="Arial" w:hAnsi="Arial"/>
          <w:color w:val="5A6B73"/>
          <w:sz w:val="19"/>
          <w:szCs w:val="19"/>
        </w:rPr>
        <w:t xml:space="preserve">Adjudicación directa No. INEGI-10909-ADS-031/26. Versión del 13 de septiembre de 2026.</w:t>
      </w:r>
    </w:p>
    <w:p>
      <w:pPr>
        <w:spacing w:after="120" w:line="285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Este documento fija, de manera formal y por bloque, qué herramientas se usan en cada módulo del curso, en qué modalidad y con qué fundamento. Sustituye cualquier referencia parcial que aparezca en el resto del material.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6262E"/>
          <w:sz w:val="27"/>
          <w:szCs w:val="27"/>
        </w:rPr>
        <w:t xml:space="preserve">1. Criterio y fuentes</w:t>
      </w:r>
    </w:p>
    <w:p>
      <w:pPr>
        <w:spacing w:after="120" w:line="285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El listado se construye cruzando tres documentos, en este orden de prelación.</w:t>
      </w:r>
    </w:p>
    <w:p>
      <w:pPr>
        <w:spacing w:after="90" w:line="280"/>
        <w:ind w:left="520" w:hanging="260"/>
        <w:jc w:val="both"/>
      </w:pPr>
      <w:r>
        <w:rPr>
          <w:rFonts w:ascii="Arial" w:cs="Arial" w:eastAsia="Arial" w:hAnsi="Arial"/>
          <w:sz w:val="21"/>
          <w:szCs w:val="21"/>
        </w:rPr>
        <w:t xml:space="preserve">•   El anexo II.5 Entregables de la adjudicación directa, que define el contenido comprometido de cada sesión. Es el documento firmado y manda sobre los demás.</w:t>
      </w:r>
    </w:p>
    <w:p>
      <w:pPr>
        <w:spacing w:after="90" w:line="280"/>
        <w:ind w:left="520" w:hanging="260"/>
        <w:jc w:val="both"/>
      </w:pPr>
      <w:r>
        <w:rPr>
          <w:rFonts w:ascii="Arial" w:cs="Arial" w:eastAsia="Arial" w:hAnsi="Arial"/>
          <w:sz w:val="21"/>
          <w:szCs w:val="21"/>
        </w:rPr>
        <w:t xml:space="preserve">•   La Lista de verificación de acceso a herramientas de IA desde la red del INEGI, elaborada por el Instituto, que define el universo de herramientas y su clasificación por categoría y prioridad.</w:t>
      </w:r>
    </w:p>
    <w:p>
      <w:pPr>
        <w:spacing w:after="90" w:line="280"/>
        <w:ind w:left="520" w:hanging="260"/>
        <w:jc w:val="both"/>
      </w:pPr>
      <w:r>
        <w:rPr>
          <w:rFonts w:ascii="Arial" w:cs="Arial" w:eastAsia="Arial" w:hAnsi="Arial"/>
          <w:sz w:val="21"/>
          <w:szCs w:val="21"/>
        </w:rPr>
        <w:t xml:space="preserve">•   La comunicación del Instituto del mes de septiembre que informa la liberación de permisos de red para ocho herramientas adicionales.</w:t>
      </w:r>
    </w:p>
    <w:p>
      <w:pPr>
        <w:spacing w:after="120" w:line="285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Las categorías que se usan en todo este documento son las del Instituto, tomadas de su lista de verificación. No se introducen categorías nuevas.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7D"/>
          <w:sz w:val="22"/>
          <w:szCs w:val="22"/>
        </w:rPr>
        <w:t xml:space="preserve">Una salvedad sobre el estado de acceso</w:t>
      </w:r>
    </w:p>
    <w:p>
      <w:pPr>
        <w:spacing w:after="120" w:line="285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La lista de verificación del Instituto marca a Claude, Gemini y Perplexity como bloqueadas. La comunicación posterior informa que fueron liberadas. Este documento toma como vigente la comunicación posterior.</w:t>
      </w:r>
    </w:p>
    <w:p>
      <w:pPr>
        <w:spacing w:after="120" w:line="285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Se solicita al Instituto una actualización de la lista de verificación que refleje el estado real de las quince herramientas que este curso contempla usar, y se sugiere que los propios participantes lo comprueben durante la sesión 2 o la 3. Son veinticuatro personas abriendo cuatro ligas: la comprobación toma cinco minutos y evita descubrir un bloqueo en la sesión donde la herramienta se necesita.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6262E"/>
          <w:sz w:val="27"/>
          <w:szCs w:val="27"/>
        </w:rPr>
        <w:t xml:space="preserve">2. Herramientas por módulo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Tabla 1. Módulo I. Fundamentos, ética y Copilot institucional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C9D6DA" w:sz="2"/>
          <w:insideV w:val="single" w:color="C9D6DA" w:sz="2"/>
        </w:tblBorders>
      </w:tblPr>
      <w:tblGrid>
        <w:gridCol w:w="1500"/>
        <w:gridCol w:w="2400"/>
        <w:gridCol w:w="2200"/>
        <w:gridCol w:w="3260"/>
      </w:tblGrid>
      <w:tr>
        <w:trPr>
          <w:tblHeader/>
        </w:trPr>
        <w:tc>
          <w:tcPr>
            <w:tcW w:type="dxa" w:w="1500"/>
            <w:shd w:fill="D7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Sesiones</w:t>
            </w:r>
          </w:p>
        </w:tc>
        <w:tc>
          <w:tcPr>
            <w:tcW w:type="dxa" w:w="2400"/>
            <w:shd w:fill="D7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Categoría del Instituto</w:t>
            </w:r>
          </w:p>
        </w:tc>
        <w:tc>
          <w:tcPr>
            <w:tcW w:type="dxa" w:w="2200"/>
            <w:shd w:fill="D7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Herramienta</w:t>
            </w:r>
          </w:p>
        </w:tc>
        <w:tc>
          <w:tcPr>
            <w:tcW w:type="dxa" w:w="3260"/>
            <w:shd w:fill="D7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 qué se usa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a 3
Módulo I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Asistentes generales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Microsoft 365 Copilot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Herramienta base institucional. Es la única cubierta por contrato del Instituto y la única donde se procesa información interna de trabajo.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Asistentes generales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ChatGPT, Claude, Gemini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Triangulación en el protocolo de verificación de la sesión 3. Se usan solo con información pública.</w:t>
            </w:r>
          </w:p>
        </w:tc>
      </w:tr>
    </w:tbl>
    <w:p>
      <w:pPr>
        <w:spacing w:after="70" w:before="1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Tabla 2. Módulo II. Análisis cualitativo asistido por IA y PLN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C9D6DA" w:sz="2"/>
          <w:insideV w:val="single" w:color="C9D6DA" w:sz="2"/>
        </w:tblBorders>
      </w:tblPr>
      <w:tblGrid>
        <w:gridCol w:w="1500"/>
        <w:gridCol w:w="2400"/>
        <w:gridCol w:w="2200"/>
        <w:gridCol w:w="3260"/>
      </w:tblGrid>
      <w:tr>
        <w:trPr>
          <w:tblHeader/>
        </w:trPr>
        <w:tc>
          <w:tcPr>
            <w:tcW w:type="dxa" w:w="1500"/>
            <w:shd w:fill="D7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Sesiones</w:t>
            </w:r>
          </w:p>
        </w:tc>
        <w:tc>
          <w:tcPr>
            <w:tcW w:type="dxa" w:w="2400"/>
            <w:shd w:fill="D7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Categoría del Instituto</w:t>
            </w:r>
          </w:p>
        </w:tc>
        <w:tc>
          <w:tcPr>
            <w:tcW w:type="dxa" w:w="2200"/>
            <w:shd w:fill="D7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Herramienta</w:t>
            </w:r>
          </w:p>
        </w:tc>
        <w:tc>
          <w:tcPr>
            <w:tcW w:type="dxa" w:w="3260"/>
            <w:shd w:fill="D7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 qué se usa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 a 6
Módulo II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Asistentes generales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Microsoft 365 Copilot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 de comparación de todos los equipos en la sesión 5 y herramienta principal de los laboratorios 2.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Asistentes generales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ChatGPT, Claude, Gemini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Codificación temática automática y análisis de postura sobre el mismo corpus, para evaluar complementariedad frente a Copilot.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Búsqueda e investigación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Perplexity, You.com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Sustento de los hallazgos cualitativos con fuentes verificables, y comparación contra Copilot.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Investigación académica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Elicit, Consensus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Búsqueda de literatura de evaluación que sostenga o contradiga un hallazgo del corpus.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Productividad e investigación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NotebookLM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Demostración. Ejemplo de herramienta de recuperación documental con cita al párrafo. Bloqueada en la red del Instituto.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Fuera de la lista del Instituto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Atlas.ti, MAXQDA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Demostración. Software de análisis cualitativo con licencia de paga, nombrado como ejemplo en el anexo II.5.</w:t>
            </w:r>
          </w:p>
        </w:tc>
      </w:tr>
    </w:tbl>
    <w:p>
      <w:r>
        <w:br w:type="pag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Tabla 3. Módulo III. Análisis cuantitativo y entornos reproducibles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C9D6DA" w:sz="2"/>
          <w:insideV w:val="single" w:color="C9D6DA" w:sz="2"/>
        </w:tblBorders>
      </w:tblPr>
      <w:tblGrid>
        <w:gridCol w:w="1500"/>
        <w:gridCol w:w="2400"/>
        <w:gridCol w:w="2200"/>
        <w:gridCol w:w="3260"/>
      </w:tblGrid>
      <w:tr>
        <w:trPr>
          <w:tblHeader/>
        </w:trPr>
        <w:tc>
          <w:tcPr>
            <w:tcW w:type="dxa" w:w="1500"/>
            <w:shd w:fill="D7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Sesiones</w:t>
            </w:r>
          </w:p>
        </w:tc>
        <w:tc>
          <w:tcPr>
            <w:tcW w:type="dxa" w:w="2400"/>
            <w:shd w:fill="D7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Categoría del Instituto</w:t>
            </w:r>
          </w:p>
        </w:tc>
        <w:tc>
          <w:tcPr>
            <w:tcW w:type="dxa" w:w="2200"/>
            <w:shd w:fill="D7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Herramienta</w:t>
            </w:r>
          </w:p>
        </w:tc>
        <w:tc>
          <w:tcPr>
            <w:tcW w:type="dxa" w:w="3260"/>
            <w:shd w:fill="D7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 qué se usa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 a 9
Módulo III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Asistentes generales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Microsoft 365 Copilot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Copilot en Excel para análisis exploratorio y depuración de datos.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Código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Colab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Entorno reproducible de ciencia de datos. Liberado por el Instituto. Pendiente verificar el acceso a Google Drive, donde Colab guarda los cuadernos.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Código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Replit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Entorno alterno de código, disponible en la red del Instituto sin dependencias externas. Es el plan de respaldo del módulo.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Código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Copilot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Asistencia para generación de código estadístico dentro del cuaderno.</w:t>
            </w:r>
          </w:p>
        </w:tc>
      </w:tr>
    </w:tbl>
    <w:p>
      <w:pPr>
        <w:spacing w:after="70" w:before="1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Tabla 4. Módulo IV. Enfoques mixtos, agentes y proyecto integrador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C9D6DA" w:sz="2"/>
          <w:insideV w:val="single" w:color="C9D6DA" w:sz="2"/>
        </w:tblBorders>
      </w:tblPr>
      <w:tblGrid>
        <w:gridCol w:w="1500"/>
        <w:gridCol w:w="2400"/>
        <w:gridCol w:w="2200"/>
        <w:gridCol w:w="3260"/>
      </w:tblGrid>
      <w:tr>
        <w:trPr>
          <w:tblHeader/>
        </w:trPr>
        <w:tc>
          <w:tcPr>
            <w:tcW w:type="dxa" w:w="1500"/>
            <w:shd w:fill="D7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Sesiones</w:t>
            </w:r>
          </w:p>
        </w:tc>
        <w:tc>
          <w:tcPr>
            <w:tcW w:type="dxa" w:w="2400"/>
            <w:shd w:fill="D7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Categoría del Instituto</w:t>
            </w:r>
          </w:p>
        </w:tc>
        <w:tc>
          <w:tcPr>
            <w:tcW w:type="dxa" w:w="2200"/>
            <w:shd w:fill="D7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Herramienta</w:t>
            </w:r>
          </w:p>
        </w:tc>
        <w:tc>
          <w:tcPr>
            <w:tcW w:type="dxa" w:w="3260"/>
            <w:shd w:fill="D7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 qué se usa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 a 12
Módulo IV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Asistentes generales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Microsoft 365 Copilot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Creación de agentes personalizados sobre el ambiente institucional.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Asistentes generales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ChatGPT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Creación de GPTs personalizados, nombrados de manera expresa en el anexo II.5 para la sesión 10.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Código e interfaces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v0, Bolt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Generación de tableros y reportes interactivos para la comunicación de resultados de la sesión 11.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Imagen y diseño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Adobe Firefly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Apoyo visual para la comunicación técnica. Uso ligero.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Presentaciones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Gamma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Demostración. Bloqueada en la red del Instituto.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Video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Luma Dream Machine</w:t>
            </w:r>
          </w:p>
        </w:tc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Mención en el mapa del ecosistema. No se usa en ejercicios.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6262E"/>
          <w:sz w:val="27"/>
          <w:szCs w:val="27"/>
        </w:rPr>
        <w:t xml:space="preserve">3. Cobertura de la lista del Instituto</w:t>
      </w:r>
    </w:p>
    <w:p>
      <w:pPr>
        <w:spacing w:after="120" w:line="285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La lista de verificación del Instituto contiene 31 herramientas en tres prioridades. El curso las cubre de la siguiente manera.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Tabla 5. Cobertura por categoría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C9D6DA" w:sz="2"/>
          <w:insideV w:val="single" w:color="C9D6DA" w:sz="2"/>
        </w:tblBorders>
      </w:tblPr>
      <w:tblGrid>
        <w:gridCol w:w="2700"/>
        <w:gridCol w:w="1500"/>
        <w:gridCol w:w="5160"/>
      </w:tblGrid>
      <w:tr>
        <w:trPr>
          <w:tblHeader/>
        </w:trPr>
        <w:tc>
          <w:tcPr>
            <w:tcW w:type="dxa" w:w="2700"/>
            <w:shd w:fill="D7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Categoría del Instituto</w:t>
            </w:r>
          </w:p>
        </w:tc>
        <w:tc>
          <w:tcPr>
            <w:tcW w:type="dxa" w:w="1500"/>
            <w:shd w:fill="D7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 la lista</w:t>
            </w:r>
          </w:p>
        </w:tc>
        <w:tc>
          <w:tcPr>
            <w:tcW w:type="dxa" w:w="5160"/>
            <w:shd w:fill="D7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Cómo las cubre el curso</w:t>
            </w:r>
          </w:p>
        </w:tc>
      </w:tr>
      <w:tr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Asistentes generales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usan en ejercicio las cuatro que abren: Copilot, ChatGPT, Claude y Gemini. Grok, DeepSeek, Le Chat y Meta AI están bloqueadas y se mencionan en el mapa del ecosistema.</w:t>
            </w:r>
          </w:p>
        </w:tc>
      </w:tr>
      <w:tr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Búsqueda e investigación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 dos se usan en ejercicio: Perplexity y You.com.</w:t>
            </w:r>
          </w:p>
        </w:tc>
      </w:tr>
      <w:tr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Agregadores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Poe está bloqueada. Se menciona en el mapa.</w:t>
            </w:r>
          </w:p>
        </w:tc>
      </w:tr>
      <w:tr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Productividad e investigación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NotebookLM está bloqueada. Se cubre por demostración y se sugiere solicitar su liberación.</w:t>
            </w:r>
          </w:p>
        </w:tc>
      </w:tr>
      <w:tr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Código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usan en ejercicio Replit, v0, Bolt y GitHub Copilot, más Google Colab. Lovable está bloqueada. Cursor y Windsurf no cargan.</w:t>
            </w:r>
          </w:p>
        </w:tc>
      </w:tr>
      <w:tr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Modelos y chat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HuggingChat está bloqueada. Se menciona en el mapa.</w:t>
            </w:r>
          </w:p>
        </w:tc>
      </w:tr>
      <w:tr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Investigación académica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usan en ejercicio Elicit y Consensus. Scite está bloqueada.</w:t>
            </w:r>
          </w:p>
        </w:tc>
      </w:tr>
      <w:tr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Imagen y diseño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usa Adobe Firefly. Ideogram, Leonardo y Canva están bloqueadas.</w:t>
            </w:r>
          </w:p>
        </w:tc>
      </w:tr>
      <w:tr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Presentaciones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Gamma está bloqueada. Se cubre por demostración en el Módulo IV.</w:t>
            </w:r>
          </w:p>
        </w:tc>
      </w:tr>
      <w:tr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Video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Luma Dream Machine se menciona en el mapa. Runway y Pika están bloqueadas.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6262E"/>
          <w:sz w:val="27"/>
          <w:szCs w:val="27"/>
        </w:rPr>
        <w:t xml:space="preserve">4. Lo que se cubre por demostración, y con qué fundamento</w:t>
      </w:r>
    </w:p>
    <w:p>
      <w:pPr>
        <w:spacing w:after="120" w:line="285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Cuatro herramientas se abordan mediante demostración del instructor y no mediante ejercicio de los participantes. Esto se hace conforme a lo señalado por la coordinación del Instituto, que indicó que las herramientas no disponibles desde la infraestructura institucional pueden abordarse mediante sesiones expositivas realizadas por los instructores.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Tabla 6. Cobertura por demostración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C9D6DA" w:sz="2"/>
          <w:insideV w:val="single" w:color="C9D6DA" w:sz="2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shd w:fill="D7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Herramienta</w:t>
            </w:r>
          </w:p>
        </w:tc>
        <w:tc>
          <w:tcPr>
            <w:tcW w:type="dxa" w:w="2000"/>
            <w:shd w:fill="D7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Sesión</w:t>
            </w:r>
          </w:p>
        </w:tc>
        <w:tc>
          <w:tcPr>
            <w:tcW w:type="dxa" w:w="5160"/>
            <w:shd w:fill="D7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 qué se cubre así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Atlas.ti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Sesión 5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Requiere licencia de paga. No es una restricción de red y no se resuelve con permisos. El anexo II.5 la nombra como ejemplo, no como requisito.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MAXQDA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Sesión 5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Mismo caso que Atlas.ti.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NotebookLM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Sesión 5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Bloqueada en la red del Instituto. Es la herramienta más pertinente para el trabajo de esta área y se recomienda solicitar su liberación.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Gamma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Módulo IV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Bloqueada en la red del Instituto.</w:t>
            </w:r>
          </w:p>
        </w:tc>
      </w:tr>
    </w:tbl>
    <w:p>
      <w:pPr>
        <w:spacing w:after="120" w:line="285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El contenido comprometido para la sesión 5 en el anexo II.5 consta de tres puntos: integración de plataformas de análisis cualitativo asistido por IA, codificación temática automática y análisis de sentimiento o postura en programas sociales, y evaluación de complementariedad y limitaciones de herramientas cualitativas frente a Copilot.</w:t>
      </w:r>
    </w:p>
    <w:p>
      <w:pPr>
        <w:spacing w:after="120" w:line="285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Los tres se cubren mediante ejercicio de los participantes con las herramientas disponibles. La demostración de Atlas.ti, MAXQDA y NotebookLM complementa el primer punto sin sustituir el ejercicio.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6262E"/>
          <w:sz w:val="27"/>
          <w:szCs w:val="27"/>
        </w:rPr>
        <w:t xml:space="preserve">5. Lo que queda pendiente de resolver</w:t>
      </w:r>
    </w:p>
    <w:p>
      <w:pPr>
        <w:spacing w:after="90" w:line="280"/>
        <w:ind w:left="520" w:hanging="260"/>
        <w:jc w:val="both"/>
      </w:pPr>
      <w:r>
        <w:rPr>
          <w:rFonts w:ascii="Arial" w:cs="Arial" w:eastAsia="Arial" w:hAnsi="Arial"/>
          <w:sz w:val="21"/>
          <w:szCs w:val="21"/>
        </w:rPr>
        <w:t xml:space="preserve">•   Actualización de la lista de verificación del Instituto con el estado real de las quince herramientas que el curso contempla usar.</w:t>
      </w:r>
    </w:p>
    <w:p>
      <w:pPr>
        <w:spacing w:after="90" w:line="280"/>
        <w:ind w:left="520" w:hanging="260"/>
        <w:jc w:val="both"/>
      </w:pPr>
      <w:r>
        <w:rPr>
          <w:rFonts w:ascii="Arial" w:cs="Arial" w:eastAsia="Arial" w:hAnsi="Arial"/>
          <w:sz w:val="21"/>
          <w:szCs w:val="21"/>
        </w:rPr>
        <w:t xml:space="preserve">•   Verificación del acceso a Google Drive. Google Colab fue liberado, pero guarda los cuadernos en Drive. Si Drive sigue bloqueado, el Módulo III opera con Replit o con apertura de cuadernos desde repositorio.</w:t>
      </w:r>
    </w:p>
    <w:p>
      <w:pPr>
        <w:spacing w:after="90" w:line="280"/>
        <w:ind w:left="520" w:hanging="260"/>
        <w:jc w:val="both"/>
      </w:pPr>
      <w:r>
        <w:rPr>
          <w:rFonts w:ascii="Arial" w:cs="Arial" w:eastAsia="Arial" w:hAnsi="Arial"/>
          <w:sz w:val="21"/>
          <w:szCs w:val="21"/>
        </w:rPr>
        <w:t xml:space="preserve">•   Confirmación de si el Instituto cuenta o podría contar con licencia de alguna plataforma de análisis cualitativo. Aunque la respuesta sea negativa, conviene que quede constancia de la consulta.</w:t>
      </w:r>
    </w:p>
    <w:p>
      <w:pPr>
        <w:spacing w:after="90" w:line="280"/>
        <w:ind w:left="520" w:hanging="260"/>
        <w:jc w:val="both"/>
      </w:pPr>
      <w:r>
        <w:rPr>
          <w:rFonts w:ascii="Arial" w:cs="Arial" w:eastAsia="Arial" w:hAnsi="Arial"/>
          <w:sz w:val="21"/>
          <w:szCs w:val="21"/>
        </w:rPr>
        <w:t xml:space="preserve">•   Solicitud de liberación de NotebookLM. Es del mismo proveedor que Gemini, que ya fue liberada, por lo que probablemente se trate del mismo trámite.</w:t>
      </w:r>
    </w:p>
    <w:p>
      <w:pPr>
        <w:spacing w:after="90" w:line="280"/>
        <w:ind w:left="520" w:hanging="260"/>
        <w:jc w:val="both"/>
      </w:pPr>
      <w:r>
        <w:rPr>
          <w:rFonts w:ascii="Arial" w:cs="Arial" w:eastAsia="Arial" w:hAnsi="Arial"/>
          <w:sz w:val="21"/>
          <w:szCs w:val="21"/>
        </w:rPr>
        <w:t xml:space="preserve">•   Confirmación de que la liberación de las ocho herramientas aplica a las veinticuatro personas participantes y no solo a un subconjunto.</w:t>
      </w:r>
    </w:p>
    <w:sectPr>
      <w:footerReference w:type="default" r:id="rId7"/>
      <w:pgSz w:w="12240" w:h="15840" w:orient="portrait"/>
      <w:pgMar w:top="1250" w:right="1250" w:bottom="125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5"/>
        <w:szCs w:val="15"/>
      </w:rPr>
      <w:t xml:space="preserve">Herramientas por bloque. Curso de Inteligencia Artificial Aplicada. INEGI-10909-ADS-031/26. Página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2026-09-14T00:35:55.524Z</dcterms:created>
  <dcterms:modified xsi:type="dcterms:W3CDTF">2026-09-14T00:35:55.532Z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