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5</w:t>
      </w:r>
    </w:p>
    <w:p>
      <w:pPr>
        <w:spacing w:after="60"/>
      </w:pPr>
      <w:r>
        <w:rPr>
          <w:rFonts w:ascii="Arial" w:cs="Arial" w:eastAsia="Arial" w:hAnsi="Arial"/>
          <w:b/>
          <w:bCs/>
          <w:color w:val="16262E"/>
          <w:sz w:val="36"/>
          <w:szCs w:val="36"/>
        </w:rPr>
        <w:t xml:space="preserve">Plataformas de análisis cualitativo</w:t>
      </w:r>
    </w:p>
    <w:p>
      <w:pPr>
        <w:spacing w:after="300"/>
      </w:pPr>
      <w:r>
        <w:rPr>
          <w:rFonts w:ascii="Arial" w:cs="Arial" w:eastAsia="Arial" w:hAnsi="Arial"/>
          <w:color w:val="5A6B73"/>
          <w:sz w:val="20"/>
          <w:szCs w:val="20"/>
        </w:rPr>
        <w:t xml:space="preserve">Lunes 21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La evaluación de herramientas se va de tarea, en equipo, sobre el corpus y el libro de códigos que ratificaste el viernes; el tiempo de clase de hoy es para RAG. Esta hoja trae el mapa del ecosistema, el reparto por equipos, la explicación de RAG con sus dos prácticas y qué entregas.</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tres preguntas de la tarea</w:t>
      </w:r>
    </w:p>
    <w:p>
      <w:pPr>
        <w:spacing w:after="120" w:line="285"/>
        <w:jc w:val="both"/>
      </w:pPr>
      <w:r>
        <w:rPr>
          <w:rFonts w:ascii="Arial" w:cs="Arial" w:eastAsia="Arial" w:hAnsi="Arial"/>
          <w:b w:val="false"/>
          <w:bCs w:val="false"/>
          <w:i w:val="false"/>
          <w:iCs w:val="false"/>
          <w:sz w:val="21"/>
          <w:szCs w:val="21"/>
        </w:rPr>
        <w:t xml:space="preserve">Vienen del contrato del curso. Las respondes en equipo, de tarea, con tu propio trabajo, y se entregan mañana martes antes de las 9:00.</w:t>
      </w:r>
    </w:p>
    <w:p>
      <w:pPr>
        <w:spacing w:after="90" w:line="280"/>
        <w:ind w:left="520" w:hanging="260"/>
        <w:jc w:val="both"/>
      </w:pPr>
      <w:r>
        <w:rPr>
          <w:rFonts w:ascii="Arial" w:cs="Arial" w:eastAsia="Arial" w:hAnsi="Arial"/>
          <w:sz w:val="21"/>
          <w:szCs w:val="21"/>
        </w:rPr>
        <w:t xml:space="preserve">•   ¿Qué tan bien codifica tu herramienta asignada, comparada con Copilot?</w:t>
      </w:r>
    </w:p>
    <w:p>
      <w:pPr>
        <w:spacing w:after="90" w:line="280"/>
        <w:ind w:left="520" w:hanging="260"/>
        <w:jc w:val="both"/>
      </w:pPr>
      <w:r>
        <w:rPr>
          <w:rFonts w:ascii="Arial" w:cs="Arial" w:eastAsia="Arial" w:hAnsi="Arial"/>
          <w:sz w:val="21"/>
          <w:szCs w:val="21"/>
        </w:rPr>
        <w:t xml:space="preserve">•   ¿Qué tan bien mide postura y causa raíz sobre las transcripciones de foro?</w:t>
      </w:r>
    </w:p>
    <w:p>
      <w:pPr>
        <w:spacing w:after="90" w:line="280"/>
        <w:ind w:left="520" w:hanging="260"/>
        <w:jc w:val="both"/>
      </w:pPr>
      <w:r>
        <w:rPr>
          <w:rFonts w:ascii="Arial" w:cs="Arial" w:eastAsia="Arial" w:hAnsi="Arial"/>
          <w:sz w:val="21"/>
          <w:szCs w:val="21"/>
        </w:rPr>
        <w:t xml:space="preserve">•   ¿En qué es mejor o peor que Copilot? Esa comparación es el entregable.</w:t>
      </w:r>
    </w:p>
    <w:p>
      <w:pPr>
        <w:pStyle w:val="Heading1"/>
        <w:spacing w:after="140" w:before="300"/>
      </w:pPr>
      <w:r>
        <w:rPr>
          <w:rFonts w:ascii="Arial" w:cs="Arial" w:eastAsia="Arial" w:hAnsi="Arial"/>
          <w:b/>
          <w:bCs/>
          <w:color w:val="16262E"/>
          <w:sz w:val="27"/>
          <w:szCs w:val="27"/>
        </w:rPr>
        <w:t xml:space="preserve">2. El mapa del ecosistema</w:t>
      </w:r>
    </w:p>
    <w:p>
      <w:pPr>
        <w:spacing w:after="120" w:line="285"/>
        <w:jc w:val="both"/>
      </w:pPr>
      <w:r>
        <w:rPr>
          <w:rFonts w:ascii="Arial" w:cs="Arial" w:eastAsia="Arial" w:hAnsi="Arial"/>
          <w:b w:val="false"/>
          <w:bCs w:val="false"/>
          <w:i w:val="false"/>
          <w:iCs w:val="false"/>
          <w:sz w:val="21"/>
          <w:szCs w:val="21"/>
        </w:rPr>
        <w:t xml:space="preserve">Las categorías son las de la lista de verificación de acceso que elaboró el propio INEGI. De las 31 herramientas de esa lista, el curso usa 15 en ejercicio y cubre 4 más por demostración.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700"/>
        <w:gridCol w:w="3300"/>
        <w:gridCol w:w="3360"/>
      </w:tblGrid>
      <w:tr>
        <w:trPr>
          <w:tblHeader/>
        </w:trPr>
        <w:tc>
          <w:tcPr>
            <w:tcW w:type="dxa" w:w="27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Categoría del INEGI</w:t>
            </w:r>
          </w:p>
        </w:tc>
        <w:tc>
          <w:tcPr>
            <w:tcW w:type="dxa" w:w="33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Abre desde la red</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se usa en el curso</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Asistentes generales</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Copilot, ChatGPT, Claude, Gemini</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Todo el curso. En la tarea, para codificar.</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Búsqueda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You.com</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la tarea, para sustentar hallazgos con fuentes.</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Investigación académica</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Elicit, Consensus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la tarea, para buscar literatura de evaluación.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Productividad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NotebookLM (hoy Gemini Notebook), bloqueada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en demostración.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Código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Colab, Replit, GitHub Copilot, v0, Bolt</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Módulos III y IV.</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Imagen, presentaciones y video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Firefly y Luma abren. Gamma no.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 IV.</w:t>
            </w:r>
          </w:p>
        </w:tc>
      </w:tr>
    </w:tbl>
    <w:p>
      <w:pPr>
        <w:spacing w:after="160"/>
      </w:pPr>
    </w:p>
    <w:p>
      <w:pPr>
        <w:spacing w:after="120" w:line="285"/>
        <w:jc w:val="both"/>
      </w:pPr>
      <w:r>
        <w:rPr>
          <w:rFonts w:ascii="Arial" w:cs="Arial" w:eastAsia="Arial" w:hAnsi="Arial"/>
          <w:b/>
          <w:bCs/>
          <w:i w:val="false"/>
          <w:iCs w:val="false"/>
          <w:sz w:val="21"/>
          <w:szCs w:val="21"/>
        </w:rPr>
        <w:t xml:space="preserve">Lee el mapa por tarea, no por marca. Las marcas van a cambiar antes de que termine el año. Las tareas no.</w:t>
      </w:r>
    </w:p>
    <w:p>
      <w:pPr>
        <w:pStyle w:val="Heading1"/>
        <w:spacing w:after="140" w:before="300"/>
      </w:pPr>
      <w:r>
        <w:rPr>
          <w:rFonts w:ascii="Arial" w:cs="Arial" w:eastAsia="Arial" w:hAnsi="Arial"/>
          <w:b/>
          <w:bCs/>
          <w:color w:val="16262E"/>
          <w:sz w:val="27"/>
          <w:szCs w:val="27"/>
        </w:rPr>
        <w:t xml:space="preserve">3. El reparto y la tarea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400"/>
        <w:gridCol w:w="2800"/>
        <w:gridCol w:w="5160"/>
      </w:tblGrid>
      <w:tr>
        <w:trPr>
          <w:tblHeader/>
        </w:trPr>
        <w:tc>
          <w:tcPr>
            <w:tcW w:type="dxa" w:w="1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Equipo</w:t>
            </w:r>
          </w:p>
        </w:tc>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1, 2 y 3</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ChatGPT, Claude, Gemini</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Codificar: aplicar tu libro de códigos ratificado sobre el corpus de 118 registros, clasificar postura y causa raíz sobre las transcripciones de foro (sesion-04/Transcripciones_foro_PARTICIPANTE.docx), y comparar registro por registro contra lo que te dio Copilot el viernes.</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4, 5 y 6</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 You.com, Elicit, Consensus</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Sustentar: tomar un hallazgo de la codificación del viernes, buscar si la evidencia lo sostiene o lo contradice, verificar que las referencias existan de verdad, y comparar contra lo que da Copilot con la misma pregunta.</w:t>
            </w:r>
          </w:p>
        </w:tc>
      </w:tr>
    </w:tbl>
    <w:p>
      <w:pPr>
        <w:spacing w:after="160"/>
      </w:pPr>
    </w:p>
    <w:p>
      <w:pPr>
        <w:spacing w:after="120" w:line="285"/>
        <w:jc w:val="both"/>
      </w:pPr>
      <w:r>
        <w:rPr>
          <w:rFonts w:ascii="Arial" w:cs="Arial" w:eastAsia="Arial" w:hAnsi="Arial"/>
          <w:b w:val="false"/>
          <w:bCs w:val="false"/>
          <w:i w:val="false"/>
          <w:iCs w:val="false"/>
          <w:sz w:val="21"/>
          <w:szCs w:val="21"/>
        </w:rPr>
        <w:t xml:space="preserve">No son tareas distintas: son los dos pasos de cualquier análisis cualitativo serio. Codificar sin sustentar produce categorías bonitas que nadie puede defender. Sustentar sin codificar produce citas sueltas.</w:t>
      </w:r>
    </w:p>
    <w:p>
      <w:pPr>
        <w:spacing w:after="120" w:line="285"/>
        <w:jc w:val="both"/>
      </w:pPr>
      <w:r>
        <w:rPr>
          <w:rFonts w:ascii="Arial" w:cs="Arial" w:eastAsia="Arial" w:hAnsi="Arial"/>
          <w:b/>
          <w:bCs/>
          <w:i w:val="false"/>
          <w:iCs w:val="false"/>
          <w:sz w:val="21"/>
          <w:szCs w:val="21"/>
        </w:rPr>
        <w:t xml:space="preserve">Y dos advertencias: si tu equipo usa Elicit, actívala hoy y no antes, porque son siete días de prueba y se vencen el 28. Y si tu equipo usa You.com, su cuenta gratuita es desde abril una prueba de 25 consultas: trabaja en Perplexity y usa You.com solo para contrastar.</w:t>
      </w:r>
    </w:p>
    <w:p>
      <w:pPr>
        <w:pStyle w:val="Heading1"/>
        <w:spacing w:after="140" w:before="300"/>
      </w:pPr>
      <w:r>
        <w:rPr>
          <w:rFonts w:ascii="Arial" w:cs="Arial" w:eastAsia="Arial" w:hAnsi="Arial"/>
          <w:b/>
          <w:bCs/>
          <w:color w:val="16262E"/>
          <w:sz w:val="27"/>
          <w:szCs w:val="27"/>
        </w:rPr>
        <w:t xml:space="preserve">4. Tu cuartilla responde cuatro cosas</w:t>
      </w:r>
    </w:p>
    <w:p>
      <w:pPr>
        <w:spacing w:after="120" w:line="285"/>
        <w:jc w:val="both"/>
      </w:pPr>
      <w:r>
        <w:rPr>
          <w:rFonts w:ascii="Arial" w:cs="Arial" w:eastAsia="Arial" w:hAnsi="Arial"/>
          <w:b w:val="false"/>
          <w:bCs w:val="false"/>
          <w:i w:val="false"/>
          <w:iCs w:val="false"/>
          <w:sz w:val="21"/>
          <w:szCs w:val="21"/>
        </w:rPr>
        <w:t xml:space="preserve">Una cuartilla por equipo. No es una demostración de la herramienta: es un dictamen sobre ella.</w:t>
      </w:r>
    </w:p>
    <w:p>
      <w:pPr>
        <w:spacing w:after="90" w:line="280"/>
        <w:ind w:left="520" w:hanging="260"/>
        <w:jc w:val="both"/>
      </w:pPr>
      <w:r>
        <w:rPr>
          <w:rFonts w:ascii="Arial" w:cs="Arial" w:eastAsia="Arial" w:hAnsi="Arial"/>
          <w:sz w:val="21"/>
          <w:szCs w:val="21"/>
        </w:rPr>
        <w:t xml:space="preserve">•   ¿Qué hizo mejor que Copilot? Si la respuesta es nada relevante para nuestro trabajo, esa también es una conclusión válida.</w:t>
      </w:r>
    </w:p>
    <w:p>
      <w:pPr>
        <w:spacing w:after="90" w:line="280"/>
        <w:ind w:left="520" w:hanging="260"/>
        <w:jc w:val="both"/>
      </w:pPr>
      <w:r>
        <w:rPr>
          <w:rFonts w:ascii="Arial" w:cs="Arial" w:eastAsia="Arial" w:hAnsi="Arial"/>
          <w:sz w:val="21"/>
          <w:szCs w:val="21"/>
        </w:rPr>
        <w:t xml:space="preserve">•   ¿Qué hizo peor? Categorías que fundió, minorías que perdió, referencias que inventó. Sé específico.</w:t>
      </w:r>
    </w:p>
    <w:p>
      <w:pPr>
        <w:spacing w:after="90" w:line="280"/>
        <w:ind w:left="520" w:hanging="260"/>
        <w:jc w:val="both"/>
      </w:pPr>
      <w:r>
        <w:rPr>
          <w:rFonts w:ascii="Arial" w:cs="Arial" w:eastAsia="Arial" w:hAnsi="Arial"/>
          <w:sz w:val="21"/>
          <w:szCs w:val="21"/>
        </w:rPr>
        <w:t xml:space="preserve">•   ¿Qué te pidió a cambio? Cuenta, costo si se quisiera usar en serio, tiempo de aprendizaje, y qué información habría que darle.</w:t>
      </w:r>
    </w:p>
    <w:p>
      <w:pPr>
        <w:spacing w:after="90" w:line="280"/>
        <w:ind w:left="520" w:hanging="260"/>
        <w:jc w:val="both"/>
      </w:pPr>
      <w:r>
        <w:rPr>
          <w:rFonts w:ascii="Arial" w:cs="Arial" w:eastAsia="Arial" w:hAnsi="Arial"/>
          <w:sz w:val="21"/>
          <w:szCs w:val="21"/>
        </w:rPr>
        <w:t xml:space="preserve">•   ¿Para qué tarea la recomendarías? Una tarea concreta de esta área. Si no encuentras ninguna, eso es lo que hay que reportar.</w:t>
      </w:r>
    </w:p>
    <w:p>
      <w:pPr>
        <w:pStyle w:val="Heading1"/>
        <w:spacing w:after="140" w:before="300"/>
      </w:pPr>
      <w:r>
        <w:rPr>
          <w:rFonts w:ascii="Arial" w:cs="Arial" w:eastAsia="Arial" w:hAnsi="Arial"/>
          <w:b/>
          <w:bCs/>
          <w:color w:val="16262E"/>
          <w:sz w:val="27"/>
          <w:szCs w:val="27"/>
        </w:rPr>
        <w:t xml:space="preserve">5. Lo que no puedes usar hoy, y por qué importa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distinto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Atlas.ti y MAXQDA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Son el estándar de la investigación cualitativa formal. Lo que hacen distinto no es codificar mejor: es dejar constancia de cómo codificaron, con un reporte de codificación auditable. Si algún día tienes que defender un análisis cualitativo ante un comité, esa es la diferencia. Requieren licencia de paga, así que se cubren por demostración.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NotebookLM</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Desde julio de 2026 se llama Gemini Notebook. Responde citando el párrafo exacto de cada documento fuente. Es justo lo que vas a construir a mano mañana en la matriz de evidencia. Está bloqueada en la red del Instituto y vale la pena pedirla: es del mismo proveedor que Gemini, que sí liberaron.</w:t>
            </w:r>
          </w:p>
        </w:tc>
      </w:tr>
    </w:tbl>
    <w:p>
      <w:pPr>
        <w:spacing w:after="160"/>
      </w:pPr>
    </w:p>
    <w:p>
      <w:pPr>
        <w:spacing w:after="120" w:line="285"/>
        <w:jc w:val="both"/>
      </w:pPr>
      <w:r>
        <w:rPr>
          <w:rFonts w:ascii="Arial" w:cs="Arial" w:eastAsia="Arial" w:hAnsi="Arial"/>
          <w:b/>
          <w:bCs/>
          <w:i w:val="false"/>
          <w:iCs w:val="false"/>
          <w:sz w:val="21"/>
          <w:szCs w:val="21"/>
        </w:rPr>
        <w:t xml:space="preserve">Las tres resuelven el mismo problema: dejar rastro de cómo se llegó al resultado. Ese problema no desaparece porque no tengas la herramienta. Solo cambia quién lo resuelve, y mañana lo vas a resolver tú, a mano.</w:t>
      </w:r>
    </w:p>
    <w:p>
      <w:pPr>
        <w:pStyle w:val="Heading1"/>
        <w:spacing w:after="140" w:before="300"/>
      </w:pPr>
      <w:r>
        <w:rPr>
          <w:rFonts w:ascii="Arial" w:cs="Arial" w:eastAsia="Arial" w:hAnsi="Arial"/>
          <w:b/>
          <w:bCs/>
          <w:color w:val="16262E"/>
          <w:sz w:val="27"/>
          <w:szCs w:val="27"/>
        </w:rPr>
        <w:t xml:space="preserve">6. El RAG que sí puedes operar hoy</w:t>
      </w:r>
    </w:p>
    <w:p>
      <w:pPr>
        <w:spacing w:after="120" w:line="285"/>
        <w:jc w:val="both"/>
      </w:pPr>
      <w:r>
        <w:rPr>
          <w:rFonts w:ascii="Arial" w:cs="Arial" w:eastAsia="Arial" w:hAnsi="Arial"/>
          <w:b w:val="false"/>
          <w:bCs w:val="false"/>
          <w:i w:val="false"/>
          <w:iCs w:val="false"/>
          <w:sz w:val="21"/>
          <w:szCs w:val="21"/>
        </w:rPr>
        <w:t xml:space="preserve">RAG quiere decir que la herramienta busca en un acervo de documentos antes de responder, en lugar de contestar de memoria. Es lo que hace NotebookLM, y es lo que hacen Perplexity, Elicit y Consensus, que tres equipos se llevan de tarea, antes de escribirte una sola línea. Adjuntar un archivo no es lo mismo. Cuando adjuntas, pones los documentos sobre el escritorio y el modelo lee lo que tú pusiste. En un RAG hay una biblioteca con bibliotecario: alguien indexó el acervo y un buscador elige por ti qué fragmentos lee el modelo.</w:t>
      </w:r>
    </w:p>
    <w:p>
      <w:pPr>
        <w:spacing w:after="120" w:line="285"/>
        <w:jc w:val="both"/>
      </w:pPr>
      <w:r>
        <w:rPr>
          <w:rFonts w:ascii="Arial" w:cs="Arial" w:eastAsia="Arial" w:hAnsi="Arial"/>
          <w:b w:val="false"/>
          <w:bCs w:val="false"/>
          <w:i w:val="false"/>
          <w:iCs w:val="false"/>
          <w:sz w:val="21"/>
          <w:szCs w:val="21"/>
        </w:rPr>
        <w:t xml:space="preserve">Vale la pena saber cómo busca ese bibliotecario. Parte los documentos en fragmentos, convierte cada fragmento en coordenadas y, cuando preguntas, recupera los fragmentos que caen más cerca de tu pregunta. Busca sobre todo por cercanía de significado, y los sistemas reales la combinan con coincidencia de palabras. Es la misma idea del viernes, cuando agrupaste los registros de atención ciudadana.</w:t>
      </w:r>
    </w:p>
    <w:p>
      <w:pPr>
        <w:spacing w:after="120" w:line="285"/>
        <w:jc w:val="both"/>
      </w:pPr>
      <w:r>
        <w:rPr>
          <w:rFonts w:ascii="Arial" w:cs="Arial" w:eastAsia="Arial" w:hAnsi="Arial"/>
          <w:b w:val="false"/>
          <w:bCs w:val="false"/>
          <w:i w:val="false"/>
          <w:iCs w:val="false"/>
          <w:sz w:val="21"/>
          <w:szCs w:val="21"/>
        </w:rPr>
        <w:t xml:space="preserve">Las dos maneras fallan calladas, y fallan distinto. Con todo sobre el escritorio, cada pregunta vuelve a procesar todas las páginas, y entre más texto hay en la mesa, peor aprovecha el modelo cada parte, sobre todo lo que queda en medio. Con un buscador, armar el índice cuesta y cada consulta es barata, pero si el fragmento correcto no se recupera, el modelo responde sin él y con el mismo aplomo. Desde fuera no siempre sabes cuál te tocó: ChatGPT, con archivos largos, pasa del escritorio a la biblioteca sin avisarte. Por eso en las dos se pide la cita y se va al párrafo.</w:t>
      </w:r>
    </w:p>
    <w:p>
      <w:pPr>
        <w:spacing w:after="120" w:line="285"/>
        <w:jc w:val="both"/>
      </w:pPr>
      <w:r>
        <w:rPr>
          <w:rFonts w:ascii="Arial" w:cs="Arial" w:eastAsia="Arial" w:hAnsi="Arial"/>
          <w:b w:val="false"/>
          <w:bCs w:val="false"/>
          <w:i w:val="false"/>
          <w:iCs w:val="false"/>
          <w:sz w:val="21"/>
          <w:szCs w:val="21"/>
        </w:rPr>
        <w:t xml:space="preserve">Desde Copilot Chat sí llegas a tu OneDrive institucional: eliges tus archivos ahí mismo, sin bajarlos antes a tu equipo. Es el único camino apto para información amarilla, y no por esa comodidad, sino porque es la única herramienta con contrato del Instituto. Lo que no trae es el buscador de un RAG. Microsoft reserva el índice semántico y el acceso completo a tus datos de trabajo a la licencia de paga Microsoft 365 Copilot; que Copilot no aparezca dentro de Word y Excel es congruente con no tenerla. Elegir un archivo de OneDrive equivale a subirlo, es decir, a ponerlo sobre el escritorio: Copilot Chat puede sugerirte archivos, pero trabaja con los que tú agregas y con ninguno más. Hoy el bibliotecario eres tú, y estas son las reglas del oficio.</w:t>
      </w:r>
    </w:p>
    <w:p>
      <w:pPr>
        <w:spacing w:after="90" w:line="280"/>
        <w:ind w:left="520" w:hanging="260"/>
        <w:jc w:val="both"/>
      </w:pPr>
      <w:r>
        <w:rPr>
          <w:rFonts w:ascii="Arial" w:cs="Arial" w:eastAsia="Arial" w:hAnsi="Arial"/>
          <w:sz w:val="21"/>
          <w:szCs w:val="21"/>
        </w:rPr>
        <w:t xml:space="preserve">•   Organiza una carpeta de OneDrive como base documental de tu tema. Una carpeta por asunto, no una por año. Si tu área ya trabaja en SharePoint, el mismo método aplica: verifica primero que tu Copilot Chat alcance esa carpeta.</w:t>
      </w:r>
    </w:p>
    <w:p>
      <w:pPr>
        <w:spacing w:after="90" w:line="280"/>
        <w:ind w:left="520" w:hanging="260"/>
        <w:jc w:val="both"/>
      </w:pPr>
      <w:r>
        <w:rPr>
          <w:rFonts w:ascii="Arial" w:cs="Arial" w:eastAsia="Arial" w:hAnsi="Arial"/>
          <w:sz w:val="21"/>
          <w:szCs w:val="21"/>
        </w:rPr>
        <w:t xml:space="preserve">•   Nombra los archivos de manera que el nombre diga qué contiene. Ese nombre es tu índice: el menú de Copilot Chat te sugiere archivos por nombre y por actividad reciente, y con él decides cuáles agregas.</w:t>
      </w:r>
    </w:p>
    <w:p>
      <w:pPr>
        <w:spacing w:after="90" w:line="280"/>
        <w:ind w:left="520" w:hanging="260"/>
        <w:jc w:val="both"/>
      </w:pPr>
      <w:r>
        <w:rPr>
          <w:rFonts w:ascii="Arial" w:cs="Arial" w:eastAsia="Arial" w:hAnsi="Arial"/>
          <w:sz w:val="21"/>
          <w:szCs w:val="21"/>
        </w:rPr>
        <w:t xml:space="preserve">•   Haz primero la prueba sin agregar ningún archivo: en un chat nuevo, sin tocar las sugerencias, pregunta un dato que esté en tus documentos y no en la web, y pide el archivo de donde sale. Si no tienes uno a la mano, crea en tu OneDrive un documento con un dato inventado, por ejemplo «La clave del equipo Ajolote es magnolia-7391», y pregunta por la clave. Anota si citó tu archivo o contestó sin él.</w:t>
      </w:r>
    </w:p>
    <w:p>
      <w:pPr>
        <w:spacing w:after="90" w:line="280"/>
        <w:ind w:left="520" w:hanging="260"/>
        <w:jc w:val="both"/>
      </w:pPr>
      <w:r>
        <w:rPr>
          <w:rFonts w:ascii="Arial" w:cs="Arial" w:eastAsia="Arial" w:hAnsi="Arial"/>
          <w:sz w:val="21"/>
          <w:szCs w:val="21"/>
        </w:rPr>
        <w:t xml:space="preserve">•   Ahora elige desde OneDrive los archivos que responden esa pregunta, repítela y pide la cita del párrafo. Si un documento es muy largo, no des por hecho que lo leyó completo: pregunta por una sección intermedia o pártelo.</w:t>
      </w:r>
    </w:p>
    <w:p>
      <w:pPr>
        <w:spacing w:after="90" w:line="280"/>
        <w:ind w:left="520" w:hanging="260"/>
        <w:jc w:val="both"/>
      </w:pPr>
      <w:r>
        <w:rPr>
          <w:rFonts w:ascii="Arial" w:cs="Arial" w:eastAsia="Arial" w:hAnsi="Arial"/>
          <w:sz w:val="21"/>
          <w:szCs w:val="21"/>
        </w:rPr>
        <w:t xml:space="preserve">•   Compara las dos respuestas: esa diferencia es la que separa adjuntar de un RAG. Después repite el método con tu material real: una pregunta que de verdad necesites contestar, solo los archivos pertinentes, la cita del párrafo, y trazas una cita hasta el documento.</w:t>
      </w:r>
    </w:p>
    <w:p>
      <w:pPr>
        <w:spacing w:after="160"/>
      </w:pPr>
    </w:p>
    <w:p>
      <w:pPr>
        <w:spacing w:after="120" w:line="285"/>
        <w:jc w:val="both"/>
      </w:pPr>
      <w:r>
        <w:rPr>
          <w:rFonts w:ascii="Arial" w:cs="Arial" w:eastAsia="Arial" w:hAnsi="Arial"/>
          <w:b/>
          <w:bCs/>
          <w:i w:val="false"/>
          <w:iCs w:val="false"/>
          <w:sz w:val="21"/>
          <w:szCs w:val="21"/>
        </w:rPr>
        <w:t xml:space="preserve">Esto es lo único de hoy que funciona con información amarilla. Todo lo demás que probaste es solo para información pública.</w:t>
      </w:r>
    </w:p>
    <w:p>
      <w:pPr>
        <w:spacing w:after="120" w:line="285"/>
        <w:jc w:val="both"/>
      </w:pPr>
      <w:r>
        <w:rPr>
          <w:rFonts w:ascii="Arial" w:cs="Arial" w:eastAsia="Arial" w:hAnsi="Arial"/>
          <w:i w:val="false"/>
          <w:iCs w:val="false"/>
          <w:sz w:val="21"/>
          <w:szCs w:val="21"/>
        </w:rPr>
        <w:t xml:space="preserve">Para profundizar está el Anexo_Ventana_de_contexto_y_RAG.pptx, en esta misma carpeta, con las ligas completas. Las fuentes principales: Lewis y otros (2020), «Retrieval-Augmented Generation for Knowledge-Intensive NLP Tasks», arXiv:2005.11401; Liu y otros (2024), «Lost in the Middle: How Language Models Use Long Contexts», arXiv:2307.03172; y Microsoft, «How Copilot Chat works with and without a Microsoft 365 Copilot license», en support.microsoft.com.</w:t>
      </w:r>
    </w:p>
    <w:p>
      <w:pPr>
        <w:pStyle w:val="Heading1"/>
        <w:spacing w:after="140" w:before="300"/>
      </w:pPr>
      <w:r>
        <w:rPr>
          <w:rFonts w:ascii="Arial" w:cs="Arial" w:eastAsia="Arial" w:hAnsi="Arial"/>
          <w:b/>
          <w:bCs/>
          <w:color w:val="16262E"/>
          <w:sz w:val="27"/>
          <w:szCs w:val="27"/>
        </w:rPr>
        <w:t xml:space="preserve">7.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cuadro comparativo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Tu renglón lleno con las columnas de juicio propio. Se entrega mañana martes antes de las 9:00 y se consolida con el de los demás equipos.</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Una cuartilla por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Cuál herramienta valdría la pena contratar o solicitar, con costo estimado y para qué tarea. S05_Equipo##_Justificacion.docx, mañana martes antes de las 9:00.</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tu bitácora completa y lee el expediente del Laboratorio 2 si todavía no lo haces.</w:t>
            </w:r>
          </w:p>
        </w:tc>
      </w:tr>
    </w:tbl>
    <w:p>
      <w:pPr>
        <w:spacing w:after="160"/>
      </w:pPr>
    </w:p>
    <w:p>
      <w:pPr>
        <w:spacing w:after="120" w:line="285"/>
        <w:jc w:val="both"/>
      </w:pPr>
      <w:r>
        <w:rPr>
          <w:rFonts w:ascii="Arial" w:cs="Arial" w:eastAsia="Arial" w:hAnsi="Arial"/>
          <w:b/>
          <w:bCs/>
          <w:i w:val="false"/>
          <w:iCs w:val="false"/>
          <w:sz w:val="21"/>
          <w:szCs w:val="21"/>
        </w:rPr>
        <w:t xml:space="preserve">Esa cuartilla no es un ejercicio de curso. Es el borrador de una solicitud real que tu área puede presentar.</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5.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2026-09-14T00:37:52.867Z</dcterms:created>
  <dcterms:modified xsi:type="dcterms:W3CDTF">2026-09-14T00:37:52.867Z</dcterms:modified>
</cp:coreProperties>
</file>

<file path=docProps/custom.xml><?xml version="1.0" encoding="utf-8"?>
<Properties xmlns="http://schemas.openxmlformats.org/officeDocument/2006/custom-properties" xmlns:vt="http://schemas.openxmlformats.org/officeDocument/2006/docPropsVTypes"/>
</file>