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6D9" w:rsidRPr="00414474" w:rsidRDefault="00F61DA9" w:rsidP="00147C9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14474">
        <w:rPr>
          <w:rFonts w:ascii="Times New Roman" w:hAnsi="Times New Roman" w:cs="Times New Roman"/>
          <w:b/>
          <w:sz w:val="24"/>
          <w:szCs w:val="24"/>
        </w:rPr>
        <w:t>Chemistry 112A First Midterm Review Sheet</w:t>
      </w:r>
    </w:p>
    <w:p w:rsidR="00322B26" w:rsidRDefault="00322B26" w:rsidP="00685E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Nomenclature for </w:t>
      </w:r>
      <w:r w:rsidR="00685E04">
        <w:rPr>
          <w:rFonts w:ascii="Times New Roman" w:eastAsia="Times New Roman" w:hAnsi="Times New Roman" w:cs="Times New Roman"/>
          <w:sz w:val="24"/>
          <w:szCs w:val="24"/>
        </w:rPr>
        <w:t>alkanes</w:t>
      </w:r>
    </w:p>
    <w:p w:rsidR="00685E04" w:rsidRPr="00685E04" w:rsidRDefault="00685E04" w:rsidP="00685E0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E04">
        <w:rPr>
          <w:rFonts w:ascii="Times New Roman" w:eastAsia="Times New Roman" w:hAnsi="Times New Roman" w:cs="Times New Roman"/>
          <w:sz w:val="24"/>
          <w:szCs w:val="24"/>
        </w:rPr>
        <w:t>identify and name longest chain</w:t>
      </w:r>
    </w:p>
    <w:p w:rsidR="00685E04" w:rsidRDefault="00685E04" w:rsidP="00685E0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name groups </w:t>
      </w:r>
      <w:r w:rsidR="00681C70">
        <w:rPr>
          <w:rFonts w:ascii="Times New Roman" w:eastAsia="Times New Roman" w:hAnsi="Times New Roman" w:cs="Times New Roman"/>
          <w:sz w:val="24"/>
          <w:szCs w:val="24"/>
        </w:rPr>
        <w:t xml:space="preserve">attached to the longest chain </w:t>
      </w:r>
    </w:p>
    <w:p w:rsidR="007C7C8F" w:rsidRDefault="007C7C8F" w:rsidP="00685E0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number C’s of longest chain beginning with end closest to subs</w:t>
      </w:r>
      <w:r w:rsidR="006C4EC2">
        <w:rPr>
          <w:rFonts w:ascii="Times New Roman" w:eastAsia="Times New Roman" w:hAnsi="Times New Roman" w:cs="Times New Roman"/>
          <w:sz w:val="24"/>
          <w:szCs w:val="24"/>
        </w:rPr>
        <w:t>titu</w:t>
      </w:r>
      <w:r>
        <w:rPr>
          <w:rFonts w:ascii="Times New Roman" w:eastAsia="Times New Roman" w:hAnsi="Times New Roman" w:cs="Times New Roman"/>
          <w:sz w:val="24"/>
          <w:szCs w:val="24"/>
        </w:rPr>
        <w:t>ent</w:t>
      </w:r>
    </w:p>
    <w:p w:rsidR="006C4EC2" w:rsidRPr="00685E04" w:rsidRDefault="006C4EC2" w:rsidP="00685E0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arrange substituents in alphabetical order </w:t>
      </w:r>
    </w:p>
    <w:p w:rsidR="005B1CF6" w:rsidRDefault="00322B26" w:rsidP="00685E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A68">
        <w:rPr>
          <w:rFonts w:ascii="Times New Roman" w:eastAsia="Times New Roman" w:hAnsi="Times New Roman" w:cs="Times New Roman"/>
          <w:b/>
          <w:sz w:val="24"/>
          <w:szCs w:val="24"/>
        </w:rPr>
        <w:t>Bra</w:t>
      </w:r>
      <w:r w:rsidR="00142738" w:rsidRPr="00FB3A68">
        <w:rPr>
          <w:rFonts w:ascii="Times New Roman" w:eastAsia="Times New Roman" w:hAnsi="Times New Roman" w:cs="Times New Roman"/>
          <w:b/>
          <w:sz w:val="24"/>
          <w:szCs w:val="24"/>
        </w:rPr>
        <w:t>n</w:t>
      </w:r>
      <w:r w:rsidRPr="00FB3A68">
        <w:rPr>
          <w:rFonts w:ascii="Times New Roman" w:eastAsia="Times New Roman" w:hAnsi="Times New Roman" w:cs="Times New Roman"/>
          <w:b/>
          <w:sz w:val="24"/>
          <w:szCs w:val="24"/>
        </w:rPr>
        <w:t>ching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F7531">
        <w:rPr>
          <w:rFonts w:ascii="Times New Roman" w:eastAsia="Times New Roman" w:hAnsi="Times New Roman" w:cs="Times New Roman"/>
          <w:sz w:val="24"/>
          <w:szCs w:val="24"/>
        </w:rPr>
        <w:t xml:space="preserve">decreases the stacking of alkanes, thus lowering the boiling point. </w:t>
      </w:r>
      <w:r w:rsidR="001F7531" w:rsidRPr="00FB3A68"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="00740B0A" w:rsidRPr="00FB3A68">
        <w:rPr>
          <w:rFonts w:ascii="Times New Roman" w:eastAsia="Times New Roman" w:hAnsi="Times New Roman" w:cs="Times New Roman"/>
          <w:b/>
          <w:sz w:val="24"/>
          <w:szCs w:val="24"/>
        </w:rPr>
        <w:t>ymmetry</w:t>
      </w:r>
      <w:r w:rsidR="001F7531">
        <w:rPr>
          <w:rFonts w:ascii="Times New Roman" w:eastAsia="Times New Roman" w:hAnsi="Times New Roman" w:cs="Times New Roman"/>
          <w:sz w:val="24"/>
          <w:szCs w:val="24"/>
        </w:rPr>
        <w:t xml:space="preserve"> contributes to stacking.</w:t>
      </w:r>
    </w:p>
    <w:p w:rsidR="001F7531" w:rsidRDefault="001F7531" w:rsidP="00685E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6F21" w:rsidRDefault="00C911AB" w:rsidP="00685E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069676" wp14:editId="79C71BAF">
            <wp:extent cx="3168503" cy="2229924"/>
            <wp:effectExtent l="0" t="0" r="0" b="0"/>
            <wp:docPr id="23" name="Picture 23" descr="http://images.tutorvista.com/cms/images/81/example-of-staggered-and-eclipsed-form-of-etha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images.tutorvista.com/cms/images/81/example-of-staggered-and-eclipsed-form-of-ethan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149" cy="2231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6F21">
        <w:rPr>
          <w:rFonts w:ascii="Times New Roman" w:eastAsia="Times New Roman" w:hAnsi="Times New Roman" w:cs="Times New Roman"/>
          <w:sz w:val="24"/>
          <w:szCs w:val="24"/>
        </w:rPr>
        <w:tab/>
      </w:r>
      <w:r w:rsidR="00816F21">
        <w:rPr>
          <w:rFonts w:ascii="Times New Roman" w:eastAsia="Times New Roman" w:hAnsi="Times New Roman" w:cs="Times New Roman"/>
          <w:sz w:val="24"/>
          <w:szCs w:val="24"/>
        </w:rPr>
        <w:tab/>
      </w:r>
      <w:r w:rsidR="005D6841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667DFB36" wp14:editId="0A1B4360">
            <wp:extent cx="2998382" cy="917564"/>
            <wp:effectExtent l="0" t="0" r="0" b="0"/>
            <wp:docPr id="22" name="Picture 22" descr="anti vs gauche conformations">
              <a:hlinkClick xmlns:a="http://schemas.openxmlformats.org/drawingml/2006/main" r:id="rId7" tooltip="&quot;anti vs gauche conformation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ti vs gauche conformations">
                      <a:hlinkClick r:id="rId7" tooltip="&quot;anti vs gauche conformation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452" cy="918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458" w:rsidRPr="006E612F" w:rsidRDefault="00816F21" w:rsidP="00685E04">
      <w:pPr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gramStart"/>
      <w:r w:rsidR="005D6841">
        <w:rPr>
          <w:rFonts w:ascii="Times New Roman" w:eastAsia="Times New Roman" w:hAnsi="Times New Roman" w:cs="Times New Roman"/>
          <w:sz w:val="24"/>
          <w:szCs w:val="24"/>
        </w:rPr>
        <w:t>anti</w:t>
      </w:r>
      <w:proofErr w:type="gramEnd"/>
      <w:r w:rsidR="005D6841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gauche</w:t>
      </w:r>
    </w:p>
    <w:p w:rsidR="00F61972" w:rsidRDefault="00F85AC7" w:rsidP="000B4B39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inline distT="0" distB="0" distL="0" distR="0">
            <wp:extent cx="6900545" cy="541210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0545" cy="541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12F" w:rsidRDefault="00D2779F" w:rsidP="000B4B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Bronsted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acid- donate proton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Bronsted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base- give up proton</w:t>
      </w:r>
    </w:p>
    <w:p w:rsidR="00D2779F" w:rsidRDefault="00D2779F" w:rsidP="000B4B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Lewis acid- accept electron pair          Lewis base- </w:t>
      </w:r>
      <w:r w:rsidR="00F80A88">
        <w:rPr>
          <w:rFonts w:ascii="Times New Roman" w:hAnsi="Times New Roman" w:cs="Times New Roman"/>
          <w:sz w:val="24"/>
          <w:szCs w:val="24"/>
        </w:rPr>
        <w:t xml:space="preserve">donate electron pair </w:t>
      </w:r>
    </w:p>
    <w:p w:rsidR="00344769" w:rsidRPr="001046E0" w:rsidRDefault="00344769" w:rsidP="000B4B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5CE8" w:rsidRDefault="00D06C91" w:rsidP="000B4B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6C91">
        <w:rPr>
          <w:rFonts w:ascii="Times New Roman" w:hAnsi="Times New Roman" w:cs="Times New Roman"/>
          <w:sz w:val="24"/>
          <w:szCs w:val="24"/>
        </w:rPr>
        <w:t>pKa</w:t>
      </w:r>
      <w:proofErr w:type="spellEnd"/>
      <w:proofErr w:type="gramEnd"/>
      <w:r w:rsidRPr="00D06C91">
        <w:rPr>
          <w:rFonts w:ascii="Times New Roman" w:hAnsi="Times New Roman" w:cs="Times New Roman"/>
          <w:sz w:val="24"/>
          <w:szCs w:val="24"/>
        </w:rPr>
        <w:t xml:space="preserve"> values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3420"/>
        <w:gridCol w:w="1494"/>
        <w:gridCol w:w="1494"/>
        <w:gridCol w:w="1494"/>
        <w:gridCol w:w="1494"/>
        <w:gridCol w:w="1494"/>
      </w:tblGrid>
      <w:tr w:rsidR="000B5EDE" w:rsidTr="000B5EDE">
        <w:tc>
          <w:tcPr>
            <w:tcW w:w="3420" w:type="dxa"/>
          </w:tcPr>
          <w:p w:rsidR="002001BA" w:rsidRDefault="002001BA" w:rsidP="000B4B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&lt;0 </w:t>
            </w:r>
          </w:p>
        </w:tc>
        <w:tc>
          <w:tcPr>
            <w:tcW w:w="1494" w:type="dxa"/>
          </w:tcPr>
          <w:p w:rsidR="002001BA" w:rsidRDefault="002001BA" w:rsidP="000B4B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~5</w:t>
            </w:r>
          </w:p>
        </w:tc>
        <w:tc>
          <w:tcPr>
            <w:tcW w:w="1494" w:type="dxa"/>
          </w:tcPr>
          <w:p w:rsidR="002001BA" w:rsidRDefault="009731F2" w:rsidP="000B4B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~10</w:t>
            </w:r>
          </w:p>
        </w:tc>
        <w:tc>
          <w:tcPr>
            <w:tcW w:w="1494" w:type="dxa"/>
          </w:tcPr>
          <w:p w:rsidR="002001BA" w:rsidRDefault="009731F2" w:rsidP="000B4B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~15</w:t>
            </w:r>
          </w:p>
        </w:tc>
        <w:tc>
          <w:tcPr>
            <w:tcW w:w="1494" w:type="dxa"/>
          </w:tcPr>
          <w:p w:rsidR="002001BA" w:rsidRDefault="009731F2" w:rsidP="000B4B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~35</w:t>
            </w:r>
          </w:p>
        </w:tc>
        <w:tc>
          <w:tcPr>
            <w:tcW w:w="1494" w:type="dxa"/>
          </w:tcPr>
          <w:p w:rsidR="002001BA" w:rsidRDefault="001B4404" w:rsidP="000B4B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~50</w:t>
            </w:r>
          </w:p>
        </w:tc>
      </w:tr>
      <w:tr w:rsidR="000B5EDE" w:rsidTr="000B5EDE">
        <w:tc>
          <w:tcPr>
            <w:tcW w:w="3420" w:type="dxa"/>
          </w:tcPr>
          <w:p w:rsidR="002001BA" w:rsidRDefault="002001BA" w:rsidP="000B4B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HCl,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HBr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HI, H</w:t>
            </w:r>
            <w:r w:rsidRPr="00E4653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SO</w:t>
            </w:r>
            <w:r w:rsidRPr="00E4653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H</w:t>
            </w:r>
            <w:r w:rsidRPr="00E4653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1B23A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CH</w:t>
            </w:r>
            <w:r w:rsidRPr="00E4653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OH</w:t>
            </w:r>
            <w:r w:rsidRPr="00E4653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B23A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RH</w:t>
            </w:r>
            <w:r w:rsidRPr="00E4653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1B23A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+</w:t>
            </w:r>
            <w:r w:rsidR="003C55AB">
              <w:rPr>
                <w:rFonts w:ascii="Times New Roman" w:hAnsi="Times New Roman" w:cs="Times New Roman"/>
                <w:sz w:val="24"/>
                <w:szCs w:val="24"/>
              </w:rPr>
              <w:t>, RCOH</w:t>
            </w:r>
            <w:r w:rsidR="003C55AB" w:rsidRPr="001B23A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+</w:t>
            </w:r>
            <w:r w:rsidR="003C55AB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494" w:type="dxa"/>
          </w:tcPr>
          <w:p w:rsidR="002001BA" w:rsidRDefault="002001BA" w:rsidP="000B4B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</w:t>
            </w:r>
            <w:r w:rsidRPr="00AD276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COOH</w:t>
            </w:r>
          </w:p>
        </w:tc>
        <w:tc>
          <w:tcPr>
            <w:tcW w:w="1494" w:type="dxa"/>
          </w:tcPr>
          <w:p w:rsidR="002001BA" w:rsidRDefault="009731F2" w:rsidP="000B4B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RNH</w:t>
            </w:r>
            <w:r w:rsidRPr="00AD276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AD276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+</w:t>
            </w:r>
          </w:p>
          <w:p w:rsidR="009731F2" w:rsidRDefault="009731F2" w:rsidP="000B4B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Phenol </w:t>
            </w:r>
          </w:p>
        </w:tc>
        <w:tc>
          <w:tcPr>
            <w:tcW w:w="1494" w:type="dxa"/>
          </w:tcPr>
          <w:p w:rsidR="002001BA" w:rsidRDefault="009731F2" w:rsidP="000B4B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</w:t>
            </w:r>
            <w:r w:rsidRPr="00421D4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OH</w:t>
            </w:r>
          </w:p>
          <w:p w:rsidR="009731F2" w:rsidRDefault="009731F2" w:rsidP="000B4B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421D4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494" w:type="dxa"/>
          </w:tcPr>
          <w:p w:rsidR="002001BA" w:rsidRDefault="009731F2" w:rsidP="000B4B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421D4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NH</w:t>
            </w:r>
          </w:p>
        </w:tc>
        <w:tc>
          <w:tcPr>
            <w:tcW w:w="1494" w:type="dxa"/>
          </w:tcPr>
          <w:p w:rsidR="002001BA" w:rsidRDefault="001B4404" w:rsidP="000B4B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RH</w:t>
            </w:r>
          </w:p>
        </w:tc>
      </w:tr>
    </w:tbl>
    <w:p w:rsidR="0039015C" w:rsidRDefault="0039015C" w:rsidP="0039015C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General rules for the stability of anions</w:t>
      </w:r>
    </w:p>
    <w:p w:rsidR="0039015C" w:rsidRDefault="0039015C" w:rsidP="003901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Stability of anions increases, </w:t>
      </w:r>
      <w:proofErr w:type="spellStart"/>
      <w:r>
        <w:rPr>
          <w:rFonts w:ascii="Times New Roman" w:hAnsi="Times New Roman" w:cs="Times New Roman"/>
          <w:sz w:val="24"/>
          <w:szCs w:val="24"/>
        </w:rPr>
        <w:t>pKa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the conjugate acid decreases (more acidic)</w:t>
      </w:r>
    </w:p>
    <w:p w:rsidR="0039015C" w:rsidRDefault="0039015C" w:rsidP="0039015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Across the row (electronegativity)</w:t>
      </w:r>
    </w:p>
    <w:p w:rsidR="0039015C" w:rsidRDefault="0039015C" w:rsidP="0039015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 a column (increased size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polarizability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39015C" w:rsidRDefault="0039015C" w:rsidP="0039015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less negative charge on the same atom</w:t>
      </w:r>
    </w:p>
    <w:p w:rsidR="0039015C" w:rsidRPr="0039015C" w:rsidRDefault="0039015C" w:rsidP="0039015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015C">
        <w:rPr>
          <w:rFonts w:ascii="Times New Roman" w:hAnsi="Times New Roman" w:cs="Times New Roman"/>
          <w:sz w:val="24"/>
          <w:szCs w:val="24"/>
        </w:rPr>
        <w:t>With increasing resonance</w:t>
      </w:r>
    </w:p>
    <w:p w:rsidR="007D5CE8" w:rsidRDefault="007D5CE8" w:rsidP="000B4B39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C605C1" w:rsidRPr="00521B2E" w:rsidRDefault="00C605C1" w:rsidP="000B4B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972078" cy="1233377"/>
            <wp:effectExtent l="0" t="0" r="0" b="0"/>
            <wp:docPr id="26" name="Picture 26" descr="http://upload.wikimedia.org/wikipedia/commons/thumb/5/57/2-Chlorobenzoic_acid.png/120px-2-Chlorobenzoic_ac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upload.wikimedia.org/wikipedia/commons/thumb/5/57/2-Chlorobenzoic_acid.png/120px-2-Chlorobenzoic_aci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835" cy="1238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="00521B2E">
        <w:rPr>
          <w:rFonts w:ascii="Times New Roman" w:hAnsi="Times New Roman" w:cs="Times New Roman"/>
          <w:sz w:val="24"/>
          <w:szCs w:val="24"/>
        </w:rPr>
        <w:t>more</w:t>
      </w:r>
      <w:proofErr w:type="gramEnd"/>
      <w:r w:rsidR="00521B2E">
        <w:rPr>
          <w:rFonts w:ascii="Times New Roman" w:hAnsi="Times New Roman" w:cs="Times New Roman"/>
          <w:sz w:val="24"/>
          <w:szCs w:val="24"/>
        </w:rPr>
        <w:t xml:space="preserve"> acidic than </w:t>
      </w:r>
      <w:r w:rsidR="006C73B2">
        <w:rPr>
          <w:rFonts w:ascii="Times New Roman" w:hAnsi="Times New Roman" w:cs="Times New Roman"/>
          <w:sz w:val="24"/>
          <w:szCs w:val="24"/>
        </w:rPr>
        <w:t xml:space="preserve"> </w:t>
      </w:r>
      <w:r w:rsidR="006C73B2">
        <w:rPr>
          <w:noProof/>
        </w:rPr>
        <w:drawing>
          <wp:inline distT="0" distB="0" distL="0" distR="0" wp14:anchorId="35BC727C" wp14:editId="1980C5B5">
            <wp:extent cx="787919" cy="1137684"/>
            <wp:effectExtent l="0" t="0" r="0" b="5715"/>
            <wp:docPr id="27" name="Picture 27" descr="http://upload.wikimedia.org/wikipedia/commons/thumb/0/0d/Benzoes%C3%A4ure.svg/110px-Benzoes%C3%A4ur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upload.wikimedia.org/wikipedia/commons/thumb/0/0d/Benzoes%C3%A4ure.svg/110px-Benzoes%C3%A4ure.sv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480" cy="114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73B2">
        <w:rPr>
          <w:rFonts w:ascii="Times New Roman" w:hAnsi="Times New Roman" w:cs="Times New Roman"/>
          <w:sz w:val="24"/>
          <w:szCs w:val="24"/>
        </w:rPr>
        <w:t xml:space="preserve">because </w:t>
      </w:r>
      <w:proofErr w:type="spellStart"/>
      <w:r w:rsidR="006C73B2">
        <w:rPr>
          <w:rFonts w:ascii="Times New Roman" w:hAnsi="Times New Roman" w:cs="Times New Roman"/>
          <w:sz w:val="24"/>
          <w:szCs w:val="24"/>
        </w:rPr>
        <w:t>Cl</w:t>
      </w:r>
      <w:proofErr w:type="spellEnd"/>
      <w:r w:rsidR="006C73B2">
        <w:rPr>
          <w:rFonts w:ascii="Times New Roman" w:hAnsi="Times New Roman" w:cs="Times New Roman"/>
          <w:sz w:val="24"/>
          <w:szCs w:val="24"/>
        </w:rPr>
        <w:t xml:space="preserve"> is more electron withdrawing and stabilizes the anion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310"/>
        <w:gridCol w:w="5580"/>
      </w:tblGrid>
      <w:tr w:rsidR="002160A3" w:rsidTr="002001BA">
        <w:tc>
          <w:tcPr>
            <w:tcW w:w="5310" w:type="dxa"/>
          </w:tcPr>
          <w:p w:rsidR="002160A3" w:rsidRDefault="00DE7D86" w:rsidP="00DE7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5517">
              <w:rPr>
                <w:rFonts w:ascii="Times New Roman" w:hAnsi="Times New Roman" w:cs="Times New Roman"/>
                <w:sz w:val="24"/>
                <w:szCs w:val="24"/>
              </w:rPr>
              <w:t xml:space="preserve">A molecule or ion that </w:t>
            </w:r>
            <w:r w:rsidRPr="00410A9B">
              <w:rPr>
                <w:rFonts w:ascii="Times New Roman" w:hAnsi="Times New Roman" w:cs="Times New Roman"/>
                <w:b/>
                <w:sz w:val="24"/>
                <w:szCs w:val="24"/>
              </w:rPr>
              <w:t>donates a pair of electrons</w:t>
            </w:r>
            <w:r w:rsidRPr="00425517">
              <w:rPr>
                <w:rFonts w:ascii="Times New Roman" w:hAnsi="Times New Roman" w:cs="Times New Roman"/>
                <w:sz w:val="24"/>
                <w:szCs w:val="24"/>
              </w:rPr>
              <w:t xml:space="preserve"> to form a new covalent bond is called a </w:t>
            </w:r>
            <w:r w:rsidRPr="00410A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nucleophile</w:t>
            </w:r>
            <w:r w:rsidRPr="00796CB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  <w:r w:rsidRPr="00425517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Pr="00410A9B">
              <w:rPr>
                <w:rFonts w:ascii="Times New Roman" w:hAnsi="Times New Roman" w:cs="Times New Roman"/>
                <w:b/>
                <w:sz w:val="24"/>
                <w:szCs w:val="24"/>
              </w:rPr>
              <w:t>nucleophile</w:t>
            </w:r>
            <w:r w:rsidRPr="00425517">
              <w:rPr>
                <w:rFonts w:ascii="Times New Roman" w:hAnsi="Times New Roman" w:cs="Times New Roman"/>
                <w:sz w:val="24"/>
                <w:szCs w:val="24"/>
              </w:rPr>
              <w:t xml:space="preserve"> is the same thing as a </w:t>
            </w:r>
            <w:r w:rsidRPr="00410A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Lewis</w:t>
            </w:r>
            <w:r w:rsidRPr="0042551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410A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base</w:t>
            </w:r>
            <w:r w:rsidRPr="00425517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</w:p>
        </w:tc>
        <w:tc>
          <w:tcPr>
            <w:tcW w:w="5580" w:type="dxa"/>
          </w:tcPr>
          <w:p w:rsidR="002160A3" w:rsidRDefault="00DE7D86" w:rsidP="000B4B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B442EAD" wp14:editId="51BF6C0D">
                  <wp:extent cx="2466975" cy="1775460"/>
                  <wp:effectExtent l="0" t="0" r="9525" b="0"/>
                  <wp:docPr id="17" name="Picture 17" descr="http://www.chem.ucla.edu/harding/tutorials/elec_nuc/elec_nuc_str0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chem.ucla.edu/harding/tutorials/elec_nuc/elec_nuc_str0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6975" cy="1775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60A3" w:rsidTr="002001BA">
        <w:tc>
          <w:tcPr>
            <w:tcW w:w="5310" w:type="dxa"/>
          </w:tcPr>
          <w:p w:rsidR="002160A3" w:rsidRDefault="00DE7D86" w:rsidP="000B4B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0F1E">
              <w:rPr>
                <w:rFonts w:ascii="Times New Roman" w:hAnsi="Times New Roman" w:cs="Times New Roman"/>
                <w:sz w:val="24"/>
                <w:szCs w:val="24"/>
              </w:rPr>
              <w:t xml:space="preserve">A molecule or ion that </w:t>
            </w:r>
            <w:r w:rsidRPr="0010295B">
              <w:rPr>
                <w:rFonts w:ascii="Times New Roman" w:hAnsi="Times New Roman" w:cs="Times New Roman"/>
                <w:b/>
                <w:sz w:val="24"/>
                <w:szCs w:val="24"/>
              </w:rPr>
              <w:t>accepts a pair of electrons</w:t>
            </w:r>
            <w:r w:rsidRPr="00C40F1E">
              <w:rPr>
                <w:rFonts w:ascii="Times New Roman" w:hAnsi="Times New Roman" w:cs="Times New Roman"/>
                <w:sz w:val="24"/>
                <w:szCs w:val="24"/>
              </w:rPr>
              <w:t xml:space="preserve"> to make a new covalent bond is called an.  An electrophile is the same thing as a </w:t>
            </w:r>
            <w:r w:rsidRPr="00C40F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Lewis acid</w:t>
            </w:r>
            <w:r w:rsidRPr="00C40F1E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17318">
              <w:rPr>
                <w:rFonts w:ascii="Times New Roman" w:hAnsi="Times New Roman" w:cs="Times New Roman"/>
                <w:sz w:val="24"/>
                <w:szCs w:val="24"/>
              </w:rPr>
              <w:t>Any molecule, ion or atom that is electron deficient in some way can behave as an electrophile.</w:t>
            </w:r>
          </w:p>
        </w:tc>
        <w:tc>
          <w:tcPr>
            <w:tcW w:w="5580" w:type="dxa"/>
          </w:tcPr>
          <w:p w:rsidR="002160A3" w:rsidRPr="002160A3" w:rsidRDefault="00DE7D86" w:rsidP="000B4B39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17592679" wp14:editId="52259EB6">
                  <wp:extent cx="3306445" cy="977900"/>
                  <wp:effectExtent l="0" t="0" r="8255" b="0"/>
                  <wp:docPr id="11" name="Picture 11" descr="http://www.chem.ucla.edu/harding/tutorials/elec_nuc/elec_nuc_str0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chem.ucla.edu/harding/tutorials/elec_nuc/elec_nuc_str0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6445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6BBB" w:rsidRDefault="00D36BBB" w:rsidP="000B4B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B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7882DF" wp14:editId="6A417F13">
            <wp:extent cx="2360428" cy="786664"/>
            <wp:effectExtent l="0" t="0" r="190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377" cy="786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11F" w:rsidRDefault="00D36BBB" w:rsidP="000B4B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circled hydrogen atoms are more acidic because the anions are stabilized by resonance.</w:t>
      </w:r>
    </w:p>
    <w:p w:rsidR="00861ADD" w:rsidRDefault="00956C89" w:rsidP="000B4B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26782" cy="80958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564" cy="809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1ADD">
        <w:rPr>
          <w:rFonts w:ascii="Times New Roman" w:hAnsi="Times New Roman" w:cs="Times New Roman"/>
          <w:sz w:val="24"/>
          <w:szCs w:val="24"/>
        </w:rPr>
        <w:tab/>
      </w:r>
      <w:r w:rsidR="00861ADD">
        <w:rPr>
          <w:rFonts w:ascii="Times New Roman" w:hAnsi="Times New Roman" w:cs="Times New Roman"/>
          <w:sz w:val="24"/>
          <w:szCs w:val="24"/>
        </w:rPr>
        <w:tab/>
      </w:r>
      <w:r w:rsidR="00861ADD">
        <w:rPr>
          <w:rFonts w:ascii="Times New Roman" w:hAnsi="Times New Roman" w:cs="Times New Roman"/>
          <w:sz w:val="24"/>
          <w:szCs w:val="24"/>
        </w:rPr>
        <w:tab/>
      </w:r>
      <w:r w:rsidR="00861ADD">
        <w:rPr>
          <w:rFonts w:ascii="Times New Roman" w:hAnsi="Times New Roman" w:cs="Times New Roman"/>
          <w:sz w:val="24"/>
          <w:szCs w:val="24"/>
        </w:rPr>
        <w:tab/>
      </w:r>
      <w:r w:rsidR="00861AD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10093" cy="981878"/>
            <wp:effectExtent l="0" t="0" r="0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5541" cy="987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BBB" w:rsidRDefault="00956C89" w:rsidP="000B4B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is more electronegative than N</w:t>
      </w:r>
      <w:r w:rsidR="00861ADD">
        <w:rPr>
          <w:rFonts w:ascii="Times New Roman" w:hAnsi="Times New Roman" w:cs="Times New Roman"/>
          <w:sz w:val="24"/>
          <w:szCs w:val="24"/>
        </w:rPr>
        <w:tab/>
      </w:r>
      <w:r w:rsidR="009449BC">
        <w:rPr>
          <w:rFonts w:ascii="Times New Roman" w:hAnsi="Times New Roman" w:cs="Times New Roman"/>
          <w:sz w:val="24"/>
          <w:szCs w:val="24"/>
        </w:rPr>
        <w:tab/>
      </w:r>
      <w:r w:rsidR="009449BC">
        <w:rPr>
          <w:rFonts w:ascii="Times New Roman" w:hAnsi="Times New Roman" w:cs="Times New Roman"/>
          <w:sz w:val="24"/>
          <w:szCs w:val="24"/>
        </w:rPr>
        <w:tab/>
        <w:t>sp2 hybridized NH is more acidic than sp3 hybridized NH</w:t>
      </w:r>
    </w:p>
    <w:p w:rsidR="00956C89" w:rsidRDefault="00861ADD" w:rsidP="000B4B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D36BBB" w:rsidRPr="00D36BBB" w:rsidRDefault="00D36BBB" w:rsidP="000B4B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44769" w:rsidRPr="00D776F3" w:rsidRDefault="0093505F" w:rsidP="003447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327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9886150" wp14:editId="7009F4BB">
            <wp:extent cx="2030819" cy="2196293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819" cy="2196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4769" w:rsidRPr="00344769">
        <w:rPr>
          <w:rFonts w:ascii="Times New Roman" w:hAnsi="Times New Roman" w:cs="Times New Roman"/>
          <w:sz w:val="24"/>
          <w:szCs w:val="24"/>
        </w:rPr>
        <w:t xml:space="preserve"> </w:t>
      </w:r>
      <w:r w:rsidR="00344769">
        <w:rPr>
          <w:rFonts w:ascii="Times New Roman" w:hAnsi="Times New Roman" w:cs="Times New Roman"/>
          <w:sz w:val="24"/>
          <w:szCs w:val="24"/>
        </w:rPr>
        <w:t xml:space="preserve">Alkene’s double bond is not rotatable. Sigma bond is </w:t>
      </w:r>
      <w:r w:rsidR="00344769" w:rsidRPr="0016327B">
        <w:rPr>
          <w:rFonts w:ascii="Times New Roman" w:hAnsi="Times New Roman" w:cs="Times New Roman"/>
          <w:b/>
          <w:sz w:val="24"/>
          <w:szCs w:val="24"/>
        </w:rPr>
        <w:t>stronger</w:t>
      </w:r>
      <w:r w:rsidR="00344769">
        <w:rPr>
          <w:rFonts w:ascii="Times New Roman" w:hAnsi="Times New Roman" w:cs="Times New Roman"/>
          <w:sz w:val="24"/>
          <w:szCs w:val="24"/>
        </w:rPr>
        <w:t xml:space="preserve"> than pi bond.</w:t>
      </w:r>
    </w:p>
    <w:p w:rsidR="00414474" w:rsidRDefault="00414474" w:rsidP="000B4B39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0B4B39" w:rsidRPr="00414474" w:rsidRDefault="000B4B39" w:rsidP="000B4B39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  <w:r w:rsidRPr="000B4B39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E/Z nomenclature</w:t>
      </w:r>
      <w:r w:rsidR="009F1BFA" w:rsidRPr="00414474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 xml:space="preserve"> and CIP priority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770"/>
        <w:gridCol w:w="6228"/>
      </w:tblGrid>
      <w:tr w:rsidR="003B6F4A" w:rsidRPr="00414474" w:rsidTr="00B75634">
        <w:trPr>
          <w:trHeight w:val="1691"/>
        </w:trPr>
        <w:tc>
          <w:tcPr>
            <w:tcW w:w="4770" w:type="dxa"/>
          </w:tcPr>
          <w:p w:rsidR="003B6F4A" w:rsidRPr="00414474" w:rsidRDefault="003B6F4A" w:rsidP="000B4B39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4474">
              <w:rPr>
                <w:noProof/>
                <w:sz w:val="24"/>
                <w:szCs w:val="24"/>
              </w:rPr>
              <w:drawing>
                <wp:inline distT="0" distB="0" distL="0" distR="0" wp14:anchorId="289D3C6C" wp14:editId="3323BB00">
                  <wp:extent cx="2743200" cy="967740"/>
                  <wp:effectExtent l="0" t="0" r="0" b="3810"/>
                  <wp:docPr id="21" name="Picture 21" descr="File:CIP priority diagr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File:CIP priority diagr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967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28" w:type="dxa"/>
            <w:vMerge w:val="restart"/>
          </w:tcPr>
          <w:p w:rsidR="003B6F4A" w:rsidRDefault="003B6F4A" w:rsidP="00803E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4B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 = </w:t>
            </w:r>
            <w:proofErr w:type="spellStart"/>
            <w:r w:rsidRPr="000B4B39">
              <w:rPr>
                <w:rFonts w:ascii="Times New Roman" w:eastAsia="Times New Roman" w:hAnsi="Times New Roman" w:cs="Times New Roman"/>
                <w:sz w:val="24"/>
                <w:szCs w:val="24"/>
              </w:rPr>
              <w:t>entgeg</w:t>
            </w:r>
            <w:r w:rsidRPr="00414474">
              <w:rPr>
                <w:rFonts w:ascii="Times New Roman" w:eastAsia="Times New Roman" w:hAnsi="Times New Roman" w:cs="Times New Roman"/>
                <w:sz w:val="24"/>
                <w:szCs w:val="24"/>
              </w:rPr>
              <w:t>an</w:t>
            </w:r>
            <w:proofErr w:type="spellEnd"/>
            <w:r w:rsidRPr="004144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("trans")   low and high on the same side. </w:t>
            </w:r>
          </w:p>
          <w:p w:rsidR="003B6F4A" w:rsidRDefault="003B6F4A" w:rsidP="00803E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 L</w:t>
            </w:r>
          </w:p>
          <w:p w:rsidR="003B6F4A" w:rsidRDefault="003B6F4A" w:rsidP="00803E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 H</w:t>
            </w:r>
          </w:p>
          <w:p w:rsidR="003B6F4A" w:rsidRPr="00414474" w:rsidRDefault="003B6F4A" w:rsidP="00803E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B6F4A" w:rsidRDefault="003B6F4A" w:rsidP="00803E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4B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Z = </w:t>
            </w:r>
            <w:proofErr w:type="spellStart"/>
            <w:r w:rsidRPr="000B4B39">
              <w:rPr>
                <w:rFonts w:ascii="Times New Roman" w:eastAsia="Times New Roman" w:hAnsi="Times New Roman" w:cs="Times New Roman"/>
                <w:sz w:val="24"/>
                <w:szCs w:val="24"/>
              </w:rPr>
              <w:t>zusamen</w:t>
            </w:r>
            <w:proofErr w:type="spellEnd"/>
            <w:r w:rsidRPr="000B4B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("</w:t>
            </w:r>
            <w:proofErr w:type="spellStart"/>
            <w:r w:rsidRPr="000B4B39">
              <w:rPr>
                <w:rFonts w:ascii="Times New Roman" w:eastAsia="Times New Roman" w:hAnsi="Times New Roman" w:cs="Times New Roman"/>
                <w:sz w:val="24"/>
                <w:szCs w:val="24"/>
              </w:rPr>
              <w:t>cis</w:t>
            </w:r>
            <w:proofErr w:type="spellEnd"/>
            <w:r w:rsidRPr="000B4B39">
              <w:rPr>
                <w:rFonts w:ascii="Times New Roman" w:eastAsia="Times New Roman" w:hAnsi="Times New Roman" w:cs="Times New Roman"/>
                <w:sz w:val="24"/>
                <w:szCs w:val="24"/>
              </w:rPr>
              <w:t>")</w:t>
            </w:r>
            <w:r w:rsidRPr="004144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high on one side, low on the other.</w:t>
            </w:r>
          </w:p>
          <w:p w:rsidR="003B6F4A" w:rsidRDefault="003B6F4A" w:rsidP="00803E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proofErr w:type="spellEnd"/>
          </w:p>
          <w:p w:rsidR="003B6F4A" w:rsidRDefault="003B6F4A" w:rsidP="00803E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proofErr w:type="spellEnd"/>
          </w:p>
          <w:p w:rsidR="003B6F4A" w:rsidRPr="000B4B39" w:rsidRDefault="003B6F4A" w:rsidP="00803E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B6F4A" w:rsidRPr="00B50F2A" w:rsidRDefault="003B6F4A" w:rsidP="000B4B39">
            <w:pPr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50F2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Atoms with higher atomic number have higher priority</w:t>
            </w:r>
          </w:p>
          <w:p w:rsidR="003B6F4A" w:rsidRPr="00414474" w:rsidRDefault="003B6F4A" w:rsidP="003B6F4A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0F2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Work outwards until the first point of difference</w:t>
            </w:r>
          </w:p>
        </w:tc>
      </w:tr>
      <w:tr w:rsidR="003B6F4A" w:rsidRPr="00414474" w:rsidTr="00B75634">
        <w:trPr>
          <w:trHeight w:val="818"/>
        </w:trPr>
        <w:tc>
          <w:tcPr>
            <w:tcW w:w="4770" w:type="dxa"/>
          </w:tcPr>
          <w:p w:rsidR="003B6F4A" w:rsidRPr="00915A94" w:rsidRDefault="003B6F4A" w:rsidP="003B6F4A">
            <w:pPr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15A9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Double bonds counted as 2 carbons, triple as 3</w:t>
            </w:r>
          </w:p>
          <w:p w:rsidR="003B6F4A" w:rsidRPr="00414474" w:rsidRDefault="003B6F4A" w:rsidP="003B6F4A">
            <w:pPr>
              <w:outlineLvl w:val="2"/>
              <w:rPr>
                <w:noProof/>
                <w:sz w:val="24"/>
                <w:szCs w:val="24"/>
              </w:rPr>
            </w:pPr>
            <w:r w:rsidRPr="00915A9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Carbonyl C=O counted as C-O-C</w:t>
            </w:r>
          </w:p>
        </w:tc>
        <w:tc>
          <w:tcPr>
            <w:tcW w:w="6228" w:type="dxa"/>
            <w:vMerge/>
          </w:tcPr>
          <w:p w:rsidR="003B6F4A" w:rsidRPr="000B4B39" w:rsidRDefault="003B6F4A" w:rsidP="00803E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03ED0" w:rsidRPr="00414474" w:rsidRDefault="00803ED0" w:rsidP="000B4B3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C75AD" w:rsidRPr="00414474" w:rsidRDefault="005C75AD" w:rsidP="00147C9E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414474">
        <w:rPr>
          <w:rFonts w:ascii="Times New Roman" w:hAnsi="Times New Roman" w:cs="Times New Roman"/>
          <w:sz w:val="24"/>
          <w:szCs w:val="24"/>
          <w:u w:val="single"/>
        </w:rPr>
        <w:t>General trend of alkene stability</w:t>
      </w:r>
    </w:p>
    <w:p w:rsidR="005C75AD" w:rsidRPr="00414474" w:rsidRDefault="005C75AD" w:rsidP="00147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4474">
        <w:rPr>
          <w:rFonts w:ascii="Times New Roman" w:hAnsi="Times New Roman" w:cs="Times New Roman"/>
          <w:sz w:val="24"/>
          <w:szCs w:val="24"/>
        </w:rPr>
        <w:t>More substituted more stable than less substituted</w:t>
      </w:r>
      <w:r w:rsidR="001E2340" w:rsidRPr="0041447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E2340" w:rsidRPr="00414474">
        <w:rPr>
          <w:rFonts w:ascii="Times New Roman" w:hAnsi="Times New Roman" w:cs="Times New Roman"/>
          <w:sz w:val="24"/>
          <w:szCs w:val="24"/>
        </w:rPr>
        <w:t>hyperconjugation</w:t>
      </w:r>
      <w:proofErr w:type="spellEnd"/>
      <w:r w:rsidR="001E2340" w:rsidRPr="00414474">
        <w:rPr>
          <w:rFonts w:ascii="Times New Roman" w:hAnsi="Times New Roman" w:cs="Times New Roman"/>
          <w:sz w:val="24"/>
          <w:szCs w:val="24"/>
        </w:rPr>
        <w:t>- the interaction of pi orbital and adjacent C-H or C-C bonding)</w:t>
      </w:r>
    </w:p>
    <w:p w:rsidR="005C75AD" w:rsidRPr="00414474" w:rsidRDefault="005C75AD" w:rsidP="00147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4474">
        <w:rPr>
          <w:rFonts w:ascii="Times New Roman" w:hAnsi="Times New Roman" w:cs="Times New Roman"/>
          <w:sz w:val="24"/>
          <w:szCs w:val="24"/>
        </w:rPr>
        <w:t xml:space="preserve">Trans more stable than </w:t>
      </w:r>
      <w:proofErr w:type="spellStart"/>
      <w:r w:rsidRPr="00414474">
        <w:rPr>
          <w:rFonts w:ascii="Times New Roman" w:hAnsi="Times New Roman" w:cs="Times New Roman"/>
          <w:sz w:val="24"/>
          <w:szCs w:val="24"/>
        </w:rPr>
        <w:t>cis</w:t>
      </w:r>
      <w:proofErr w:type="spellEnd"/>
      <w:r w:rsidR="007F21AE" w:rsidRPr="0041447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F21AE" w:rsidRPr="00414474">
        <w:rPr>
          <w:rFonts w:ascii="Times New Roman" w:hAnsi="Times New Roman" w:cs="Times New Roman"/>
          <w:sz w:val="24"/>
          <w:szCs w:val="24"/>
        </w:rPr>
        <w:t>cis</w:t>
      </w:r>
      <w:proofErr w:type="spellEnd"/>
      <w:r w:rsidR="007F21AE" w:rsidRPr="00414474">
        <w:rPr>
          <w:rFonts w:ascii="Times New Roman" w:hAnsi="Times New Roman" w:cs="Times New Roman"/>
          <w:sz w:val="24"/>
          <w:szCs w:val="24"/>
        </w:rPr>
        <w:t xml:space="preserve"> is destabilized by torsional strain) </w:t>
      </w:r>
    </w:p>
    <w:p w:rsidR="005C75AD" w:rsidRPr="00414474" w:rsidRDefault="005C75AD" w:rsidP="00147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F54D3" w:rsidRPr="00414474" w:rsidRDefault="001F54D3" w:rsidP="00147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4474">
        <w:rPr>
          <w:rFonts w:ascii="Times New Roman" w:hAnsi="Times New Roman" w:cs="Times New Roman"/>
          <w:sz w:val="24"/>
          <w:szCs w:val="24"/>
        </w:rPr>
        <w:t>Heat of formation more negative, more stable</w:t>
      </w:r>
    </w:p>
    <w:p w:rsidR="001F54D3" w:rsidRPr="00414474" w:rsidRDefault="001F54D3" w:rsidP="00147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4474">
        <w:rPr>
          <w:rFonts w:ascii="Times New Roman" w:hAnsi="Times New Roman" w:cs="Times New Roman"/>
          <w:sz w:val="24"/>
          <w:szCs w:val="24"/>
        </w:rPr>
        <w:t>Heat of combus</w:t>
      </w:r>
      <w:r w:rsidR="00F61972" w:rsidRPr="00414474">
        <w:rPr>
          <w:rFonts w:ascii="Times New Roman" w:hAnsi="Times New Roman" w:cs="Times New Roman"/>
          <w:sz w:val="24"/>
          <w:szCs w:val="24"/>
        </w:rPr>
        <w:t>tion more negative, less stable</w:t>
      </w:r>
    </w:p>
    <w:p w:rsidR="001F54D3" w:rsidRPr="00414474" w:rsidRDefault="001F54D3" w:rsidP="00147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AC5" w:rsidRPr="00414474" w:rsidRDefault="002A2B45" w:rsidP="00147C9E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414474">
        <w:rPr>
          <w:rFonts w:ascii="Times New Roman" w:hAnsi="Times New Roman" w:cs="Times New Roman"/>
          <w:sz w:val="24"/>
          <w:szCs w:val="24"/>
          <w:u w:val="single"/>
        </w:rPr>
        <w:t>Acid/base properties</w:t>
      </w:r>
    </w:p>
    <w:p w:rsidR="00EC3F4F" w:rsidRPr="00414474" w:rsidRDefault="00BB4AFE" w:rsidP="00147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4474">
        <w:rPr>
          <w:rFonts w:ascii="Times New Roman" w:hAnsi="Times New Roman" w:cs="Times New Roman"/>
          <w:sz w:val="24"/>
          <w:szCs w:val="24"/>
        </w:rPr>
        <w:t xml:space="preserve">The stronger the bond, </w:t>
      </w:r>
      <w:r w:rsidR="006D0903" w:rsidRPr="00414474">
        <w:rPr>
          <w:rFonts w:ascii="Times New Roman" w:hAnsi="Times New Roman" w:cs="Times New Roman"/>
          <w:sz w:val="24"/>
          <w:szCs w:val="24"/>
        </w:rPr>
        <w:t>the more acidic it is.</w:t>
      </w:r>
      <w:r w:rsidR="0052458D" w:rsidRPr="00414474">
        <w:rPr>
          <w:rFonts w:ascii="Times New Roman" w:hAnsi="Times New Roman" w:cs="Times New Roman"/>
          <w:sz w:val="24"/>
          <w:szCs w:val="24"/>
        </w:rPr>
        <w:tab/>
      </w:r>
      <w:r w:rsidR="00EC3F4F" w:rsidRPr="00414474">
        <w:rPr>
          <w:rFonts w:ascii="Times New Roman" w:hAnsi="Times New Roman" w:cs="Times New Roman"/>
          <w:sz w:val="24"/>
          <w:szCs w:val="24"/>
        </w:rPr>
        <w:t xml:space="preserve">Bond strength: </w:t>
      </w:r>
      <w:r w:rsidR="000348A9" w:rsidRPr="00414474">
        <w:rPr>
          <w:rFonts w:ascii="Times New Roman" w:hAnsi="Times New Roman" w:cs="Times New Roman"/>
          <w:sz w:val="24"/>
          <w:szCs w:val="24"/>
        </w:rPr>
        <w:t>C</w:t>
      </w:r>
      <w:r w:rsidR="000348A9" w:rsidRPr="00E103A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0348A9" w:rsidRPr="00414474">
        <w:rPr>
          <w:rFonts w:ascii="Times New Roman" w:hAnsi="Times New Roman" w:cs="Times New Roman"/>
          <w:sz w:val="24"/>
          <w:szCs w:val="24"/>
        </w:rPr>
        <w:t>H</w:t>
      </w:r>
      <w:r w:rsidR="000348A9" w:rsidRPr="00E103AA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="000348A9" w:rsidRPr="00414474">
        <w:rPr>
          <w:rFonts w:ascii="Times New Roman" w:hAnsi="Times New Roman" w:cs="Times New Roman"/>
          <w:sz w:val="24"/>
          <w:szCs w:val="24"/>
        </w:rPr>
        <w:t xml:space="preserve"> &lt; C</w:t>
      </w:r>
      <w:r w:rsidR="000348A9" w:rsidRPr="00E103A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0348A9" w:rsidRPr="00414474">
        <w:rPr>
          <w:rFonts w:ascii="Times New Roman" w:hAnsi="Times New Roman" w:cs="Times New Roman"/>
          <w:sz w:val="24"/>
          <w:szCs w:val="24"/>
        </w:rPr>
        <w:t>H</w:t>
      </w:r>
      <w:r w:rsidR="000348A9" w:rsidRPr="00E103AA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0348A9" w:rsidRPr="00414474">
        <w:rPr>
          <w:rFonts w:ascii="Times New Roman" w:hAnsi="Times New Roman" w:cs="Times New Roman"/>
          <w:sz w:val="24"/>
          <w:szCs w:val="24"/>
        </w:rPr>
        <w:t xml:space="preserve"> &lt; C</w:t>
      </w:r>
      <w:r w:rsidR="000348A9" w:rsidRPr="00E103A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0348A9" w:rsidRPr="00414474">
        <w:rPr>
          <w:rFonts w:ascii="Times New Roman" w:hAnsi="Times New Roman" w:cs="Times New Roman"/>
          <w:sz w:val="24"/>
          <w:szCs w:val="24"/>
        </w:rPr>
        <w:t>H</w:t>
      </w:r>
      <w:r w:rsidR="000348A9" w:rsidRPr="00E103A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52458D" w:rsidRPr="00414474">
        <w:rPr>
          <w:rFonts w:ascii="Times New Roman" w:hAnsi="Times New Roman" w:cs="Times New Roman"/>
          <w:sz w:val="24"/>
          <w:szCs w:val="24"/>
        </w:rPr>
        <w:tab/>
      </w:r>
      <w:r w:rsidR="00EC3F4F" w:rsidRPr="00414474">
        <w:rPr>
          <w:rFonts w:ascii="Times New Roman" w:hAnsi="Times New Roman" w:cs="Times New Roman"/>
          <w:sz w:val="24"/>
          <w:szCs w:val="24"/>
        </w:rPr>
        <w:t xml:space="preserve">Acidity: </w:t>
      </w:r>
      <w:r w:rsidR="0052458D" w:rsidRPr="00414474">
        <w:rPr>
          <w:rFonts w:ascii="Times New Roman" w:hAnsi="Times New Roman" w:cs="Times New Roman"/>
          <w:sz w:val="24"/>
          <w:szCs w:val="24"/>
        </w:rPr>
        <w:t>C</w:t>
      </w:r>
      <w:r w:rsidR="0052458D" w:rsidRPr="00E103A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52458D" w:rsidRPr="00414474">
        <w:rPr>
          <w:rFonts w:ascii="Times New Roman" w:hAnsi="Times New Roman" w:cs="Times New Roman"/>
          <w:sz w:val="24"/>
          <w:szCs w:val="24"/>
        </w:rPr>
        <w:t>H</w:t>
      </w:r>
      <w:r w:rsidR="0052458D" w:rsidRPr="00E103AA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="0052458D" w:rsidRPr="00414474">
        <w:rPr>
          <w:rFonts w:ascii="Times New Roman" w:hAnsi="Times New Roman" w:cs="Times New Roman"/>
          <w:sz w:val="24"/>
          <w:szCs w:val="24"/>
        </w:rPr>
        <w:t xml:space="preserve"> &lt; C</w:t>
      </w:r>
      <w:r w:rsidR="0052458D" w:rsidRPr="00E103A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52458D" w:rsidRPr="00414474">
        <w:rPr>
          <w:rFonts w:ascii="Times New Roman" w:hAnsi="Times New Roman" w:cs="Times New Roman"/>
          <w:sz w:val="24"/>
          <w:szCs w:val="24"/>
        </w:rPr>
        <w:t>H</w:t>
      </w:r>
      <w:r w:rsidR="0052458D" w:rsidRPr="00E103AA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52458D" w:rsidRPr="00414474">
        <w:rPr>
          <w:rFonts w:ascii="Times New Roman" w:hAnsi="Times New Roman" w:cs="Times New Roman"/>
          <w:sz w:val="24"/>
          <w:szCs w:val="24"/>
        </w:rPr>
        <w:t xml:space="preserve"> &lt; C</w:t>
      </w:r>
      <w:r w:rsidR="0052458D" w:rsidRPr="00E103A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52458D" w:rsidRPr="00414474">
        <w:rPr>
          <w:rFonts w:ascii="Times New Roman" w:hAnsi="Times New Roman" w:cs="Times New Roman"/>
          <w:sz w:val="24"/>
          <w:szCs w:val="24"/>
        </w:rPr>
        <w:t>H</w:t>
      </w:r>
      <w:r w:rsidR="0052458D" w:rsidRPr="00E103AA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5C75AD" w:rsidRPr="00414474" w:rsidRDefault="005C75AD" w:rsidP="00147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7C9E" w:rsidRPr="00414474" w:rsidRDefault="00B862E3" w:rsidP="00147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447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1A0865" wp14:editId="11C0F70B">
            <wp:extent cx="1935126" cy="374433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842" cy="374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447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14474">
        <w:rPr>
          <w:rFonts w:ascii="Times New Roman" w:hAnsi="Times New Roman" w:cs="Times New Roman"/>
          <w:sz w:val="24"/>
          <w:szCs w:val="24"/>
        </w:rPr>
        <w:t>addition</w:t>
      </w:r>
      <w:proofErr w:type="gramEnd"/>
      <w:r w:rsidRPr="00414474">
        <w:rPr>
          <w:rFonts w:ascii="Times New Roman" w:hAnsi="Times New Roman" w:cs="Times New Roman"/>
          <w:sz w:val="24"/>
          <w:szCs w:val="24"/>
        </w:rPr>
        <w:t xml:space="preserve"> of hydrogen halide</w:t>
      </w:r>
    </w:p>
    <w:p w:rsidR="00B862E3" w:rsidRPr="00414474" w:rsidRDefault="00B862E3" w:rsidP="00147C9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B71FC" w:rsidRPr="00414474" w:rsidRDefault="00885A25" w:rsidP="00147C9E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414474">
        <w:rPr>
          <w:rFonts w:ascii="Times New Roman" w:hAnsi="Times New Roman" w:cs="Times New Roman"/>
          <w:sz w:val="24"/>
          <w:szCs w:val="24"/>
          <w:u w:val="single"/>
        </w:rPr>
        <w:t>Markovnikov’s rule</w:t>
      </w:r>
    </w:p>
    <w:p w:rsidR="007B71FC" w:rsidRPr="00414474" w:rsidRDefault="00580CC8" w:rsidP="00147C9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1447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2D21E24" wp14:editId="41DB06F2">
            <wp:extent cx="3136605" cy="514647"/>
            <wp:effectExtent l="0" t="0" r="698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071" cy="516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C5F" w:rsidRDefault="00B06242" w:rsidP="00147C9E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414474">
        <w:rPr>
          <w:rFonts w:ascii="Times New Roman" w:hAnsi="Times New Roman" w:cs="Times New Roman"/>
          <w:sz w:val="24"/>
          <w:szCs w:val="24"/>
          <w:u w:val="single"/>
        </w:rPr>
        <w:t>Hydride shift / Carbocation rearrangement</w:t>
      </w:r>
    </w:p>
    <w:p w:rsidR="009A17F3" w:rsidRDefault="00665C5F" w:rsidP="00147C9E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414474">
        <w:rPr>
          <w:noProof/>
          <w:sz w:val="24"/>
          <w:szCs w:val="24"/>
        </w:rPr>
        <w:drawing>
          <wp:inline distT="0" distB="0" distL="0" distR="0" wp14:anchorId="4A48F911" wp14:editId="6C87E295">
            <wp:extent cx="4359349" cy="1262272"/>
            <wp:effectExtent l="0" t="0" r="3175" b="0"/>
            <wp:docPr id="9" name="Picture 9" descr="http://jamesash.wpengine.netdna-cdn.com/wp-content/uploads/2012/08/2-rea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jamesash.wpengine.netdna-cdn.com/wp-content/uploads/2012/08/2-rearr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646" cy="1273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C5F" w:rsidRPr="00414474" w:rsidRDefault="00665C5F" w:rsidP="00147C9E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9B5D2E" w:rsidRDefault="00665C5F" w:rsidP="00147C9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14474">
        <w:rPr>
          <w:noProof/>
          <w:sz w:val="24"/>
          <w:szCs w:val="24"/>
        </w:rPr>
        <w:drawing>
          <wp:inline distT="0" distB="0" distL="0" distR="0" wp14:anchorId="08664BAE" wp14:editId="5771FE91">
            <wp:extent cx="4360661" cy="1637414"/>
            <wp:effectExtent l="0" t="0" r="1905" b="1270"/>
            <wp:docPr id="10" name="Picture 10" descr="http://jamesash.wpengine.netdna-cdn.com/wp-content/uploads/2012/08/3-rear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jamesash.wpengine.netdna-cdn.com/wp-content/uploads/2012/08/3-rearr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632" cy="1644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6EF" w:rsidRDefault="001E40FD" w:rsidP="00147C9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14474">
        <w:rPr>
          <w:noProof/>
          <w:sz w:val="24"/>
          <w:szCs w:val="24"/>
        </w:rPr>
        <w:drawing>
          <wp:inline distT="0" distB="0" distL="0" distR="0" wp14:anchorId="674B2BFC" wp14:editId="49E35569">
            <wp:extent cx="4040372" cy="286723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385" cy="2867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097" w:rsidRPr="00414474" w:rsidRDefault="00C85097" w:rsidP="00147C9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F6B67" w:rsidRDefault="00FD4993" w:rsidP="00147C9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14474">
        <w:rPr>
          <w:noProof/>
          <w:sz w:val="24"/>
          <w:szCs w:val="24"/>
        </w:rPr>
        <w:drawing>
          <wp:inline distT="0" distB="0" distL="0" distR="0" wp14:anchorId="31508871" wp14:editId="798F3515">
            <wp:extent cx="4752754" cy="2912656"/>
            <wp:effectExtent l="0" t="0" r="0" b="2540"/>
            <wp:docPr id="13" name="Picture 13" descr="http://jamesash.wpengine.netdna-cdn.com/wp-content/uploads/2012/08/5-rea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jamesash.wpengine.netdna-cdn.com/wp-content/uploads/2012/08/5-rearr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494" cy="2912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A31" w:rsidRPr="00414474" w:rsidRDefault="00CC0A31" w:rsidP="00147C9E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414474">
        <w:rPr>
          <w:rFonts w:ascii="Times New Roman" w:hAnsi="Times New Roman" w:cs="Times New Roman"/>
          <w:sz w:val="24"/>
          <w:szCs w:val="24"/>
          <w:u w:val="single"/>
        </w:rPr>
        <w:t>Alkyl shift</w:t>
      </w:r>
    </w:p>
    <w:p w:rsidR="00CC0A31" w:rsidRPr="00414474" w:rsidRDefault="007505DA" w:rsidP="00147C9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14474">
        <w:rPr>
          <w:noProof/>
          <w:sz w:val="24"/>
          <w:szCs w:val="24"/>
        </w:rPr>
        <w:lastRenderedPageBreak/>
        <w:drawing>
          <wp:inline distT="0" distB="0" distL="0" distR="0" wp14:anchorId="05F46543" wp14:editId="0BDD6DC5">
            <wp:extent cx="3848735" cy="1339850"/>
            <wp:effectExtent l="0" t="0" r="0" b="0"/>
            <wp:docPr id="14" name="Picture 14" descr="http://jamesash.wpengine.netdna-cdn.com/wp-content/uploads/2012/08/shift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jamesash.wpengine.netdna-cdn.com/wp-content/uploads/2012/08/shift-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5DA" w:rsidRPr="00414474" w:rsidRDefault="003478FF" w:rsidP="00147C9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14474">
        <w:rPr>
          <w:noProof/>
          <w:sz w:val="24"/>
          <w:szCs w:val="24"/>
        </w:rPr>
        <w:drawing>
          <wp:inline distT="0" distB="0" distL="0" distR="0" wp14:anchorId="48C8DB68" wp14:editId="5C961180">
            <wp:extent cx="4433570" cy="1605280"/>
            <wp:effectExtent l="0" t="0" r="5080" b="0"/>
            <wp:docPr id="15" name="Picture 15" descr="http://jamesash.wpengine.netdna-cdn.com/wp-content/uploads/2012/08/trans-stat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jamesash.wpengine.netdna-cdn.com/wp-content/uploads/2012/08/trans-state1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570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FF6" w:rsidRDefault="00331FF6" w:rsidP="00147C9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14474">
        <w:rPr>
          <w:noProof/>
          <w:sz w:val="24"/>
          <w:szCs w:val="24"/>
        </w:rPr>
        <w:drawing>
          <wp:inline distT="0" distB="0" distL="0" distR="0" wp14:anchorId="042A4AD9" wp14:editId="65861729">
            <wp:extent cx="5071745" cy="3881120"/>
            <wp:effectExtent l="0" t="0" r="0" b="5080"/>
            <wp:docPr id="16" name="Picture 16" descr="http://jamesash.wpengine.netdna-cdn.com/wp-content/uploads/2012/08/1-rearr-carb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jamesash.wpengine.netdna-cdn.com/wp-content/uploads/2012/08/1-rearr-carbon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745" cy="388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FF4" w:rsidRDefault="00441FF4" w:rsidP="00147C9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96DB0" w:rsidRDefault="00996DB0" w:rsidP="00147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556"/>
        <w:gridCol w:w="5442"/>
      </w:tblGrid>
      <w:tr w:rsidR="00175DE4" w:rsidTr="00175DE4">
        <w:tc>
          <w:tcPr>
            <w:tcW w:w="5445" w:type="dxa"/>
          </w:tcPr>
          <w:p w:rsidR="00175DE4" w:rsidRDefault="00175DE4" w:rsidP="00147C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4474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390D0B1A" wp14:editId="446FB60B">
                  <wp:extent cx="3423684" cy="2888233"/>
                  <wp:effectExtent l="0" t="0" r="5715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3836" cy="2888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45" w:type="dxa"/>
          </w:tcPr>
          <w:p w:rsidR="00175DE4" w:rsidRDefault="00175DE4" w:rsidP="00147C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BF9348B" wp14:editId="12618EBE">
                  <wp:extent cx="3355786" cy="3444949"/>
                  <wp:effectExtent l="0" t="0" r="0" b="3175"/>
                  <wp:docPr id="30" name="Picture 30" descr="http://jamesash.wpengine.netdna-cdn.com/wp-content/uploads/2011/09/Untitled-4-cop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jamesash.wpengine.netdna-cdn.com/wp-content/uploads/2011/09/Untitled-4-cop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4655" cy="34437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5DE4" w:rsidTr="00175DE4">
        <w:tc>
          <w:tcPr>
            <w:tcW w:w="5445" w:type="dxa"/>
          </w:tcPr>
          <w:p w:rsidR="00175DE4" w:rsidRPr="00414474" w:rsidRDefault="00175DE4" w:rsidP="00175D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4474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414474">
              <w:rPr>
                <w:rFonts w:ascii="Times New Roman" w:hAnsi="Times New Roman" w:cs="Times New Roman"/>
                <w:b/>
                <w:sz w:val="24"/>
                <w:szCs w:val="24"/>
              </w:rPr>
              <w:t>higher hump</w:t>
            </w:r>
            <w:r w:rsidRPr="00414474">
              <w:rPr>
                <w:rFonts w:ascii="Times New Roman" w:hAnsi="Times New Roman" w:cs="Times New Roman"/>
                <w:sz w:val="24"/>
                <w:szCs w:val="24"/>
              </w:rPr>
              <w:t xml:space="preserve"> is the </w:t>
            </w:r>
            <w:r w:rsidRPr="00414474">
              <w:rPr>
                <w:rFonts w:ascii="Times New Roman" w:hAnsi="Times New Roman" w:cs="Times New Roman"/>
                <w:b/>
                <w:sz w:val="24"/>
                <w:szCs w:val="24"/>
              </w:rPr>
              <w:t>rate-limiting transition state</w:t>
            </w:r>
          </w:p>
          <w:p w:rsidR="00175DE4" w:rsidRPr="00414474" w:rsidRDefault="00175DE4" w:rsidP="00175D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4474">
              <w:rPr>
                <w:rFonts w:ascii="Times New Roman" w:hAnsi="Times New Roman" w:cs="Times New Roman"/>
                <w:sz w:val="24"/>
                <w:szCs w:val="24"/>
              </w:rPr>
              <w:t>Every 1.36 kcal/</w:t>
            </w:r>
            <w:proofErr w:type="spellStart"/>
            <w:r w:rsidRPr="00414474">
              <w:rPr>
                <w:rFonts w:ascii="Times New Roman" w:hAnsi="Times New Roman" w:cs="Times New Roman"/>
                <w:sz w:val="24"/>
                <w:szCs w:val="24"/>
              </w:rPr>
              <w:t>mol</w:t>
            </w:r>
            <w:proofErr w:type="spellEnd"/>
            <w:r w:rsidRPr="00414474">
              <w:rPr>
                <w:rFonts w:ascii="Times New Roman" w:hAnsi="Times New Roman" w:cs="Times New Roman"/>
                <w:sz w:val="24"/>
                <w:szCs w:val="24"/>
              </w:rPr>
              <w:t xml:space="preserve"> change in delta G is a 10 fold change in k (or rate).</w:t>
            </w:r>
          </w:p>
          <w:p w:rsidR="00175DE4" w:rsidRDefault="00175DE4" w:rsidP="00175D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4474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414474">
              <w:rPr>
                <w:rFonts w:ascii="Times New Roman" w:hAnsi="Times New Roman" w:cs="Times New Roman"/>
                <w:b/>
                <w:sz w:val="24"/>
                <w:szCs w:val="24"/>
              </w:rPr>
              <w:t>lower delta G</w:t>
            </w:r>
            <w:r w:rsidRPr="00414474">
              <w:rPr>
                <w:rFonts w:ascii="Times New Roman" w:hAnsi="Times New Roman" w:cs="Times New Roman"/>
                <w:sz w:val="24"/>
                <w:szCs w:val="24"/>
              </w:rPr>
              <w:t xml:space="preserve"> is, the </w:t>
            </w:r>
            <w:r w:rsidRPr="00414474">
              <w:rPr>
                <w:rFonts w:ascii="Times New Roman" w:hAnsi="Times New Roman" w:cs="Times New Roman"/>
                <w:b/>
                <w:sz w:val="24"/>
                <w:szCs w:val="24"/>
              </w:rPr>
              <w:t>faster</w:t>
            </w:r>
            <w:r w:rsidRPr="00414474"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r w:rsidRPr="00414474">
              <w:rPr>
                <w:rFonts w:ascii="Times New Roman" w:hAnsi="Times New Roman" w:cs="Times New Roman"/>
                <w:b/>
                <w:sz w:val="24"/>
                <w:szCs w:val="24"/>
              </w:rPr>
              <w:t>reaction</w:t>
            </w:r>
            <w:r w:rsidRPr="00414474">
              <w:rPr>
                <w:rFonts w:ascii="Times New Roman" w:hAnsi="Times New Roman" w:cs="Times New Roman"/>
                <w:sz w:val="24"/>
                <w:szCs w:val="24"/>
              </w:rPr>
              <w:t xml:space="preserve"> is. </w:t>
            </w:r>
          </w:p>
        </w:tc>
        <w:tc>
          <w:tcPr>
            <w:tcW w:w="5445" w:type="dxa"/>
          </w:tcPr>
          <w:p w:rsidR="00175DE4" w:rsidRPr="001A525E" w:rsidRDefault="00175DE4" w:rsidP="00147C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525E">
              <w:rPr>
                <w:rFonts w:ascii="Times New Roman" w:hAnsi="Times New Roman" w:cs="Times New Roman"/>
                <w:b/>
                <w:sz w:val="24"/>
                <w:szCs w:val="24"/>
              </w:rPr>
              <w:t>Hammond’s postulate</w:t>
            </w:r>
          </w:p>
          <w:p w:rsidR="001A525E" w:rsidRDefault="001A525E" w:rsidP="001A52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1A525E">
              <w:rPr>
                <w:rFonts w:ascii="Times New Roman" w:hAnsi="Times New Roman" w:cs="Times New Roman"/>
                <w:sz w:val="24"/>
                <w:szCs w:val="24"/>
              </w:rPr>
              <w:t xml:space="preserve">he structure of a transition state resembles that of the species nearest to it in </w:t>
            </w:r>
            <w:r w:rsidRPr="001A525E">
              <w:rPr>
                <w:rFonts w:ascii="Times New Roman" w:hAnsi="Times New Roman" w:cs="Times New Roman"/>
                <w:sz w:val="24"/>
                <w:szCs w:val="24"/>
              </w:rPr>
              <w:t>free energy</w:t>
            </w:r>
            <w:r w:rsidRPr="001A525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3F37EE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1A525E">
              <w:rPr>
                <w:rFonts w:ascii="Times New Roman" w:hAnsi="Times New Roman" w:cs="Times New Roman"/>
                <w:sz w:val="24"/>
                <w:szCs w:val="24"/>
              </w:rPr>
              <w:t xml:space="preserve">he transition state of an </w:t>
            </w:r>
            <w:r w:rsidRPr="001A525E">
              <w:rPr>
                <w:rFonts w:ascii="Times New Roman" w:hAnsi="Times New Roman" w:cs="Times New Roman"/>
                <w:sz w:val="24"/>
                <w:szCs w:val="24"/>
              </w:rPr>
              <w:t>endothermic reaction</w:t>
            </w:r>
            <w:r w:rsidRPr="001A525E">
              <w:rPr>
                <w:rFonts w:ascii="Times New Roman" w:hAnsi="Times New Roman" w:cs="Times New Roman"/>
                <w:sz w:val="24"/>
                <w:szCs w:val="24"/>
              </w:rPr>
              <w:t xml:space="preserve"> resembles the products, while that of an </w:t>
            </w:r>
            <w:r w:rsidRPr="001A525E">
              <w:rPr>
                <w:rFonts w:ascii="Times New Roman" w:hAnsi="Times New Roman" w:cs="Times New Roman"/>
                <w:sz w:val="24"/>
                <w:szCs w:val="24"/>
              </w:rPr>
              <w:t>exothermic reaction</w:t>
            </w:r>
            <w:r w:rsidRPr="001A525E">
              <w:rPr>
                <w:rFonts w:ascii="Times New Roman" w:hAnsi="Times New Roman" w:cs="Times New Roman"/>
                <w:sz w:val="24"/>
                <w:szCs w:val="24"/>
              </w:rPr>
              <w:t xml:space="preserve"> resembles the </w:t>
            </w:r>
            <w:r w:rsidRPr="001A525E">
              <w:rPr>
                <w:rFonts w:ascii="Times New Roman" w:hAnsi="Times New Roman" w:cs="Times New Roman"/>
                <w:sz w:val="24"/>
                <w:szCs w:val="24"/>
              </w:rPr>
              <w:t>reactants</w:t>
            </w:r>
          </w:p>
        </w:tc>
      </w:tr>
    </w:tbl>
    <w:p w:rsidR="009A17F3" w:rsidRPr="00414474" w:rsidRDefault="009A17F3" w:rsidP="00A07E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7BE7" w:rsidRPr="00414474" w:rsidRDefault="00E77BE7" w:rsidP="00147C9E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414474">
        <w:rPr>
          <w:rFonts w:ascii="Times New Roman" w:hAnsi="Times New Roman" w:cs="Times New Roman"/>
          <w:sz w:val="24"/>
          <w:szCs w:val="24"/>
          <w:u w:val="single"/>
        </w:rPr>
        <w:t>Hydration</w:t>
      </w:r>
      <w:r w:rsidR="003764C7" w:rsidRPr="00414474">
        <w:rPr>
          <w:rFonts w:ascii="Times New Roman" w:hAnsi="Times New Roman" w:cs="Times New Roman"/>
          <w:sz w:val="24"/>
          <w:szCs w:val="24"/>
          <w:u w:val="single"/>
        </w:rPr>
        <w:t>: the addition of water onto an alkene to form an alcohol</w:t>
      </w:r>
    </w:p>
    <w:p w:rsidR="00E77BE7" w:rsidRPr="00414474" w:rsidRDefault="00E77BE7" w:rsidP="00147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4474">
        <w:rPr>
          <w:noProof/>
          <w:sz w:val="24"/>
          <w:szCs w:val="24"/>
        </w:rPr>
        <w:drawing>
          <wp:inline distT="0" distB="0" distL="0" distR="0" wp14:anchorId="7C42C201" wp14:editId="281994E1">
            <wp:extent cx="5943600" cy="1275480"/>
            <wp:effectExtent l="0" t="0" r="0" b="0"/>
            <wp:docPr id="4" name="Picture 4" descr="Hydrationrea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ydrationreaction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BE7" w:rsidRPr="00414474" w:rsidRDefault="00DB400C" w:rsidP="00147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4474">
        <w:rPr>
          <w:rFonts w:ascii="Times New Roman" w:hAnsi="Times New Roman" w:cs="Times New Roman"/>
          <w:sz w:val="24"/>
          <w:szCs w:val="24"/>
        </w:rPr>
        <w:t>Catalyzed by a strong acid such as H</w:t>
      </w:r>
      <w:r w:rsidRPr="0041447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14474">
        <w:rPr>
          <w:rFonts w:ascii="Times New Roman" w:hAnsi="Times New Roman" w:cs="Times New Roman"/>
          <w:sz w:val="24"/>
          <w:szCs w:val="24"/>
        </w:rPr>
        <w:t>SO</w:t>
      </w:r>
      <w:r w:rsidRPr="00414474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414474">
        <w:rPr>
          <w:rFonts w:ascii="Times New Roman" w:hAnsi="Times New Roman" w:cs="Times New Roman"/>
          <w:sz w:val="24"/>
          <w:szCs w:val="24"/>
        </w:rPr>
        <w:t xml:space="preserve"> </w:t>
      </w:r>
      <w:r w:rsidRPr="00414474">
        <w:rPr>
          <w:rFonts w:ascii="Times New Roman" w:hAnsi="Times New Roman" w:cs="Times New Roman"/>
          <w:sz w:val="24"/>
          <w:szCs w:val="24"/>
        </w:rPr>
        <w:tab/>
      </w:r>
      <w:r w:rsidRPr="0041447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E70159" w:rsidRPr="00414474">
        <w:rPr>
          <w:rFonts w:ascii="Times New Roman" w:hAnsi="Times New Roman" w:cs="Times New Roman"/>
          <w:b/>
          <w:sz w:val="24"/>
          <w:szCs w:val="24"/>
        </w:rPr>
        <w:t>dP</w:t>
      </w:r>
      <w:proofErr w:type="spellEnd"/>
      <w:r w:rsidR="00E70159" w:rsidRPr="00414474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="00E70159" w:rsidRPr="00414474">
        <w:rPr>
          <w:rFonts w:ascii="Times New Roman" w:hAnsi="Times New Roman" w:cs="Times New Roman"/>
          <w:b/>
          <w:sz w:val="24"/>
          <w:szCs w:val="24"/>
        </w:rPr>
        <w:t>dt</w:t>
      </w:r>
      <w:proofErr w:type="spellEnd"/>
      <w:r w:rsidR="00E70159" w:rsidRPr="00414474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="00A04980" w:rsidRPr="00414474">
        <w:rPr>
          <w:rFonts w:ascii="Times New Roman" w:hAnsi="Times New Roman" w:cs="Times New Roman"/>
          <w:b/>
          <w:sz w:val="24"/>
          <w:szCs w:val="24"/>
        </w:rPr>
        <w:t xml:space="preserve">k [alkene] </w:t>
      </w:r>
      <w:proofErr w:type="gramStart"/>
      <w:r w:rsidR="00A04980" w:rsidRPr="00414474">
        <w:rPr>
          <w:rFonts w:ascii="Times New Roman" w:hAnsi="Times New Roman" w:cs="Times New Roman"/>
          <w:b/>
          <w:sz w:val="24"/>
          <w:szCs w:val="24"/>
        </w:rPr>
        <w:t>[ H</w:t>
      </w:r>
      <w:r w:rsidR="00A04980" w:rsidRPr="00414474">
        <w:rPr>
          <w:rFonts w:ascii="Times New Roman" w:hAnsi="Times New Roman" w:cs="Times New Roman"/>
          <w:b/>
          <w:sz w:val="24"/>
          <w:szCs w:val="24"/>
          <w:vertAlign w:val="subscript"/>
        </w:rPr>
        <w:t>3</w:t>
      </w:r>
      <w:r w:rsidR="00A04980" w:rsidRPr="00414474">
        <w:rPr>
          <w:rFonts w:ascii="Times New Roman" w:hAnsi="Times New Roman" w:cs="Times New Roman"/>
          <w:b/>
          <w:sz w:val="24"/>
          <w:szCs w:val="24"/>
        </w:rPr>
        <w:t>O</w:t>
      </w:r>
      <w:proofErr w:type="gramEnd"/>
      <w:r w:rsidR="00A04980" w:rsidRPr="00414474">
        <w:rPr>
          <w:rFonts w:ascii="Times New Roman" w:hAnsi="Times New Roman" w:cs="Times New Roman"/>
          <w:b/>
          <w:sz w:val="24"/>
          <w:szCs w:val="24"/>
          <w:vertAlign w:val="superscript"/>
        </w:rPr>
        <w:t>+</w:t>
      </w:r>
      <w:r w:rsidR="00A04980" w:rsidRPr="00414474">
        <w:rPr>
          <w:rFonts w:ascii="Times New Roman" w:hAnsi="Times New Roman" w:cs="Times New Roman"/>
          <w:b/>
          <w:sz w:val="24"/>
          <w:szCs w:val="24"/>
        </w:rPr>
        <w:t>]</w:t>
      </w:r>
    </w:p>
    <w:p w:rsidR="00E77BE7" w:rsidRPr="00414474" w:rsidRDefault="00E77BE7" w:rsidP="00147C9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B400C" w:rsidRPr="00414474" w:rsidRDefault="00210557" w:rsidP="00147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447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8714098" wp14:editId="2BC804A6">
            <wp:extent cx="4603750" cy="871855"/>
            <wp:effectExtent l="0" t="0" r="635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4929" w:rsidRPr="00414474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414474">
        <w:rPr>
          <w:rFonts w:ascii="Times New Roman" w:hAnsi="Times New Roman" w:cs="Times New Roman"/>
          <w:b/>
          <w:sz w:val="24"/>
          <w:szCs w:val="24"/>
        </w:rPr>
        <w:t>polymerization</w:t>
      </w:r>
      <w:proofErr w:type="gramEnd"/>
    </w:p>
    <w:p w:rsidR="005F14AE" w:rsidRPr="00414474" w:rsidRDefault="005F14AE" w:rsidP="005F14A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14474">
        <w:rPr>
          <w:rFonts w:ascii="Times New Roman" w:hAnsi="Times New Roman" w:cs="Times New Roman"/>
          <w:b/>
          <w:sz w:val="24"/>
          <w:szCs w:val="24"/>
        </w:rPr>
        <w:t>Alkene (pi bonding orbital) is Lewis base. Carbocation (empty p orbital) is Lewis acid.</w:t>
      </w:r>
    </w:p>
    <w:p w:rsidR="00802A98" w:rsidRDefault="00802A98" w:rsidP="00147C9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34929" w:rsidRDefault="005F14AE" w:rsidP="00147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4AAE9B" wp14:editId="381945F4">
            <wp:extent cx="3455582" cy="1414109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671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235" w:rsidRPr="00414474" w:rsidRDefault="00F91235" w:rsidP="00147C9E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GoBack"/>
      <w:bookmarkEnd w:id="0"/>
      <w:r w:rsidRPr="00414474">
        <w:rPr>
          <w:rFonts w:ascii="Times New Roman" w:hAnsi="Times New Roman" w:cs="Times New Roman"/>
          <w:sz w:val="24"/>
          <w:szCs w:val="24"/>
          <w:u w:val="single"/>
        </w:rPr>
        <w:lastRenderedPageBreak/>
        <w:t>Hydrogenation</w:t>
      </w:r>
      <w:r w:rsidR="00E77BE7" w:rsidRPr="00414474">
        <w:rPr>
          <w:rFonts w:ascii="Times New Roman" w:hAnsi="Times New Roman" w:cs="Times New Roman"/>
          <w:sz w:val="24"/>
          <w:szCs w:val="24"/>
          <w:u w:val="single"/>
        </w:rPr>
        <w:t xml:space="preserve">: the addition of hydrogen onto an alkene to </w:t>
      </w:r>
      <w:r w:rsidR="007B4338" w:rsidRPr="00414474">
        <w:rPr>
          <w:rFonts w:ascii="Times New Roman" w:hAnsi="Times New Roman" w:cs="Times New Roman"/>
          <w:sz w:val="24"/>
          <w:szCs w:val="24"/>
          <w:u w:val="single"/>
        </w:rPr>
        <w:t>saturate a double bond</w:t>
      </w:r>
    </w:p>
    <w:p w:rsidR="00147C9E" w:rsidRPr="00414474" w:rsidRDefault="00A4159F" w:rsidP="00147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447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6730B1" wp14:editId="18C3CEB8">
            <wp:extent cx="5199380" cy="326390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38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414474">
        <w:rPr>
          <w:rFonts w:ascii="Times New Roman" w:hAnsi="Times New Roman" w:cs="Times New Roman"/>
          <w:sz w:val="24"/>
          <w:szCs w:val="24"/>
        </w:rPr>
        <w:t>mechanism</w:t>
      </w:r>
      <w:proofErr w:type="gramEnd"/>
    </w:p>
    <w:p w:rsidR="00CE6BC3" w:rsidRPr="00414474" w:rsidRDefault="00CE6BC3" w:rsidP="00147C9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91235" w:rsidRPr="00414474" w:rsidRDefault="00147C9E" w:rsidP="00147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4474">
        <w:rPr>
          <w:rFonts w:ascii="Times New Roman" w:hAnsi="Times New Roman" w:cs="Times New Roman"/>
          <w:b/>
          <w:sz w:val="24"/>
          <w:szCs w:val="24"/>
        </w:rPr>
        <w:t>Alkene reactivity</w:t>
      </w:r>
      <w:r w:rsidRPr="00414474">
        <w:rPr>
          <w:rFonts w:ascii="Times New Roman" w:hAnsi="Times New Roman" w:cs="Times New Roman"/>
          <w:sz w:val="24"/>
          <w:szCs w:val="24"/>
        </w:rPr>
        <w:t>: mono &gt; di &gt; tri &gt; tetra substituted</w:t>
      </w:r>
    </w:p>
    <w:p w:rsidR="00147C9E" w:rsidRPr="00414474" w:rsidRDefault="00147C9E" w:rsidP="00147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159F" w:rsidRPr="00414474" w:rsidRDefault="00A4159F" w:rsidP="00147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4474">
        <w:rPr>
          <w:noProof/>
          <w:sz w:val="24"/>
          <w:szCs w:val="24"/>
        </w:rPr>
        <w:drawing>
          <wp:inline distT="0" distB="0" distL="0" distR="0" wp14:anchorId="2ADE2935" wp14:editId="27DFB138">
            <wp:extent cx="3115310" cy="9779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31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44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14474">
        <w:rPr>
          <w:rFonts w:ascii="Times New Roman" w:hAnsi="Times New Roman" w:cs="Times New Roman"/>
          <w:sz w:val="24"/>
          <w:szCs w:val="24"/>
        </w:rPr>
        <w:t>syn</w:t>
      </w:r>
      <w:proofErr w:type="spellEnd"/>
      <w:proofErr w:type="gramEnd"/>
      <w:r w:rsidRPr="00414474">
        <w:rPr>
          <w:rFonts w:ascii="Times New Roman" w:hAnsi="Times New Roman" w:cs="Times New Roman"/>
          <w:sz w:val="24"/>
          <w:szCs w:val="24"/>
        </w:rPr>
        <w:t xml:space="preserve"> means that two are on the same side</w:t>
      </w:r>
    </w:p>
    <w:p w:rsidR="00A4159F" w:rsidRPr="00414474" w:rsidRDefault="00A4159F" w:rsidP="00147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A4159F" w:rsidRPr="00414474" w:rsidSect="005275FF">
      <w:pgSz w:w="12240" w:h="15840"/>
      <w:pgMar w:top="630" w:right="720" w:bottom="63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69390F"/>
    <w:multiLevelType w:val="hybridMultilevel"/>
    <w:tmpl w:val="598A9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5A7A12"/>
    <w:multiLevelType w:val="hybridMultilevel"/>
    <w:tmpl w:val="923EDA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DA9"/>
    <w:rsid w:val="00024F10"/>
    <w:rsid w:val="000336D9"/>
    <w:rsid w:val="000348A9"/>
    <w:rsid w:val="00052BAC"/>
    <w:rsid w:val="000B4B39"/>
    <w:rsid w:val="000B5EDE"/>
    <w:rsid w:val="000B6B21"/>
    <w:rsid w:val="0010295B"/>
    <w:rsid w:val="001046E0"/>
    <w:rsid w:val="00142738"/>
    <w:rsid w:val="00147C9E"/>
    <w:rsid w:val="0016327B"/>
    <w:rsid w:val="00175DE4"/>
    <w:rsid w:val="00190BD3"/>
    <w:rsid w:val="001A525E"/>
    <w:rsid w:val="001B23AB"/>
    <w:rsid w:val="001B4404"/>
    <w:rsid w:val="001E2340"/>
    <w:rsid w:val="001E3AC5"/>
    <w:rsid w:val="001E40FD"/>
    <w:rsid w:val="001F54D3"/>
    <w:rsid w:val="001F6F2C"/>
    <w:rsid w:val="001F7531"/>
    <w:rsid w:val="002001BA"/>
    <w:rsid w:val="00210557"/>
    <w:rsid w:val="002160A3"/>
    <w:rsid w:val="00291FED"/>
    <w:rsid w:val="002A2B45"/>
    <w:rsid w:val="00311F4B"/>
    <w:rsid w:val="00322B26"/>
    <w:rsid w:val="00331FF6"/>
    <w:rsid w:val="0034175C"/>
    <w:rsid w:val="0034315E"/>
    <w:rsid w:val="00344769"/>
    <w:rsid w:val="003478FF"/>
    <w:rsid w:val="003764C7"/>
    <w:rsid w:val="0039015C"/>
    <w:rsid w:val="003B6F4A"/>
    <w:rsid w:val="003C55AB"/>
    <w:rsid w:val="003F37EE"/>
    <w:rsid w:val="003F78A2"/>
    <w:rsid w:val="00410A9B"/>
    <w:rsid w:val="00414474"/>
    <w:rsid w:val="00421D48"/>
    <w:rsid w:val="00425517"/>
    <w:rsid w:val="00441FF4"/>
    <w:rsid w:val="00454B12"/>
    <w:rsid w:val="004B7428"/>
    <w:rsid w:val="00521B2E"/>
    <w:rsid w:val="0052458D"/>
    <w:rsid w:val="005275FF"/>
    <w:rsid w:val="00577A31"/>
    <w:rsid w:val="00580CC8"/>
    <w:rsid w:val="005B1CF6"/>
    <w:rsid w:val="005C75AD"/>
    <w:rsid w:val="005D6841"/>
    <w:rsid w:val="005F14AE"/>
    <w:rsid w:val="00634929"/>
    <w:rsid w:val="0065218B"/>
    <w:rsid w:val="00665C5F"/>
    <w:rsid w:val="00665D87"/>
    <w:rsid w:val="0066761D"/>
    <w:rsid w:val="00681C70"/>
    <w:rsid w:val="00685E04"/>
    <w:rsid w:val="006C4EC2"/>
    <w:rsid w:val="006C73B2"/>
    <w:rsid w:val="006D0903"/>
    <w:rsid w:val="006E511F"/>
    <w:rsid w:val="006E612F"/>
    <w:rsid w:val="006F0458"/>
    <w:rsid w:val="007376EF"/>
    <w:rsid w:val="00740B0A"/>
    <w:rsid w:val="007505DA"/>
    <w:rsid w:val="0075750D"/>
    <w:rsid w:val="00796CB0"/>
    <w:rsid w:val="007B4338"/>
    <w:rsid w:val="007B71FC"/>
    <w:rsid w:val="007C7C8F"/>
    <w:rsid w:val="007D5CE8"/>
    <w:rsid w:val="007F21AE"/>
    <w:rsid w:val="00802A98"/>
    <w:rsid w:val="00803ED0"/>
    <w:rsid w:val="00816F21"/>
    <w:rsid w:val="008239D4"/>
    <w:rsid w:val="00861ADD"/>
    <w:rsid w:val="00865EE1"/>
    <w:rsid w:val="00885A25"/>
    <w:rsid w:val="0090541A"/>
    <w:rsid w:val="00915A94"/>
    <w:rsid w:val="0093505F"/>
    <w:rsid w:val="009364E2"/>
    <w:rsid w:val="009449BC"/>
    <w:rsid w:val="009479BD"/>
    <w:rsid w:val="00955BEA"/>
    <w:rsid w:val="00956C89"/>
    <w:rsid w:val="009731F2"/>
    <w:rsid w:val="009903E1"/>
    <w:rsid w:val="00996DB0"/>
    <w:rsid w:val="009A17F3"/>
    <w:rsid w:val="009B5D2E"/>
    <w:rsid w:val="009D2853"/>
    <w:rsid w:val="009F1BFA"/>
    <w:rsid w:val="00A04980"/>
    <w:rsid w:val="00A07E3E"/>
    <w:rsid w:val="00A4159F"/>
    <w:rsid w:val="00A8516E"/>
    <w:rsid w:val="00AD276F"/>
    <w:rsid w:val="00AF6B67"/>
    <w:rsid w:val="00B06242"/>
    <w:rsid w:val="00B15BA6"/>
    <w:rsid w:val="00B50F2A"/>
    <w:rsid w:val="00B71D13"/>
    <w:rsid w:val="00B75634"/>
    <w:rsid w:val="00B862E3"/>
    <w:rsid w:val="00BB4AFE"/>
    <w:rsid w:val="00C40F1E"/>
    <w:rsid w:val="00C605C1"/>
    <w:rsid w:val="00C85097"/>
    <w:rsid w:val="00C911AB"/>
    <w:rsid w:val="00CC0A31"/>
    <w:rsid w:val="00CC4A7D"/>
    <w:rsid w:val="00CD3F3E"/>
    <w:rsid w:val="00CE6BC3"/>
    <w:rsid w:val="00D06C91"/>
    <w:rsid w:val="00D2779F"/>
    <w:rsid w:val="00D36BBB"/>
    <w:rsid w:val="00D53279"/>
    <w:rsid w:val="00D73961"/>
    <w:rsid w:val="00D776F3"/>
    <w:rsid w:val="00DB400C"/>
    <w:rsid w:val="00DE7D86"/>
    <w:rsid w:val="00E103AA"/>
    <w:rsid w:val="00E17318"/>
    <w:rsid w:val="00E46533"/>
    <w:rsid w:val="00E70159"/>
    <w:rsid w:val="00E77BE7"/>
    <w:rsid w:val="00EC3F4F"/>
    <w:rsid w:val="00F21582"/>
    <w:rsid w:val="00F61972"/>
    <w:rsid w:val="00F61DA9"/>
    <w:rsid w:val="00F672AA"/>
    <w:rsid w:val="00F80A88"/>
    <w:rsid w:val="00F85AC7"/>
    <w:rsid w:val="00F91235"/>
    <w:rsid w:val="00FB3A68"/>
    <w:rsid w:val="00FD4993"/>
    <w:rsid w:val="00FF0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B4B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15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59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55B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B4B39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59"/>
    <w:rsid w:val="00803E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2551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851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B4B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15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59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55B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B4B39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59"/>
    <w:rsid w:val="00803E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2551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851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8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0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86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gif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hyperlink" Target="http://en.wikipedia.org/wiki/File:Anti_gauche.svg" TargetMode="External"/><Relationship Id="rId12" Type="http://schemas.openxmlformats.org/officeDocument/2006/relationships/image" Target="media/image6.gif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jpe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2023</TotalTime>
  <Pages>7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 Yang</dc:creator>
  <cp:lastModifiedBy>Edward Yang</cp:lastModifiedBy>
  <cp:revision>151</cp:revision>
  <dcterms:created xsi:type="dcterms:W3CDTF">2013-10-03T20:12:00Z</dcterms:created>
  <dcterms:modified xsi:type="dcterms:W3CDTF">2013-10-09T06:15:00Z</dcterms:modified>
</cp:coreProperties>
</file>