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LoDeTincho</w:t>
      </w:r>
    </w:p>
    <w:p>
      <w:r>
        <w:rPr>
          <w:i/>
        </w:rPr>
        <w:t>Base de conocimiento consolidada para el RAG del Módulo 5 (proyecto AgendaBot).</w:t>
      </w:r>
    </w:p>
    <w:p>
      <w:r>
        <w:rPr>
          <w:i/>
          <w:sz w:val="20"/>
        </w:rPr>
        <w:t>Documento único generado a partir de los archivos de la carpeta /documentacion. Contenido del sitio institucional oficial, anonimizado bajo el nombre LoDeTincho.</w:t>
      </w:r>
    </w:p>
    <w:p>
      <w:r>
        <w:rPr>
          <w:color w:val="808080"/>
          <w:sz w:val="18"/>
        </w:rPr>
        <w:t>Generado: 2026-09-28  ·  15 documentos.</w:t>
      </w:r>
    </w:p>
    <w:p>
      <w:pPr>
        <w:pStyle w:val="Heading1"/>
      </w:pPr>
      <w:r>
        <w:t>Índice</w:t>
      </w:r>
    </w:p>
    <w:p>
      <w:pPr>
        <w:pStyle w:val="Heading2"/>
      </w:pPr>
      <w:r>
        <w:t>Inicio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Documento</w:t>
            </w:r>
          </w:p>
        </w:tc>
        <w:tc>
          <w:tcPr>
            <w:tcW w:type="dxa" w:w="2880"/>
          </w:tcPr>
          <w:p>
            <w:r>
              <w:rPr>
                <w:b/>
              </w:rPr>
              <w:t>Fuente</w:t>
            </w:r>
          </w:p>
        </w:tc>
      </w:tr>
      <w:tr>
        <w:tc>
          <w:tcPr>
            <w:tcW w:type="dxa" w:w="2880"/>
          </w:tcPr>
          <w:p>
            <w:r>
              <w:t>1</w:t>
            </w:r>
          </w:p>
        </w:tc>
        <w:tc>
          <w:tcPr>
            <w:tcW w:type="dxa" w:w="2880"/>
          </w:tcPr>
          <w:p>
            <w:hyperlink w:anchor="doc_01">
              <w:r>
                <w:rPr>
                  <w:rStyle w:val="Hyperlink"/>
                  <w:b/>
                </w:rPr>
                <w:t xml:space="preserve">Clínica LoDeTincho — Inicio</w:t>
              </w:r>
            </w:hyperlink>
          </w:p>
        </w:tc>
        <w:tc>
          <w:tcPr>
            <w:tcW w:type="dxa" w:w="2880"/>
          </w:tcPr>
          <w:p>
            <w:r>
              <w:t>https://www.lodetincho.com.ar/lodetincho/</w:t>
            </w:r>
          </w:p>
        </w:tc>
      </w:tr>
    </w:tbl>
    <w:p/>
    <w:p>
      <w:pPr>
        <w:pStyle w:val="Heading2"/>
      </w:pPr>
      <w:r>
        <w:t>Institucional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Documento</w:t>
            </w:r>
          </w:p>
        </w:tc>
        <w:tc>
          <w:tcPr>
            <w:tcW w:type="dxa" w:w="2880"/>
          </w:tcPr>
          <w:p>
            <w:r>
              <w:rPr>
                <w:b/>
              </w:rPr>
              <w:t>Fuente</w:t>
            </w:r>
          </w:p>
        </w:tc>
      </w:tr>
      <w:tr>
        <w:tc>
          <w:tcPr>
            <w:tcW w:type="dxa" w:w="2880"/>
          </w:tcPr>
          <w:p>
            <w:r>
              <w:t>2</w:t>
            </w:r>
          </w:p>
        </w:tc>
        <w:tc>
          <w:tcPr>
            <w:tcW w:type="dxa" w:w="2880"/>
          </w:tcPr>
          <w:p>
            <w:hyperlink w:anchor="doc_02">
              <w:r>
                <w:rPr>
                  <w:rStyle w:val="Hyperlink"/>
                  <w:b/>
                </w:rPr>
                <w:t xml:space="preserve">Institucional — Filosofía</w:t>
              </w:r>
            </w:hyperlink>
          </w:p>
        </w:tc>
        <w:tc>
          <w:tcPr>
            <w:tcW w:type="dxa" w:w="2880"/>
          </w:tcPr>
          <w:p>
            <w:r>
              <w:t>https://www.lodetincho.com.ar/lodetincho/Institucional-CBZ</w:t>
            </w:r>
          </w:p>
        </w:tc>
      </w:tr>
    </w:tbl>
    <w:p/>
    <w:p>
      <w:pPr>
        <w:pStyle w:val="Heading2"/>
      </w:pPr>
      <w:r>
        <w:t>Pacientes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Documento</w:t>
            </w:r>
          </w:p>
        </w:tc>
        <w:tc>
          <w:tcPr>
            <w:tcW w:type="dxa" w:w="2880"/>
          </w:tcPr>
          <w:p>
            <w:r>
              <w:rPr>
                <w:b/>
              </w:rPr>
              <w:t>Fuente</w:t>
            </w:r>
          </w:p>
        </w:tc>
      </w:tr>
      <w:tr>
        <w:tc>
          <w:tcPr>
            <w:tcW w:type="dxa" w:w="2880"/>
          </w:tcPr>
          <w:p>
            <w:r>
              <w:t>3</w:t>
            </w:r>
          </w:p>
        </w:tc>
        <w:tc>
          <w:tcPr>
            <w:tcW w:type="dxa" w:w="2880"/>
          </w:tcPr>
          <w:p>
            <w:hyperlink w:anchor="doc_03">
              <w:r>
                <w:rPr>
                  <w:rStyle w:val="Hyperlink"/>
                  <w:b/>
                </w:rPr>
                <w:t xml:space="preserve">Pacientes — Áreas</w:t>
              </w:r>
            </w:hyperlink>
          </w:p>
        </w:tc>
        <w:tc>
          <w:tcPr>
            <w:tcW w:type="dxa" w:w="2880"/>
          </w:tcPr>
          <w:p>
            <w:r>
              <w:t>https://www.lodetincho.com.ar/lodetincho/pacientes-CBZ</w:t>
            </w:r>
          </w:p>
        </w:tc>
      </w:tr>
      <w:tr>
        <w:tc>
          <w:tcPr>
            <w:tcW w:type="dxa" w:w="2880"/>
          </w:tcPr>
          <w:p>
            <w:r>
              <w:t>4</w:t>
            </w:r>
          </w:p>
        </w:tc>
        <w:tc>
          <w:tcPr>
            <w:tcW w:type="dxa" w:w="2880"/>
          </w:tcPr>
          <w:p>
            <w:hyperlink w:anchor="doc_04">
              <w:r>
                <w:rPr>
                  <w:rStyle w:val="Hyperlink"/>
                  <w:b/>
                </w:rPr>
                <w:t xml:space="preserve">Pacientes — Especialidades</w:t>
              </w:r>
            </w:hyperlink>
          </w:p>
        </w:tc>
        <w:tc>
          <w:tcPr>
            <w:tcW w:type="dxa" w:w="2880"/>
          </w:tcPr>
          <w:p>
            <w:r>
              <w:t>https://www.lodetincho.com.ar/lodetincho/pacientes-CBZ/especialidades-CBZ</w:t>
            </w:r>
          </w:p>
        </w:tc>
      </w:tr>
      <w:tr>
        <w:tc>
          <w:tcPr>
            <w:tcW w:type="dxa" w:w="2880"/>
          </w:tcPr>
          <w:p>
            <w:r>
              <w:t>5</w:t>
            </w:r>
          </w:p>
        </w:tc>
        <w:tc>
          <w:tcPr>
            <w:tcW w:type="dxa" w:w="2880"/>
          </w:tcPr>
          <w:p>
            <w:hyperlink w:anchor="doc_05">
              <w:r>
                <w:rPr>
                  <w:rStyle w:val="Hyperlink"/>
                  <w:b/>
                </w:rPr>
                <w:t xml:space="preserve">Pacientes — Turnos</w:t>
              </w:r>
            </w:hyperlink>
          </w:p>
        </w:tc>
        <w:tc>
          <w:tcPr>
            <w:tcW w:type="dxa" w:w="2880"/>
          </w:tcPr>
          <w:p>
            <w:r/>
          </w:p>
        </w:tc>
      </w:tr>
    </w:tbl>
    <w:p/>
    <w:p>
      <w:pPr>
        <w:pStyle w:val="Heading2"/>
      </w:pPr>
      <w:r>
        <w:t>Residencias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Documento</w:t>
            </w:r>
          </w:p>
        </w:tc>
        <w:tc>
          <w:tcPr>
            <w:tcW w:type="dxa" w:w="2880"/>
          </w:tcPr>
          <w:p>
            <w:r>
              <w:rPr>
                <w:b/>
              </w:rPr>
              <w:t>Fuente</w:t>
            </w:r>
          </w:p>
        </w:tc>
      </w:tr>
      <w:tr>
        <w:tc>
          <w:tcPr>
            <w:tcW w:type="dxa" w:w="2880"/>
          </w:tcPr>
          <w:p>
            <w:r>
              <w:t>6</w:t>
            </w:r>
          </w:p>
        </w:tc>
        <w:tc>
          <w:tcPr>
            <w:tcW w:type="dxa" w:w="2880"/>
          </w:tcPr>
          <w:p>
            <w:hyperlink w:anchor="doc_06">
              <w:r>
                <w:rPr>
                  <w:rStyle w:val="Hyperlink"/>
                  <w:b/>
                </w:rPr>
                <w:t xml:space="preserve">Residencias — Clínica Médica</w:t>
              </w:r>
            </w:hyperlink>
          </w:p>
        </w:tc>
        <w:tc>
          <w:tcPr>
            <w:tcW w:type="dxa" w:w="2880"/>
          </w:tcPr>
          <w:p>
            <w:r>
              <w:t>https://www.lodetincho.com.ar/lodetincho/residencias</w:t>
            </w:r>
          </w:p>
        </w:tc>
      </w:tr>
    </w:tbl>
    <w:p/>
    <w:p>
      <w:pPr>
        <w:pStyle w:val="Heading2"/>
      </w:pPr>
      <w:r>
        <w:t>Maternidad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Documento</w:t>
            </w:r>
          </w:p>
        </w:tc>
        <w:tc>
          <w:tcPr>
            <w:tcW w:type="dxa" w:w="2880"/>
          </w:tcPr>
          <w:p>
            <w:r>
              <w:rPr>
                <w:b/>
              </w:rPr>
              <w:t>Fuente</w:t>
            </w:r>
          </w:p>
        </w:tc>
      </w:tr>
      <w:tr>
        <w:tc>
          <w:tcPr>
            <w:tcW w:type="dxa" w:w="2880"/>
          </w:tcPr>
          <w:p>
            <w:r>
              <w:t>7</w:t>
            </w:r>
          </w:p>
        </w:tc>
        <w:tc>
          <w:tcPr>
            <w:tcW w:type="dxa" w:w="2880"/>
          </w:tcPr>
          <w:p>
            <w:hyperlink w:anchor="doc_07">
              <w:r>
                <w:rPr>
                  <w:rStyle w:val="Hyperlink"/>
                  <w:b/>
                </w:rPr>
                <w:t xml:space="preserve">Maternidad en Clínica LoDeTincho</w:t>
              </w:r>
            </w:hyperlink>
          </w:p>
        </w:tc>
        <w:tc>
          <w:tcPr>
            <w:tcW w:type="dxa" w:w="2880"/>
          </w:tcPr>
          <w:p>
            <w:r>
              <w:t>https://www.lodetincho.com.ar/lodetincho/maternidad</w:t>
            </w:r>
          </w:p>
        </w:tc>
      </w:tr>
    </w:tbl>
    <w:p/>
    <w:p>
      <w:pPr>
        <w:pStyle w:val="Heading2"/>
      </w:pPr>
      <w:r>
        <w:t>Novedades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Documento</w:t>
            </w:r>
          </w:p>
        </w:tc>
        <w:tc>
          <w:tcPr>
            <w:tcW w:type="dxa" w:w="2880"/>
          </w:tcPr>
          <w:p>
            <w:r>
              <w:rPr>
                <w:b/>
              </w:rPr>
              <w:t>Fuente</w:t>
            </w:r>
          </w:p>
        </w:tc>
      </w:tr>
      <w:tr>
        <w:tc>
          <w:tcPr>
            <w:tcW w:type="dxa" w:w="2880"/>
          </w:tcPr>
          <w:p>
            <w:r>
              <w:t>8</w:t>
            </w:r>
          </w:p>
        </w:tc>
        <w:tc>
          <w:tcPr>
            <w:tcW w:type="dxa" w:w="2880"/>
          </w:tcPr>
          <w:p>
            <w:hyperlink w:anchor="doc_08">
              <w:r>
                <w:rPr>
                  <w:rStyle w:val="Hyperlink"/>
                  <w:b/>
                </w:rPr>
                <w:t xml:space="preserve">Diagnóstico por imágenes sin turno</w:t>
              </w:r>
            </w:hyperlink>
          </w:p>
        </w:tc>
        <w:tc>
          <w:tcPr>
            <w:tcW w:type="dxa" w:w="2880"/>
          </w:tcPr>
          <w:p>
            <w:r>
              <w:t>https://www.lodetincho.com.ar/lodetincho/diagnostico-por-imagenes-sin-turno</w:t>
            </w:r>
          </w:p>
        </w:tc>
      </w:tr>
      <w:tr>
        <w:tc>
          <w:tcPr>
            <w:tcW w:type="dxa" w:w="2880"/>
          </w:tcPr>
          <w:p>
            <w:r>
              <w:t>9</w:t>
            </w:r>
          </w:p>
        </w:tc>
        <w:tc>
          <w:tcPr>
            <w:tcW w:type="dxa" w:w="2880"/>
          </w:tcPr>
          <w:p>
            <w:hyperlink w:anchor="doc_09">
              <w:r>
                <w:rPr>
                  <w:rStyle w:val="Hyperlink"/>
                  <w:b/>
                </w:rPr>
                <w:t xml:space="preserve">Nuevas Cirugías y Tratamientos en el Servicio de Oftalmología</w:t>
              </w:r>
            </w:hyperlink>
          </w:p>
        </w:tc>
        <w:tc>
          <w:tcPr>
            <w:tcW w:type="dxa" w:w="2880"/>
          </w:tcPr>
          <w:p>
            <w:r>
              <w:t>https://www.lodetincho.com.ar/lodetincho/oftalmologia-cirugias-y-tratamientos</w:t>
            </w:r>
          </w:p>
        </w:tc>
      </w:tr>
      <w:tr>
        <w:tc>
          <w:tcPr>
            <w:tcW w:type="dxa" w:w="2880"/>
          </w:tcPr>
          <w:p>
            <w:r>
              <w:t>10</w:t>
            </w:r>
          </w:p>
        </w:tc>
        <w:tc>
          <w:tcPr>
            <w:tcW w:type="dxa" w:w="2880"/>
          </w:tcPr>
          <w:p>
            <w:hyperlink w:anchor="doc_10">
              <w:r>
                <w:rPr>
                  <w:rStyle w:val="Hyperlink"/>
                  <w:b/>
                </w:rPr>
                <w:t xml:space="preserve">Programá tu endoscopía de forma simple</w:t>
              </w:r>
            </w:hyperlink>
          </w:p>
        </w:tc>
        <w:tc>
          <w:tcPr>
            <w:tcW w:type="dxa" w:w="2880"/>
          </w:tcPr>
          <w:p>
            <w:r>
              <w:t>https://www.lodetincho.com.ar/lodetincho/endoscopia-de-forma-simple</w:t>
            </w:r>
          </w:p>
        </w:tc>
      </w:tr>
      <w:tr>
        <w:tc>
          <w:tcPr>
            <w:tcW w:type="dxa" w:w="2880"/>
          </w:tcPr>
          <w:p>
            <w:r>
              <w:t>11</w:t>
            </w:r>
          </w:p>
        </w:tc>
        <w:tc>
          <w:tcPr>
            <w:tcW w:type="dxa" w:w="2880"/>
          </w:tcPr>
          <w:p>
            <w:hyperlink w:anchor="doc_11">
              <w:r>
                <w:rPr>
                  <w:rStyle w:val="Hyperlink"/>
                  <w:b/>
                </w:rPr>
                <w:t xml:space="preserve">Vacunas para viajar</w:t>
              </w:r>
            </w:hyperlink>
          </w:p>
        </w:tc>
        <w:tc>
          <w:tcPr>
            <w:tcW w:type="dxa" w:w="2880"/>
          </w:tcPr>
          <w:p>
            <w:r>
              <w:t>https://www.lodetincho.com.ar/lodetincho/vacunas-para-viajar</w:t>
            </w:r>
          </w:p>
        </w:tc>
      </w:tr>
      <w:tr>
        <w:tc>
          <w:tcPr>
            <w:tcW w:type="dxa" w:w="2880"/>
          </w:tcPr>
          <w:p>
            <w:r>
              <w:t>12</w:t>
            </w:r>
          </w:p>
        </w:tc>
        <w:tc>
          <w:tcPr>
            <w:tcW w:type="dxa" w:w="2880"/>
          </w:tcPr>
          <w:p>
            <w:hyperlink w:anchor="doc_12">
              <w:r>
                <w:rPr>
                  <w:rStyle w:val="Hyperlink"/>
                  <w:b/>
                </w:rPr>
                <w:t xml:space="preserve">Si no podés asistir, cancelá tu turno</w:t>
              </w:r>
            </w:hyperlink>
          </w:p>
        </w:tc>
        <w:tc>
          <w:tcPr>
            <w:tcW w:type="dxa" w:w="2880"/>
          </w:tcPr>
          <w:p>
            <w:r>
              <w:t>https://www.lodetincho.com.ar/lodetincho/si-no-podes-asistir-cancela-tu-turno-CBZ</w:t>
            </w:r>
          </w:p>
        </w:tc>
      </w:tr>
      <w:tr>
        <w:tc>
          <w:tcPr>
            <w:tcW w:type="dxa" w:w="2880"/>
          </w:tcPr>
          <w:p>
            <w:r>
              <w:t>13</w:t>
            </w:r>
          </w:p>
        </w:tc>
        <w:tc>
          <w:tcPr>
            <w:tcW w:type="dxa" w:w="2880"/>
          </w:tcPr>
          <w:p>
            <w:hyperlink w:anchor="doc_13">
              <w:r>
                <w:rPr>
                  <w:rStyle w:val="Hyperlink"/>
                  <w:b/>
                </w:rPr>
                <w:t xml:space="preserve">¡Sumamos nuevas prestaciones pediátricas!</w:t>
              </w:r>
            </w:hyperlink>
          </w:p>
        </w:tc>
        <w:tc>
          <w:tcPr>
            <w:tcW w:type="dxa" w:w="2880"/>
          </w:tcPr>
          <w:p>
            <w:r>
              <w:t>https://www.lodetincho.com.ar/lodetincho/sumamos-nuevas-prestaciones-pediatricas</w:t>
            </w:r>
          </w:p>
        </w:tc>
      </w:tr>
    </w:tbl>
    <w:p/>
    <w:p>
      <w:pPr>
        <w:pStyle w:val="Heading2"/>
      </w:pPr>
      <w:r>
        <w:t>Legales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Documento</w:t>
            </w:r>
          </w:p>
        </w:tc>
        <w:tc>
          <w:tcPr>
            <w:tcW w:type="dxa" w:w="2880"/>
          </w:tcPr>
          <w:p>
            <w:r>
              <w:rPr>
                <w:b/>
              </w:rPr>
              <w:t>Fuente</w:t>
            </w:r>
          </w:p>
        </w:tc>
      </w:tr>
      <w:tr>
        <w:tc>
          <w:tcPr>
            <w:tcW w:type="dxa" w:w="2880"/>
          </w:tcPr>
          <w:p>
            <w:r>
              <w:t>14</w:t>
            </w:r>
          </w:p>
        </w:tc>
        <w:tc>
          <w:tcPr>
            <w:tcW w:type="dxa" w:w="2880"/>
          </w:tcPr>
          <w:p>
            <w:hyperlink w:anchor="doc_14">
              <w:r>
                <w:rPr>
                  <w:rStyle w:val="Hyperlink"/>
                  <w:b/>
                </w:rPr>
                <w:t xml:space="preserve">Datos impositivos</w:t>
              </w:r>
            </w:hyperlink>
          </w:p>
        </w:tc>
        <w:tc>
          <w:tcPr>
            <w:tcW w:type="dxa" w:w="2880"/>
          </w:tcPr>
          <w:p>
            <w:r>
              <w:t>https://www.lodetincho.com.ar/lodetincho/datos-impositivos-cbz</w:t>
            </w:r>
          </w:p>
        </w:tc>
      </w:tr>
      <w:tr>
        <w:tc>
          <w:tcPr>
            <w:tcW w:type="dxa" w:w="2880"/>
          </w:tcPr>
          <w:p>
            <w:r>
              <w:t>15</w:t>
            </w:r>
          </w:p>
        </w:tc>
        <w:tc>
          <w:tcPr>
            <w:tcW w:type="dxa" w:w="2880"/>
          </w:tcPr>
          <w:p>
            <w:hyperlink w:anchor="doc_15">
              <w:r>
                <w:rPr>
                  <w:rStyle w:val="Hyperlink"/>
                  <w:b/>
                </w:rPr>
                <w:t xml:space="preserve">Política de confidencialidad</w:t>
              </w:r>
            </w:hyperlink>
          </w:p>
        </w:tc>
        <w:tc>
          <w:tcPr>
            <w:tcW w:type="dxa" w:w="2880"/>
          </w:tcPr>
          <w:p>
            <w:r>
              <w:t>https://www.lodetincho.com.ar/lodetincho/politica-de-confidencialidad-cbz</w:t>
            </w:r>
          </w:p>
        </w:tc>
      </w:tr>
    </w:tbl>
    <w:p/>
    <w:p>
      <w:r>
        <w:br w:type="page"/>
      </w:r>
    </w:p>
    <w:p>
      <w:bookmarkStart w:id="1" w:name="doc_01"/>
      <w:pPr>
        <w:pStyle w:val="Heading1"/>
      </w:pPr>
      <w:bookmarkEnd w:id="1"/>
      <w:r>
        <w:t>Inicio — Clínica LoDeTincho — Inicio</w:t>
      </w:r>
    </w:p>
    <w:p>
      <w:r>
        <w:br w:type="page"/>
      </w:r>
    </w:p>
    <w:p>
      <w:bookmarkStart w:id="2" w:name="doc_02"/>
      <w:pPr>
        <w:pStyle w:val="Heading1"/>
      </w:pPr>
      <w:bookmarkEnd w:id="2"/>
      <w:r>
        <w:t>Institucional — Institucional — Filosofía</w:t>
      </w:r>
    </w:p>
    <w:p>
      <w:r>
        <w:br w:type="page"/>
      </w:r>
    </w:p>
    <w:p>
      <w:bookmarkStart w:id="3" w:name="doc_03"/>
      <w:pPr>
        <w:pStyle w:val="Heading1"/>
      </w:pPr>
      <w:bookmarkEnd w:id="3"/>
      <w:r>
        <w:t>Pacientes — Pacientes — Áreas</w:t>
      </w:r>
    </w:p>
    <w:p>
      <w:r>
        <w:br w:type="page"/>
      </w:r>
    </w:p>
    <w:p>
      <w:bookmarkStart w:id="4" w:name="doc_04"/>
      <w:pPr>
        <w:pStyle w:val="Heading1"/>
      </w:pPr>
      <w:bookmarkEnd w:id="4"/>
      <w:r>
        <w:t>Pacientes — Pacientes — Especialidades</w:t>
      </w:r>
    </w:p>
    <w:p>
      <w:r>
        <w:br w:type="page"/>
      </w:r>
    </w:p>
    <w:p>
      <w:bookmarkStart w:id="5" w:name="doc_05"/>
      <w:pPr>
        <w:pStyle w:val="Heading1"/>
      </w:pPr>
      <w:bookmarkEnd w:id="5"/>
      <w:r>
        <w:t>Pacientes — Pacientes — Turnos</w:t>
      </w:r>
    </w:p>
    <w:p>
      <w:r>
        <w:br w:type="page"/>
      </w:r>
    </w:p>
    <w:p>
      <w:bookmarkStart w:id="6" w:name="doc_06"/>
      <w:pPr>
        <w:pStyle w:val="Heading1"/>
      </w:pPr>
      <w:bookmarkEnd w:id="6"/>
      <w:r>
        <w:t>Residencias — Residencias — Clínica Médica</w:t>
      </w:r>
    </w:p>
    <w:p>
      <w:r>
        <w:br w:type="page"/>
      </w:r>
    </w:p>
    <w:p>
      <w:bookmarkStart w:id="7" w:name="doc_07"/>
      <w:pPr>
        <w:pStyle w:val="Heading1"/>
      </w:pPr>
      <w:bookmarkEnd w:id="7"/>
      <w:r>
        <w:t>Maternidad — Maternidad en Clínica LoDeTincho</w:t>
      </w:r>
    </w:p>
    <w:p>
      <w:r>
        <w:br w:type="page"/>
      </w:r>
    </w:p>
    <w:p>
      <w:bookmarkStart w:id="8" w:name="doc_08"/>
      <w:pPr>
        <w:pStyle w:val="Heading1"/>
      </w:pPr>
      <w:bookmarkEnd w:id="8"/>
      <w:r>
        <w:t>Novedades — Diagnóstico por imágenes sin turno</w:t>
      </w:r>
    </w:p>
    <w:p>
      <w:r>
        <w:br w:type="page"/>
      </w:r>
    </w:p>
    <w:p>
      <w:bookmarkStart w:id="9" w:name="doc_09"/>
      <w:pPr>
        <w:pStyle w:val="Heading1"/>
      </w:pPr>
      <w:bookmarkEnd w:id="9"/>
      <w:r>
        <w:t>Novedades — Nuevas Cirugías y Tratamientos en el Servicio de Oftalmología</w:t>
      </w:r>
    </w:p>
    <w:p>
      <w:r>
        <w:br w:type="page"/>
      </w:r>
    </w:p>
    <w:p>
      <w:bookmarkStart w:id="10" w:name="doc_10"/>
      <w:pPr>
        <w:pStyle w:val="Heading1"/>
      </w:pPr>
      <w:bookmarkEnd w:id="10"/>
      <w:r>
        <w:t>Novedades — Programá tu endoscopía de forma simple</w:t>
      </w:r>
    </w:p>
    <w:p>
      <w:r>
        <w:br w:type="page"/>
      </w:r>
    </w:p>
    <w:p>
      <w:bookmarkStart w:id="11" w:name="doc_11"/>
      <w:pPr>
        <w:pStyle w:val="Heading1"/>
      </w:pPr>
      <w:bookmarkEnd w:id="11"/>
      <w:r>
        <w:t>Novedades — Vacunas para viajar</w:t>
      </w:r>
    </w:p>
    <w:p>
      <w:r>
        <w:br w:type="page"/>
      </w:r>
    </w:p>
    <w:p>
      <w:bookmarkStart w:id="12" w:name="doc_12"/>
      <w:pPr>
        <w:pStyle w:val="Heading1"/>
      </w:pPr>
      <w:bookmarkEnd w:id="12"/>
      <w:r>
        <w:t>Novedades — Si no podés asistir, cancelá tu turno</w:t>
      </w:r>
    </w:p>
    <w:p>
      <w:r>
        <w:br w:type="page"/>
      </w:r>
    </w:p>
    <w:p>
      <w:bookmarkStart w:id="13" w:name="doc_13"/>
      <w:pPr>
        <w:pStyle w:val="Heading1"/>
      </w:pPr>
      <w:bookmarkEnd w:id="13"/>
      <w:r>
        <w:t>Novedades — ¡Sumamos nuevas prestaciones pediátricas!</w:t>
      </w:r>
    </w:p>
    <w:p>
      <w:r>
        <w:br w:type="page"/>
      </w:r>
    </w:p>
    <w:p>
      <w:bookmarkStart w:id="14" w:name="doc_14"/>
      <w:pPr>
        <w:pStyle w:val="Heading1"/>
      </w:pPr>
      <w:bookmarkEnd w:id="14"/>
      <w:r>
        <w:t>Legales — Datos impositivos</w:t>
      </w:r>
    </w:p>
    <w:p>
      <w:r>
        <w:br w:type="page"/>
      </w:r>
    </w:p>
    <w:p>
      <w:bookmarkStart w:id="15" w:name="doc_15"/>
      <w:pPr>
        <w:pStyle w:val="Heading1"/>
      </w:pPr>
      <w:bookmarkEnd w:id="15"/>
      <w:r>
        <w:t>Legales — Política de confidencialidad</w:t>
      </w:r>
    </w:p>
    <w:sectPr w:rsidR="00FC693F" w:rsidRPr="0006063C" w:rsidSect="00034616">
      <w:pgSz w:w="12240" w:h="15840"/>
      <w:pgMar w:top="1440" w:right="1800" w:bottom="1440" w:left="1800" w:header="720" w:footer="720" w:gutter="0"/>
      <w:cols w:space="720"/>
      <w:docGrid w:linePitch="360"/>
    </w:sectPr>
    <w:p>
      <w:pPr>
        <w:pStyle w:val="Heading1"/>
      </w:pPr>
      <w:r>
        <w:t>Servicios destacados</w:t>
      </w:r>
    </w:p>
    <w:p>
      <w:pPr>
        <w:pStyle w:val="Heading2"/>
      </w:pPr>
      <w:r>
        <w:t>Pack Primer Latido</w:t>
      </w:r>
    </w:p>
    <w:p>
      <w:r>
        <w:t>Nuevo programa de Acompañamiento Personalizado para familias. Servicio exclusivo antes, durante y después del nacimiento.</w:t>
      </w:r>
    </w:p>
    <w:p>
      <w:pPr>
        <w:pStyle w:val="Heading2"/>
      </w:pPr>
      <w:r>
        <w:t>Demanda espontánea</w:t>
      </w:r>
    </w:p>
    <w:p>
      <w:r>
        <w:t>Estudios de diagnóstico por imágenes sin turno. Solo necesitás tu orden médica.</w:t>
      </w:r>
    </w:p>
    <w:p>
      <w:pPr>
        <w:pStyle w:val="Heading2"/>
      </w:pPr>
      <w:r>
        <w:t>Guardias activas</w:t>
      </w:r>
    </w:p>
    <w:p>
      <w:r>
        <w:t>Atención las 24 horas, los 365 días del año. Clínica médica, pediatría, traumatología, ginecología y obstetricia cuando lo necesites.</w:t>
      </w:r>
    </w:p>
    <w:p>
      <w:pPr>
        <w:pStyle w:val="Heading2"/>
      </w:pPr>
      <w:r>
        <w:t>Salud ocular</w:t>
      </w:r>
    </w:p>
    <w:p>
      <w:r>
        <w:t>Cirugías oftalmológicas de alta complejidad en Clínica LoDeTincho. Ampliamos el servicio de prácticas junto a Fundación Zambrano.</w:t>
      </w:r>
    </w:p>
    <w:p>
      <w:pPr>
        <w:pStyle w:val="Heading1"/>
      </w:pPr>
      <w:r>
        <w:t>Institucional</w:t>
      </w:r>
    </w:p>
    <w:p>
      <w:r>
        <w:t>Somos Clínica LoDeTincho. Conocé el trabajo que realizamos y los servicios que tenemos para ofrecerte en nuestra clínica.</w:t>
      </w:r>
    </w:p>
    <w:p>
      <w:pPr>
        <w:pStyle w:val="Heading1"/>
      </w:pPr>
      <w:r>
        <w:t>Central de turnos</w:t>
      </w:r>
    </w:p>
    <w:p>
      <w:r>
        <w:rPr>
          <w:b/>
        </w:rPr>
        <w:t xml:space="preserve">Central de turnos: </w:t>
      </w:r>
      <w:r>
        <w:t>0800-666-6587</w:t>
      </w:r>
    </w:p>
    <w:p>
      <w:r>
        <w:rPr>
          <w:b/>
        </w:rPr>
        <w:t xml:space="preserve">Turnos por WhatsApp: </w:t>
      </w:r>
      <w:r>
        <w:t>+549 11 4493-2017</w:t>
      </w:r>
    </w:p>
    <w:p>
      <w:r>
        <w:rPr>
          <w:b/>
        </w:rPr>
        <w:t xml:space="preserve">Conmutador: </w:t>
      </w:r>
      <w:r>
        <w:t>(54-11) 4821-1600</w:t>
      </w:r>
    </w:p>
    <w:p>
      <w:pPr>
        <w:pStyle w:val="Heading1"/>
      </w:pPr>
      <w:r>
        <w:t>Nuestros pacientes nos recomiendan</w:t>
      </w:r>
    </w:p>
    <w:p>
      <w:r>
        <w:t>Más del 95% de los pacientes que se internaron en las Clínicas del Grupo Omint durante 2025 están muy satisfechos con la experiencia. (Mediciones Grupo Omint 2025)</w:t>
      </w:r>
    </w:p>
    <w:p>
      <w:r>
        <w:t>El trato recibido por parte de los médicos y del personal de enfermería, además de la limpieza de las instalaciones, fueron los atributos más apreciados por los pacientes.</w:t>
      </w:r>
    </w:p>
    <w:p>
      <w:r>
        <w:t>Casi 9 de cada 10 pacientes se encuentra satisfecho ó muy satisfecho con el servicio de guardia.</w:t>
      </w:r>
    </w:p>
    <w:p>
      <w:pPr>
        <w:pStyle w:val="Heading1"/>
      </w:pPr>
      <w:r>
        <w:t>Dirección</w:t>
      </w:r>
    </w:p>
    <w:p>
      <w:r>
        <w:t>Billinghurst 2072, Ciudad Autónoma de Buenos Aires, Argentina.</w:t>
      </w:r>
    </w:p>
    <w:p/>
    <w:p>
      <w:r>
        <w:rPr>
          <w:i/>
          <w:color w:val="808080"/>
          <w:sz w:val="16"/>
        </w:rPr>
        <w:t>Fuente: https://www.lodetincho.com.ar/lodetincho/</w:t>
      </w:r>
    </w:p>
    <w:p>
      <w:r>
        <w:t>La clínica cuenta hoy con 160 camas para internación y ofrece una amplia gama de servicios que incluye profesionales de reconocida trayectoria, equipamiento médico de alta tecnología y un confortable ambiente, recientemente renovado.</w:t>
      </w:r>
    </w:p>
    <w:p>
      <w:r>
        <w:t>La Clínica LoDeTincho focaliza su acción en el cuidado y contención de los pacientes y sus familias, prestando especial atención a las normas éticas de los servicios médicos, basadas en la dignidad y en los derechos.</w:t>
      </w:r>
    </w:p>
    <w:p>
      <w:r>
        <w:t>El personal está integrado por profesionales, técnicos y auxiliares, altamente capacitados para la atención asistencial directa de internación y servicios ambulatorios.</w:t>
      </w:r>
    </w:p>
    <w:p>
      <w:pPr>
        <w:pStyle w:val="Heading1"/>
      </w:pPr>
      <w:r>
        <w:t>Nuestra Misión</w:t>
      </w:r>
    </w:p>
    <w:p>
      <w:r>
        <w:t>La misión de la Clínica LoDeTincho es brindar a la familia una amplia variedad de servicios y de asistencia médica, con la garantía de una atención personalizada, calidad médica y ética profesional.</w:t>
      </w:r>
    </w:p>
    <w:p>
      <w:pPr>
        <w:pStyle w:val="Heading1"/>
      </w:pPr>
      <w:r>
        <w:t>Nuestra Visión</w:t>
      </w:r>
    </w:p>
    <w:p>
      <w:r>
        <w:t>La Clínica LoDeTincho busca ser una clínica de "elección de los pacientes", destacándose en la Calidad Médica y Humana de los profesionales que se desempeñan en la clínica, sumado a un standard elevado de confort y tecnología.</w:t>
      </w:r>
    </w:p>
    <w:p>
      <w:pPr>
        <w:pStyle w:val="Heading1"/>
      </w:pPr>
      <w:r>
        <w:t>Nuestros Valores</w:t>
      </w:r>
    </w:p>
    <w:p>
      <w:pPr>
        <w:pStyle w:val="ListBullet"/>
      </w:pPr>
      <w:r>
        <w:t>Calidad médica</w:t>
      </w:r>
    </w:p>
    <w:p>
      <w:pPr>
        <w:pStyle w:val="ListBullet"/>
      </w:pPr>
      <w:r>
        <w:t>Ética profesional</w:t>
      </w:r>
    </w:p>
    <w:p>
      <w:pPr>
        <w:pStyle w:val="ListBullet"/>
      </w:pPr>
      <w:r>
        <w:t>Servicio personalizado</w:t>
      </w:r>
    </w:p>
    <w:p/>
    <w:p>
      <w:r>
        <w:rPr>
          <w:i/>
          <w:color w:val="808080"/>
          <w:sz w:val="16"/>
        </w:rPr>
        <w:t>Fuente: https://www.lodetincho.com.ar/lodetincho/Institucional-CBZ</w:t>
      </w:r>
    </w:p>
    <w:p>
      <w:r>
        <w:t>La filosofía del diseño arquitectónico y funcional de la Clínica está basada en la disposición de espacios amplios, confortables y adecuados para la prestación de cada servicio, con moderno equipamiento tecnológico y capacitación constante de los recursos humanos que la integran.</w:t>
      </w:r>
    </w:p>
    <w:p>
      <w:pPr>
        <w:pStyle w:val="Heading1"/>
      </w:pPr>
      <w:r>
        <w:t>Áreas y servicios</w:t>
      </w:r>
    </w:p>
    <w:p>
      <w:pPr>
        <w:pStyle w:val="ListBullet"/>
      </w:pPr>
      <w:r>
        <w:t>Admisión de pacientes</w:t>
      </w:r>
    </w:p>
    <w:p>
      <w:pPr>
        <w:pStyle w:val="ListBullet"/>
      </w:pPr>
      <w:r>
        <w:t>Emergencias y Urgencias</w:t>
      </w:r>
    </w:p>
    <w:p>
      <w:pPr>
        <w:pStyle w:val="ListBullet"/>
      </w:pPr>
      <w:r>
        <w:t>Servicio de diagnóstico por imágenes</w:t>
      </w:r>
    </w:p>
    <w:p>
      <w:pPr>
        <w:pStyle w:val="ListBullet"/>
      </w:pPr>
      <w:r>
        <w:t>Maternidad</w:t>
      </w:r>
    </w:p>
    <w:p>
      <w:pPr>
        <w:pStyle w:val="ListBullet"/>
      </w:pPr>
      <w:r>
        <w:t>Neonatología</w:t>
      </w:r>
    </w:p>
    <w:p>
      <w:pPr>
        <w:pStyle w:val="ListBullet"/>
      </w:pPr>
      <w:r>
        <w:t>Unidad de Salud Materno-Fetal</w:t>
      </w:r>
    </w:p>
    <w:p>
      <w:pPr>
        <w:pStyle w:val="ListBullet"/>
      </w:pPr>
      <w:r>
        <w:t>Unidad Pediátrica</w:t>
      </w:r>
    </w:p>
    <w:p>
      <w:pPr>
        <w:pStyle w:val="ListBullet"/>
      </w:pPr>
      <w:r>
        <w:t>Internación Clínica o Postquirúrgica de Adultos</w:t>
      </w:r>
    </w:p>
    <w:p>
      <w:pPr>
        <w:pStyle w:val="ListBullet"/>
      </w:pPr>
      <w:r>
        <w:t>Cirugía</w:t>
      </w:r>
    </w:p>
    <w:p>
      <w:pPr>
        <w:pStyle w:val="ListBullet"/>
      </w:pPr>
      <w:r>
        <w:t>Cuidados Intensivos</w:t>
      </w:r>
    </w:p>
    <w:p>
      <w:pPr>
        <w:pStyle w:val="ListBullet"/>
      </w:pPr>
      <w:r>
        <w:t>Intervencionismo Endovascular</w:t>
      </w:r>
    </w:p>
    <w:p>
      <w:pPr>
        <w:pStyle w:val="ListBullet"/>
      </w:pPr>
      <w:r>
        <w:t>Cirugía Ambulatoria</w:t>
      </w:r>
    </w:p>
    <w:p>
      <w:pPr>
        <w:pStyle w:val="ListBullet"/>
      </w:pPr>
      <w:r>
        <w:t>Capilla</w:t>
      </w:r>
    </w:p>
    <w:p>
      <w:pPr>
        <w:pStyle w:val="ListBullet"/>
      </w:pPr>
      <w:r>
        <w:t>Unidad de Cirugía Estética</w:t>
      </w:r>
    </w:p>
    <w:p>
      <w:pPr>
        <w:pStyle w:val="ListBullet"/>
      </w:pPr>
      <w:r>
        <w:t>Vacunatorio Previvax</w:t>
      </w:r>
    </w:p>
    <w:p>
      <w:pPr>
        <w:pStyle w:val="ListBullet"/>
      </w:pPr>
      <w:r>
        <w:t>Laboratorio Diagnóstico Maipú</w:t>
      </w:r>
    </w:p>
    <w:p>
      <w:pPr>
        <w:pStyle w:val="ListBullet"/>
      </w:pPr>
      <w:r>
        <w:t>Calidad y atención al paciente</w:t>
      </w:r>
    </w:p>
    <w:p>
      <w:pPr>
        <w:pStyle w:val="ListBullet"/>
      </w:pPr>
      <w:r>
        <w:t>Alegría intensiva</w:t>
      </w:r>
    </w:p>
    <w:p/>
    <w:p>
      <w:r>
        <w:rPr>
          <w:i/>
          <w:color w:val="808080"/>
          <w:sz w:val="16"/>
        </w:rPr>
        <w:t>Fuente: https://www.lodetincho.com.ar/lodetincho/pacientes-CBZ</w:t>
      </w:r>
    </w:p>
    <w:p>
      <w:r>
        <w:t>Consultorios externos de Clínica LoDeTincho ubicados en Billinghurst 2072 - 1º piso.</w:t>
      </w:r>
    </w:p>
    <w:p>
      <w:r>
        <w:t>Para solicitar un turno con los profesionales que se encuentran a continuación comunicate al: 0800-666-6587, por WhatsApp: +54911 4493-2017 o desde miportalclinicas.com.ar.</w:t>
      </w:r>
    </w:p>
    <w:p>
      <w:pPr>
        <w:pStyle w:val="Heading1"/>
      </w:pPr>
      <w:r>
        <w:t>Especialidades y cuerpo médico</w:t>
      </w:r>
    </w:p>
    <w:p>
      <w:pPr>
        <w:pStyle w:val="Heading2"/>
      </w:pPr>
      <w:r>
        <w:t>Alergia</w:t>
      </w:r>
    </w:p>
    <w:p>
      <w:r>
        <w:t>Dra. Betina Dwek / Dra. Lilian Psathakis</w:t>
      </w:r>
    </w:p>
    <w:p>
      <w:pPr>
        <w:pStyle w:val="Heading2"/>
      </w:pPr>
      <w:r>
        <w:t>Audiometría</w:t>
      </w:r>
    </w:p>
    <w:p>
      <w:r>
        <w:t>Lic. Alejandra Tormos</w:t>
      </w:r>
    </w:p>
    <w:p>
      <w:pPr>
        <w:pStyle w:val="Heading2"/>
      </w:pPr>
      <w:r>
        <w:t>Cardiología</w:t>
      </w:r>
    </w:p>
    <w:p>
      <w:r>
        <w:t>Dr. Fairman Enrique / Dra. Carolina Granada Ayala / Dr. Flavio Delfino</w:t>
      </w:r>
    </w:p>
    <w:p>
      <w:pPr>
        <w:pStyle w:val="Heading2"/>
      </w:pPr>
      <w:r>
        <w:t>Cirugía Cardiovascular</w:t>
      </w:r>
    </w:p>
    <w:p>
      <w:r>
        <w:t>Dr. Julio Baldi</w:t>
      </w:r>
    </w:p>
    <w:p>
      <w:pPr>
        <w:pStyle w:val="Heading2"/>
      </w:pPr>
      <w:r>
        <w:t>Cirugía de Cabeza y Cuello</w:t>
      </w:r>
    </w:p>
    <w:p>
      <w:r>
        <w:t>Dr. Sergio Barrios Jirsa / Dr. Alejandro Begueri Buquet / Dr. Diego Sinagra</w:t>
      </w:r>
    </w:p>
    <w:p>
      <w:pPr>
        <w:pStyle w:val="Heading2"/>
      </w:pPr>
      <w:r>
        <w:t>Cirugía Esófago-Gástrica / Bariátrica</w:t>
      </w:r>
    </w:p>
    <w:p>
      <w:r>
        <w:t>Dr. Sebastián Martorell</w:t>
      </w:r>
    </w:p>
    <w:p>
      <w:pPr>
        <w:pStyle w:val="Heading2"/>
      </w:pPr>
      <w:r>
        <w:t>Cirugía General</w:t>
      </w:r>
    </w:p>
    <w:p>
      <w:r>
        <w:t>Dr. Juan Ernesto Bruni / Dr. Ricardo Coqui / Dr. Patricio Donnelly / Dr. Federico Gemelli / Dr. Mariano Laporte / Dr. Carlos Rolón Lembeye / Dra. María Florencia Ventura</w:t>
      </w:r>
    </w:p>
    <w:p>
      <w:pPr>
        <w:pStyle w:val="Heading2"/>
      </w:pPr>
      <w:r>
        <w:t>Cirugía Maxilofacial</w:t>
      </w:r>
    </w:p>
    <w:p>
      <w:r>
        <w:t>Dr. Jorge Achinelli</w:t>
      </w:r>
    </w:p>
    <w:p>
      <w:pPr>
        <w:pStyle w:val="Heading2"/>
      </w:pPr>
      <w:r>
        <w:t>Cirugía Plástica</w:t>
      </w:r>
    </w:p>
    <w:p>
      <w:r>
        <w:t>Dr. Alejandro Almaraz / Dra. Lucia Bevilacqua / Dr. Eduardo Forner / Dr. Eduardo Sauret / Dr. Marcos Simiele</w:t>
      </w:r>
    </w:p>
    <w:p>
      <w:pPr>
        <w:pStyle w:val="Heading2"/>
      </w:pPr>
      <w:r>
        <w:t>Cirugía Torácica</w:t>
      </w:r>
    </w:p>
    <w:p>
      <w:r>
        <w:t>Dr. Alejandro Newton</w:t>
      </w:r>
    </w:p>
    <w:p>
      <w:pPr>
        <w:pStyle w:val="Heading2"/>
      </w:pPr>
      <w:r>
        <w:t>Cirugía Vascular Periférica</w:t>
      </w:r>
    </w:p>
    <w:p>
      <w:r>
        <w:t>Dr. Mariano Norese</w:t>
      </w:r>
    </w:p>
    <w:p>
      <w:pPr>
        <w:pStyle w:val="Heading2"/>
      </w:pPr>
      <w:r>
        <w:t>Clínica Médica</w:t>
      </w:r>
    </w:p>
    <w:p>
      <w:r>
        <w:t>Dr. Martín Coiro / Dra. Gabriela Vieira</w:t>
      </w:r>
    </w:p>
    <w:p>
      <w:pPr>
        <w:pStyle w:val="Heading2"/>
      </w:pPr>
      <w:r>
        <w:t>Criocirugía</w:t>
      </w:r>
    </w:p>
    <w:p>
      <w:r>
        <w:t>Dr. Mariano Marini</w:t>
      </w:r>
    </w:p>
    <w:p>
      <w:pPr>
        <w:pStyle w:val="Heading2"/>
      </w:pPr>
      <w:r>
        <w:t>Dermatología</w:t>
      </w:r>
    </w:p>
    <w:p>
      <w:r>
        <w:t>Dr. Iván Arias Peinado / Dra. Gisella Casarotto / Dr. Mariano Marini / Dra. Paola Ocampo Medrano / Dra. Natalia Simoes</w:t>
      </w:r>
    </w:p>
    <w:p>
      <w:pPr>
        <w:pStyle w:val="Heading2"/>
      </w:pPr>
      <w:r>
        <w:t>Diabetología</w:t>
      </w:r>
    </w:p>
    <w:p>
      <w:r>
        <w:t>Dr. Jorge Fuentes</w:t>
      </w:r>
    </w:p>
    <w:p>
      <w:pPr>
        <w:pStyle w:val="Heading2"/>
      </w:pPr>
      <w:r>
        <w:t>Ecocardiografía</w:t>
      </w:r>
    </w:p>
    <w:p>
      <w:r>
        <w:t>Dr. Horacio Prezioso / Dr. Tomás Cianciuli</w:t>
      </w:r>
    </w:p>
    <w:p>
      <w:pPr>
        <w:pStyle w:val="Heading2"/>
      </w:pPr>
      <w:r>
        <w:t>Eco Doppler Cardíaco</w:t>
      </w:r>
    </w:p>
    <w:p>
      <w:r>
        <w:t>Dra. Mariela Mercado</w:t>
      </w:r>
    </w:p>
    <w:p>
      <w:pPr>
        <w:pStyle w:val="Heading2"/>
      </w:pPr>
      <w:r>
        <w:t>Electrofisiología</w:t>
      </w:r>
    </w:p>
    <w:p>
      <w:r>
        <w:t>Dr. Oscar Oseroff / Dr. Joaquin Jarma</w:t>
      </w:r>
    </w:p>
    <w:p>
      <w:pPr>
        <w:pStyle w:val="Heading2"/>
      </w:pPr>
      <w:r>
        <w:t>Embarazo de Alto Riesgo</w:t>
      </w:r>
    </w:p>
    <w:p>
      <w:r>
        <w:t>Dr. Leonardo Lozada</w:t>
      </w:r>
    </w:p>
    <w:p>
      <w:pPr>
        <w:pStyle w:val="Heading2"/>
      </w:pPr>
      <w:r>
        <w:t>Endoscopías</w:t>
      </w:r>
    </w:p>
    <w:p>
      <w:r>
        <w:t>Dra. Silvina Maruelli</w:t>
      </w:r>
    </w:p>
    <w:p>
      <w:pPr>
        <w:pStyle w:val="Heading2"/>
      </w:pPr>
      <w:r>
        <w:t>Estomatología</w:t>
      </w:r>
    </w:p>
    <w:p>
      <w:r>
        <w:t>Dr. Elián García Pita</w:t>
      </w:r>
    </w:p>
    <w:p>
      <w:pPr>
        <w:pStyle w:val="Heading2"/>
      </w:pPr>
      <w:r>
        <w:t>Evaluaciones Neurocognitivas</w:t>
      </w:r>
    </w:p>
    <w:p>
      <w:r>
        <w:t>Lic. Débora Dituri</w:t>
      </w:r>
    </w:p>
    <w:p>
      <w:pPr>
        <w:pStyle w:val="Heading2"/>
      </w:pPr>
      <w:r>
        <w:t>Fibrolaringoscopia</w:t>
      </w:r>
    </w:p>
    <w:p>
      <w:r>
        <w:t>Dr. Néstor Spinelli</w:t>
      </w:r>
    </w:p>
    <w:p>
      <w:pPr>
        <w:pStyle w:val="Heading2"/>
      </w:pPr>
      <w:r>
        <w:t>Gastroenterología</w:t>
      </w:r>
    </w:p>
    <w:p>
      <w:r>
        <w:t>Dra. Carmen Beguiriztain / Dra. Gladys Filo</w:t>
      </w:r>
    </w:p>
    <w:p>
      <w:pPr>
        <w:pStyle w:val="Heading2"/>
      </w:pPr>
      <w:r>
        <w:t>Hematología</w:t>
      </w:r>
    </w:p>
    <w:p>
      <w:r>
        <w:t>Dra. Alicia Chavarri</w:t>
      </w:r>
    </w:p>
    <w:p>
      <w:pPr>
        <w:pStyle w:val="Heading2"/>
      </w:pPr>
      <w:r>
        <w:t>Infectología</w:t>
      </w:r>
    </w:p>
    <w:p>
      <w:r>
        <w:t>Dra. Alicia Botas Ruta / Dra. Mónica Dávaro</w:t>
      </w:r>
    </w:p>
    <w:p>
      <w:pPr>
        <w:pStyle w:val="Heading2"/>
      </w:pPr>
      <w:r>
        <w:t>Monitoreos fetales</w:t>
      </w:r>
    </w:p>
    <w:p>
      <w:r>
        <w:t>Lic. María José Méndez</w:t>
      </w:r>
    </w:p>
    <w:p>
      <w:pPr>
        <w:pStyle w:val="Heading2"/>
      </w:pPr>
      <w:r>
        <w:t>Nefrología</w:t>
      </w:r>
    </w:p>
    <w:p>
      <w:r>
        <w:t>Dr. Horacio Alfredo Trevisani</w:t>
      </w:r>
    </w:p>
    <w:p>
      <w:pPr>
        <w:pStyle w:val="Heading2"/>
      </w:pPr>
      <w:r>
        <w:t>Neumonología</w:t>
      </w:r>
    </w:p>
    <w:p>
      <w:r>
        <w:t>Dr. Eduardo Barreca / Dra. Carolina Botas / Dr. Fernando Galíndez / Dr. Juan Carlos Rodríguez</w:t>
      </w:r>
    </w:p>
    <w:p>
      <w:pPr>
        <w:pStyle w:val="Heading2"/>
      </w:pPr>
      <w:r>
        <w:t>Neurología</w:t>
      </w:r>
    </w:p>
    <w:p>
      <w:r>
        <w:t>Dr. Patricio Apaza / Dr. Enrique De Rosa / Dr. Leonardo González / Dra. Nicole Farcy</w:t>
      </w:r>
    </w:p>
    <w:p>
      <w:pPr>
        <w:pStyle w:val="Heading2"/>
      </w:pPr>
      <w:r>
        <w:t>Neurocirugía</w:t>
      </w:r>
    </w:p>
    <w:p>
      <w:r>
        <w:t>Dr. Rodrigo Recchia</w:t>
      </w:r>
    </w:p>
    <w:p>
      <w:pPr>
        <w:pStyle w:val="Heading2"/>
      </w:pPr>
      <w:r>
        <w:t>Nutrición</w:t>
      </w:r>
    </w:p>
    <w:p>
      <w:r>
        <w:t>Lic. Cudero Paula / Lic. Lapispico Lorena</w:t>
      </w:r>
    </w:p>
    <w:p>
      <w:pPr>
        <w:pStyle w:val="Heading2"/>
      </w:pPr>
      <w:r>
        <w:t>Nutrición y Embarazo</w:t>
      </w:r>
    </w:p>
    <w:p>
      <w:r>
        <w:t>Dra. María Milagros Alico / Dra. Gabriela Costoya</w:t>
      </w:r>
    </w:p>
    <w:p>
      <w:pPr>
        <w:pStyle w:val="Heading2"/>
      </w:pPr>
      <w:r>
        <w:t>Obstetricia</w:t>
      </w:r>
    </w:p>
    <w:p>
      <w:r>
        <w:t>Dra. Mariana Hirst / Dr. Rafael Cantisani / Dr. Juan Carlos González Pena / Dr. Leonardo Lozada / Dr. Agustín Quintaie</w:t>
      </w:r>
    </w:p>
    <w:p>
      <w:pPr>
        <w:pStyle w:val="Heading2"/>
      </w:pPr>
      <w:r>
        <w:t>Oftalmología</w:t>
      </w:r>
    </w:p>
    <w:p>
      <w:r>
        <w:t>Dr. Juan Pablo Bosch (Equipo Dr. Zambrano)</w:t>
      </w:r>
    </w:p>
    <w:p>
      <w:pPr>
        <w:pStyle w:val="Heading2"/>
      </w:pPr>
      <w:r>
        <w:t>Oftalmología pediátrica</w:t>
      </w:r>
    </w:p>
    <w:p>
      <w:r>
        <w:t>Dra. Paula Schianterelli</w:t>
      </w:r>
    </w:p>
    <w:p>
      <w:pPr>
        <w:pStyle w:val="Heading2"/>
      </w:pPr>
      <w:r>
        <w:t>Otoemisiones Acústicas</w:t>
      </w:r>
    </w:p>
    <w:p>
      <w:r>
        <w:t>Lic. María Alicia Bianchi</w:t>
      </w:r>
    </w:p>
    <w:p>
      <w:pPr>
        <w:pStyle w:val="Heading2"/>
      </w:pPr>
      <w:r>
        <w:t>Otorrinolaringología</w:t>
      </w:r>
    </w:p>
    <w:p>
      <w:r>
        <w:t>Dr. Elián García Pita / Dra. María Soledad Juárez / Dra. Romina Di Iorio / Dr. Néstor Spinelli / Dr. Luis Fauque / Dra. Macarena Marcelli / Dra. Yamila Otazo</w:t>
      </w:r>
    </w:p>
    <w:p>
      <w:pPr>
        <w:pStyle w:val="Heading2"/>
      </w:pPr>
      <w:r>
        <w:t>Prequirúrgicos</w:t>
      </w:r>
    </w:p>
    <w:p>
      <w:r>
        <w:t>Dra. Natalia Viejo / Dra. María Victoria Armas</w:t>
      </w:r>
    </w:p>
    <w:p>
      <w:pPr>
        <w:pStyle w:val="Heading2"/>
      </w:pPr>
      <w:r>
        <w:t>Proctología</w:t>
      </w:r>
    </w:p>
    <w:p>
      <w:r>
        <w:t>Dr. Patricio Donnelly / Dr. Federico Gemelli / Dra. Carla Ventura</w:t>
      </w:r>
    </w:p>
    <w:p>
      <w:pPr>
        <w:pStyle w:val="Heading2"/>
      </w:pPr>
      <w:r>
        <w:t>Scan fetal</w:t>
      </w:r>
    </w:p>
    <w:p>
      <w:r>
        <w:t>Dra. Karina Leonor Corti / Dra. Mariana Hirst</w:t>
      </w:r>
    </w:p>
    <w:p>
      <w:pPr>
        <w:pStyle w:val="Heading2"/>
      </w:pPr>
      <w:r>
        <w:t>Traumatología de cadera</w:t>
      </w:r>
    </w:p>
    <w:p>
      <w:r>
        <w:t>Dr. Favio Peirano / Dr. Francisco Martínez Maluge</w:t>
      </w:r>
    </w:p>
    <w:p>
      <w:pPr>
        <w:pStyle w:val="Heading2"/>
      </w:pPr>
      <w:r>
        <w:t>Traumatología de columna</w:t>
      </w:r>
    </w:p>
    <w:p>
      <w:r>
        <w:t>Dr. Germán Galaretto</w:t>
      </w:r>
    </w:p>
    <w:p>
      <w:pPr>
        <w:pStyle w:val="Heading2"/>
      </w:pPr>
      <w:r>
        <w:t>Traumatología de mano y miembros superiores</w:t>
      </w:r>
    </w:p>
    <w:p>
      <w:r>
        <w:t>Dr. Lauro Mellado / Dr. Juan Martín Patiño / Dr. Alfredo Zegarra Urioste</w:t>
      </w:r>
    </w:p>
    <w:p>
      <w:pPr>
        <w:pStyle w:val="Heading2"/>
      </w:pPr>
      <w:r>
        <w:t>Traumatología de rodilla</w:t>
      </w:r>
    </w:p>
    <w:p>
      <w:r>
        <w:t>Dr. Marcelo Alonso Marangone / Dr. Martín Fruttero / Dr. Julio Duján / Dr. Juan Enriquez / Dr. Ricardo Diez</w:t>
      </w:r>
    </w:p>
    <w:p>
      <w:pPr>
        <w:pStyle w:val="Heading2"/>
      </w:pPr>
      <w:r>
        <w:t>Traumatología de tobillo y pie</w:t>
      </w:r>
    </w:p>
    <w:p>
      <w:r>
        <w:t>Dr. Héctor Masaragian / Dr. Fernando Perin</w:t>
      </w:r>
    </w:p>
    <w:p>
      <w:pPr>
        <w:pStyle w:val="Heading2"/>
      </w:pPr>
      <w:r>
        <w:t>Traumatología general</w:t>
      </w:r>
    </w:p>
    <w:p>
      <w:r>
        <w:t>Dr. Martín Vilches / Dr. Guillermo Luterau</w:t>
      </w:r>
    </w:p>
    <w:p>
      <w:pPr>
        <w:pStyle w:val="Heading2"/>
      </w:pPr>
      <w:r>
        <w:t>Urología</w:t>
      </w:r>
    </w:p>
    <w:p>
      <w:r>
        <w:t>Dr. Miguel Ángel Massa</w:t>
      </w:r>
    </w:p>
    <w:p>
      <w:pPr>
        <w:pStyle w:val="Heading2"/>
      </w:pPr>
      <w:r>
        <w:t>Videonistagmografía</w:t>
      </w:r>
    </w:p>
    <w:p>
      <w:r>
        <w:t>Dra. Graciela Grosman</w:t>
      </w:r>
    </w:p>
    <w:p>
      <w:pPr>
        <w:pStyle w:val="Heading1"/>
      </w:pPr>
      <w:r>
        <w:t>Unidad Pediátrica</w:t>
      </w:r>
    </w:p>
    <w:p>
      <w:pPr>
        <w:pStyle w:val="Heading2"/>
      </w:pPr>
      <w:r>
        <w:t>Cardiología Infantil</w:t>
      </w:r>
    </w:p>
    <w:p>
      <w:r>
        <w:t>Dra. Micaela Arri / Dra. Lucía Bragagnolo / Dr. Emanuel Ozcoidi / Dra. María Lucila Petrillo / Dr. Mauricio Rojas del Castillo</w:t>
      </w:r>
    </w:p>
    <w:p>
      <w:pPr>
        <w:pStyle w:val="Heading2"/>
      </w:pPr>
      <w:r>
        <w:t>Cirugía Cardiovascular Infantil</w:t>
      </w:r>
    </w:p>
    <w:p>
      <w:r>
        <w:t>Dr. Andrés Jorge Schlichter</w:t>
      </w:r>
    </w:p>
    <w:p>
      <w:pPr>
        <w:pStyle w:val="Heading2"/>
      </w:pPr>
      <w:r>
        <w:t>Cirugía Infantil</w:t>
      </w:r>
    </w:p>
    <w:p>
      <w:r>
        <w:t>Dr. Jorge Fiorentino</w:t>
      </w:r>
    </w:p>
    <w:p>
      <w:pPr>
        <w:pStyle w:val="Heading2"/>
      </w:pPr>
      <w:r>
        <w:t>Cirugía Plástica y Craneofacial Pediátrica</w:t>
      </w:r>
    </w:p>
    <w:p>
      <w:r>
        <w:t>Dr. Ricardo Bennun (Labio Leporino, Paladar Hendido y Faringoplastias)</w:t>
      </w:r>
    </w:p>
    <w:p>
      <w:pPr>
        <w:pStyle w:val="Heading2"/>
      </w:pPr>
      <w:r>
        <w:t>Dermatología Infantil</w:t>
      </w:r>
    </w:p>
    <w:p>
      <w:r>
        <w:t>Dra. Ana Trionfetti</w:t>
      </w:r>
    </w:p>
    <w:p>
      <w:pPr>
        <w:pStyle w:val="Heading2"/>
      </w:pPr>
      <w:r>
        <w:t>Diabetología Infantil</w:t>
      </w:r>
    </w:p>
    <w:p>
      <w:r>
        <w:t>Dr. Gabriel Felipe Eiberman</w:t>
      </w:r>
    </w:p>
    <w:p>
      <w:pPr>
        <w:pStyle w:val="Heading2"/>
      </w:pPr>
      <w:r>
        <w:t>Endocrinología Infantil</w:t>
      </w:r>
    </w:p>
    <w:p>
      <w:r>
        <w:t>Dra. Anahí Cufre</w:t>
      </w:r>
    </w:p>
    <w:p>
      <w:pPr>
        <w:pStyle w:val="Heading2"/>
      </w:pPr>
      <w:r>
        <w:t>Gastroenterología Infantil</w:t>
      </w:r>
    </w:p>
    <w:p>
      <w:r>
        <w:t>Dra. Valeria Forti</w:t>
      </w:r>
    </w:p>
    <w:p>
      <w:pPr>
        <w:pStyle w:val="Heading2"/>
      </w:pPr>
      <w:r>
        <w:t>Hematología Infantil</w:t>
      </w:r>
    </w:p>
    <w:p>
      <w:r>
        <w:t>Dra. Lina Marcela Del Río</w:t>
      </w:r>
    </w:p>
    <w:p>
      <w:pPr>
        <w:pStyle w:val="Heading2"/>
      </w:pPr>
      <w:r>
        <w:t>Infectología Infantil</w:t>
      </w:r>
    </w:p>
    <w:p>
      <w:r>
        <w:t>Dra. María Soledad Tineo</w:t>
      </w:r>
    </w:p>
    <w:p>
      <w:pPr>
        <w:pStyle w:val="Heading2"/>
      </w:pPr>
      <w:r>
        <w:t>Nefrología Infantil</w:t>
      </w:r>
    </w:p>
    <w:p>
      <w:r>
        <w:t>Dra. Olga Pérez Mendoza</w:t>
      </w:r>
    </w:p>
    <w:p>
      <w:pPr>
        <w:pStyle w:val="Heading2"/>
      </w:pPr>
      <w:r>
        <w:t>Neonatología</w:t>
      </w:r>
    </w:p>
    <w:p>
      <w:r>
        <w:t>Dra. Mariel Fernández</w:t>
      </w:r>
    </w:p>
    <w:p>
      <w:pPr>
        <w:pStyle w:val="Heading2"/>
      </w:pPr>
      <w:r>
        <w:t>Neumonología Infantil</w:t>
      </w:r>
    </w:p>
    <w:p>
      <w:r>
        <w:t>Dra. Lucía Langer Segovia</w:t>
      </w:r>
    </w:p>
    <w:p>
      <w:pPr>
        <w:pStyle w:val="Heading2"/>
      </w:pPr>
      <w:r>
        <w:t>Neurocirugía Infantil</w:t>
      </w:r>
    </w:p>
    <w:p>
      <w:r>
        <w:t>Dr. Alfredo Houssay</w:t>
      </w:r>
    </w:p>
    <w:p>
      <w:pPr>
        <w:pStyle w:val="Heading2"/>
      </w:pPr>
      <w:r>
        <w:t>Otorrinolaringología Infantil</w:t>
      </w:r>
    </w:p>
    <w:p>
      <w:r>
        <w:t>Dr. Fauque Luis</w:t>
      </w:r>
    </w:p>
    <w:p>
      <w:pPr>
        <w:pStyle w:val="Heading2"/>
      </w:pPr>
      <w:r>
        <w:t>Pediatría</w:t>
      </w:r>
    </w:p>
    <w:p>
      <w:r>
        <w:t>Dra. Graciela Domínguez / Dra. Claudia Lobo Obercie</w:t>
      </w:r>
    </w:p>
    <w:p>
      <w:pPr>
        <w:pStyle w:val="Heading2"/>
      </w:pPr>
      <w:r>
        <w:t>Urología Infantil</w:t>
      </w:r>
    </w:p>
    <w:p>
      <w:r>
        <w:t>Dr. Pablo López</w:t>
      </w:r>
    </w:p>
    <w:p>
      <w:pPr>
        <w:pStyle w:val="Heading1"/>
      </w:pPr>
      <w:r>
        <w:t>Unidad de Medicina Respiratoria</w:t>
      </w:r>
    </w:p>
    <w:p>
      <w:pPr>
        <w:pStyle w:val="Heading2"/>
      </w:pPr>
      <w:r>
        <w:t>Neumonología</w:t>
      </w:r>
    </w:p>
    <w:p>
      <w:r>
        <w:t>Dra. Carolina Botas Ruta / Dr. Fernando Galíndez / Dr. Juan Rodriguez / Dr. Eduardo Barreca</w:t>
      </w:r>
    </w:p>
    <w:p>
      <w:pPr>
        <w:pStyle w:val="Heading1"/>
      </w:pPr>
      <w:r>
        <w:t>Unidad Hepato Bilio Pancreática</w:t>
      </w:r>
    </w:p>
    <w:p>
      <w:pPr>
        <w:pStyle w:val="Heading2"/>
      </w:pPr>
      <w:r>
        <w:t>Cirugía Hepato Bilio Pancreática</w:t>
      </w:r>
    </w:p>
    <w:p>
      <w:r>
        <w:t>Dr. Carlos Ocampo / Dr. Hugo Zandalazini / Dr. Facundo Alonso</w:t>
      </w:r>
    </w:p>
    <w:p>
      <w:pPr>
        <w:pStyle w:val="Heading2"/>
      </w:pPr>
      <w:r>
        <w:t>Ecoendoscopía</w:t>
      </w:r>
    </w:p>
    <w:p>
      <w:r>
        <w:t>Dr. Ignacio Yarsa</w:t>
      </w:r>
    </w:p>
    <w:p>
      <w:pPr>
        <w:pStyle w:val="Heading2"/>
      </w:pPr>
      <w:r>
        <w:t>Endoscopía</w:t>
      </w:r>
    </w:p>
    <w:p>
      <w:r>
        <w:t>Dr. Daniel Tani</w:t>
      </w:r>
    </w:p>
    <w:p/>
    <w:p>
      <w:r>
        <w:rPr>
          <w:i/>
          <w:color w:val="808080"/>
          <w:sz w:val="16"/>
        </w:rPr>
        <w:t>Fuente: https://www.lodetincho.com.ar/lodetincho/pacientes-CBZ/especialidades-CBZ</w:t>
      </w:r>
    </w:p>
    <w:p w14:paraId="44AC2867" w14:textId="77777777" w:rsidR="00A354CD" w:rsidRPr="002C273D" w:rsidRDefault="00000000">
      <w:pPr>
        <w:pStyle w:val="Ttulo"/>
        <w:rPr>
          <w:lang w:val="es-AR"/>
        </w:rPr>
      </w:pPr>
      <w:r w:rsidRPr="002C273D">
        <w:rPr>
          <w:lang w:val="es-AR"/>
        </w:rPr>
        <w:t>Pacientes — Turnos</w:t>
      </w:r>
    </w:p>
    <w:p w14:paraId="1B96D9E0" w14:textId="77777777" w:rsidR="00A354CD" w:rsidRPr="002C273D" w:rsidRDefault="00000000">
      <w:pPr>
        <w:rPr>
          <w:lang w:val="es-AR"/>
        </w:rPr>
      </w:pPr>
      <w:proofErr w:type="spellStart"/>
      <w:r w:rsidRPr="002C273D">
        <w:rPr>
          <w:lang w:val="es-AR"/>
        </w:rPr>
        <w:t>Solicitá</w:t>
      </w:r>
      <w:proofErr w:type="spellEnd"/>
      <w:r w:rsidRPr="002C273D">
        <w:rPr>
          <w:lang w:val="es-AR"/>
        </w:rPr>
        <w:t xml:space="preserve"> tu Turno a través de nuestros canales de atención:</w:t>
      </w:r>
    </w:p>
    <w:p w14:paraId="053133C8" w14:textId="46CD9445" w:rsidR="00A354CD" w:rsidRPr="002C273D" w:rsidRDefault="002C273D">
      <w:pPr>
        <w:pStyle w:val="Ttulo1"/>
        <w:rPr>
          <w:lang w:val="es-AR"/>
        </w:rPr>
      </w:pPr>
      <w:r>
        <w:rPr>
          <w:lang w:val="es-AR"/>
        </w:rPr>
        <w:t>Por Mail</w:t>
      </w:r>
    </w:p>
    <w:p w14:paraId="4B9C251F" w14:textId="197D6065" w:rsidR="00A354CD" w:rsidRPr="002C273D" w:rsidRDefault="002C273D">
      <w:pPr>
        <w:rPr>
          <w:lang w:val="es-AR"/>
        </w:rPr>
      </w:pPr>
      <w:r>
        <w:rPr>
          <w:lang w:val="es-AR"/>
        </w:rPr>
        <w:t>Mails dirigidos a mwquiero@gmail.com</w:t>
      </w:r>
    </w:p>
    <w:p w14:paraId="4048E935" w14:textId="77777777" w:rsidR="00A354CD" w:rsidRPr="002C273D" w:rsidRDefault="00000000">
      <w:pPr>
        <w:pStyle w:val="Ttulo1"/>
        <w:rPr>
          <w:lang w:val="es-AR"/>
        </w:rPr>
      </w:pPr>
      <w:r w:rsidRPr="002C273D">
        <w:rPr>
          <w:lang w:val="es-AR"/>
        </w:rPr>
        <w:t>WhatsApp</w:t>
      </w:r>
    </w:p>
    <w:p w14:paraId="48277304" w14:textId="080E7E3A" w:rsidR="00A354CD" w:rsidRPr="002C273D" w:rsidRDefault="002C273D">
      <w:pPr>
        <w:rPr>
          <w:lang w:val="es-AR"/>
        </w:rPr>
      </w:pPr>
      <w:r w:rsidRPr="002C273D">
        <w:rPr>
          <w:lang w:val="es-AR"/>
        </w:rPr>
        <w:t xml:space="preserve">Por </w:t>
      </w:r>
      <w:r>
        <w:rPr>
          <w:lang w:val="es-AR"/>
        </w:rPr>
        <w:t>chat en el Workflow</w:t>
      </w:r>
    </w:p>
    <w:p w14:paraId="382149AF" w14:textId="79E7CB4B" w:rsidR="00A354CD" w:rsidRPr="002C273D" w:rsidRDefault="00A354CD">
      <w:pPr>
        <w:rPr>
          <w:lang w:val="es-AR"/>
        </w:rPr>
      </w:pPr>
    </w:p>
    <w:p>
      <w:r>
        <w:t>Residencia de Clínica Médica en Clínica LoDeTincho y Clínica del Sol.</w:t>
      </w:r>
    </w:p>
    <w:p>
      <w:r>
        <w:rPr>
          <w:b/>
        </w:rPr>
        <w:t xml:space="preserve">Misión: </w:t>
      </w:r>
      <w:r>
        <w:t>Formar médicos para adquirir destrezas en la asistencia del paciente adulto.</w:t>
      </w:r>
    </w:p>
    <w:p>
      <w:r>
        <w:rPr>
          <w:b/>
        </w:rPr>
        <w:t xml:space="preserve">Visión: </w:t>
      </w:r>
      <w:r>
        <w:t>Ser los mejores formadores de médicos especialistas en Medicina Interna.</w:t>
      </w:r>
    </w:p>
    <w:p>
      <w:r>
        <w:rPr>
          <w:b/>
        </w:rPr>
        <w:t xml:space="preserve">Valores: </w:t>
      </w:r>
      <w:r>
        <w:t>Aprendizaje basado en la experiencia, la supervisión permanente, el respeto por el paciente, el trabajo en equipo.</w:t>
      </w:r>
    </w:p>
    <w:p>
      <w:r>
        <w:t>Creemos firmemente que el sistema de Residencias es el mejor método de formación integral para el profesional de la salud, por eso desde 2008 nos dedicamos a la formación de médicos residentes, bajo supervisión.</w:t>
      </w:r>
    </w:p>
    <w:p>
      <w:r>
        <w:t>Perfil del egresado: Al finalizar la residencia, el médico especialista en Medicina Interna será capaz de hacer una evaluación integral del paciente pudiendo realizar diagnóstico y tratamiento de enfermedades prevalentes, priorizar medidas de prevención, resolver urgencias médicas, basados en la Ética profesional y el respeto al paciente.</w:t>
      </w:r>
    </w:p>
    <w:p>
      <w:r>
        <w:rPr>
          <w:b/>
        </w:rPr>
        <w:t xml:space="preserve">Duración: </w:t>
      </w:r>
      <w:r>
        <w:t>4 años</w:t>
      </w:r>
    </w:p>
    <w:p>
      <w:r>
        <w:rPr>
          <w:b/>
        </w:rPr>
        <w:t xml:space="preserve">Modalidad: </w:t>
      </w:r>
      <w:r>
        <w:t>Becario</w:t>
      </w:r>
    </w:p>
    <w:p>
      <w:r>
        <w:t>Residencia acreditada por el Ministerio de Salud de la Nación. Sede de la Universidad de Buenos Aires de la Carrera especialista en Medicina Interna.</w:t>
      </w:r>
    </w:p>
    <w:p>
      <w:pPr>
        <w:pStyle w:val="Heading1"/>
      </w:pPr>
      <w:r>
        <w:t>Título al finalizar la residencia</w:t>
      </w:r>
    </w:p>
    <w:p>
      <w:pPr>
        <w:pStyle w:val="ListBullet"/>
      </w:pPr>
      <w:r>
        <w:t>Médico Especialista en Medicina Interna otorgado por el Ministerio de Salud de la Nación.</w:t>
      </w:r>
    </w:p>
    <w:p>
      <w:pPr>
        <w:pStyle w:val="ListBullet"/>
      </w:pPr>
      <w:r>
        <w:t>Médico Especialista Universitario en Medicina Interna acreditado por la Facultad de Medicina de la UBA.</w:t>
      </w:r>
    </w:p>
    <w:p>
      <w:pPr>
        <w:pStyle w:val="Heading1"/>
      </w:pPr>
      <w:r>
        <w:t>Estructura</w:t>
      </w:r>
    </w:p>
    <w:p>
      <w:r>
        <w:t>Clínica LoDeTincho y Clínica del Sol son Sanatorios polivalentes, de alta complejidad, situados en la Ciudad Autónoma de Buenos Aires, ubicados en Barrio Norte, a menos de 100 m de distancia entre ellas. Si bien hablamos de 2 Clínicas, cabe aclarar que es 1 residencia.</w:t>
      </w:r>
    </w:p>
    <w:p>
      <w:r>
        <w:t>LoDeTincho cuenta con una capacidad instalada de 140 camas y Clínica del Sol con una capacidad de 51 camas aproximadamente. Ambas asisten sistemas de seguridad social y prepagas.</w:t>
      </w:r>
    </w:p>
    <w:p>
      <w:r>
        <w:t>El Servicio de Clínica Médica en LoDeTincho cuenta con 6 pisos de internación y en Clínica del Sol 4 pisos. Lo integran un Jefe de Servicio: Dr. Carlos Martín, 9 médicos de planta en LoDeTincho y 5 médicos de planta en Clínica del Sol, que actúan como coordinadores de piso.</w:t>
      </w:r>
    </w:p>
    <w:p>
      <w:r>
        <w:t>A esta estructura se acopla el sistema de Residencia:</w:t>
      </w:r>
    </w:p>
    <w:p>
      <w:pPr>
        <w:pStyle w:val="ListBullet"/>
      </w:pPr>
      <w:r>
        <w:t>1er a 4to año: Cinco médicos residentes en LoDeTincho y 4 médicos residentes en Clínica del Sol.</w:t>
      </w:r>
    </w:p>
    <w:p>
      <w:pPr>
        <w:pStyle w:val="ListBullet"/>
      </w:pPr>
      <w:r>
        <w:t>Un jefe de residentes con duración de un año en el cargo en cada una de las Clínicas.</w:t>
      </w:r>
    </w:p>
    <w:p>
      <w:pPr>
        <w:pStyle w:val="ListBullet"/>
      </w:pPr>
      <w:r>
        <w:t>Un instructor de residentes para ambas Clínicas.</w:t>
      </w:r>
    </w:p>
    <w:p>
      <w:pPr>
        <w:pStyle w:val="Heading1"/>
      </w:pPr>
      <w:r>
        <w:t>Instalaciones para residentes</w:t>
      </w:r>
    </w:p>
    <w:p>
      <w:r>
        <w:t>Los residentes cuentan con un salón de usos múltiples en ambas Clínicas, con bibliografía física y digital, donde se realizan los pases de guardia diarios. Disponen de un dormitorio con camas, baño privado, ducha, escritorio, sofá, sillas, televisor y aire acondicionado. Cuentan con lockers para guardar sus objetos personales bajo llave. Se les proveen las cuatro comidas en el comedor del personal. También hay un salón auditorio en cada Clínica con cañón de proyección, pantalla y pizarrón, usado para clases, ateneos institucionales semanales y reuniones de comités.</w:t>
      </w:r>
    </w:p>
    <w:p>
      <w:pPr>
        <w:pStyle w:val="Heading1"/>
      </w:pPr>
      <w:r>
        <w:t>Rotaciones</w:t>
      </w:r>
    </w:p>
    <w:p>
      <w:pPr>
        <w:pStyle w:val="ListBullet"/>
      </w:pPr>
      <w:r>
        <w:t>Segundo año: Terapia intensiva en Clínica del Sol (3 meses) y Cardiología en LoDeTincho (2 meses).</w:t>
      </w:r>
    </w:p>
    <w:p>
      <w:pPr>
        <w:pStyle w:val="ListBullet"/>
      </w:pPr>
      <w:r>
        <w:t>Tercer año: Consultorios externos en LoDeTincho (2 meses).</w:t>
      </w:r>
    </w:p>
    <w:p>
      <w:pPr>
        <w:pStyle w:val="ListBullet"/>
      </w:pPr>
      <w:r>
        <w:t>Cuarto año: Rotación libre a elección en servicios nacionales o internacionales (3 meses).</w:t>
      </w:r>
    </w:p>
    <w:p>
      <w:pPr>
        <w:pStyle w:val="Heading1"/>
      </w:pPr>
      <w:r>
        <w:t>Actividades asistenciales diarias</w:t>
      </w:r>
    </w:p>
    <w:p>
      <w:pPr>
        <w:pStyle w:val="ListBullet"/>
      </w:pPr>
      <w:r>
        <w:t>Pase de guardia por la mañana con el jefe del servicio, médicos de planta y residentes.</w:t>
      </w:r>
    </w:p>
    <w:p>
      <w:pPr>
        <w:pStyle w:val="ListBullet"/>
      </w:pPr>
      <w:r>
        <w:t>Recorrida de sala de internación acompañados por médico de planta.</w:t>
      </w:r>
    </w:p>
    <w:p>
      <w:pPr>
        <w:pStyle w:val="ListBullet"/>
      </w:pPr>
      <w:r>
        <w:t>Pase de guardia por la tarde a cargo del jefe de residentes.</w:t>
      </w:r>
    </w:p>
    <w:p>
      <w:pPr>
        <w:pStyle w:val="ListBullet"/>
      </w:pPr>
      <w:r>
        <w:t>Guardias de 15 hs con día postguardia libre; con reducción gradual a medida que avanza la residencia.</w:t>
      </w:r>
    </w:p>
    <w:p>
      <w:pPr>
        <w:pStyle w:val="Heading1"/>
      </w:pPr>
      <w:r>
        <w:t>Actividades académicas</w:t>
      </w:r>
    </w:p>
    <w:p>
      <w:pPr>
        <w:pStyle w:val="ListBullet"/>
      </w:pPr>
      <w:r>
        <w:t>Clases dictadas por médicos de planta e interconsultores (virtual o presencial).</w:t>
      </w:r>
    </w:p>
    <w:p>
      <w:pPr>
        <w:pStyle w:val="ListBullet"/>
      </w:pPr>
      <w:r>
        <w:t>Talleres prácticos basados en el programa curricular.</w:t>
      </w:r>
    </w:p>
    <w:p>
      <w:pPr>
        <w:pStyle w:val="ListBullet"/>
      </w:pPr>
      <w:r>
        <w:t>Ateneo central semanal con presentación de casos clínicos.</w:t>
      </w:r>
    </w:p>
    <w:p>
      <w:pPr>
        <w:pStyle w:val="ListBullet"/>
      </w:pPr>
      <w:r>
        <w:t>Evaluación teórica y práctica semestral.</w:t>
      </w:r>
    </w:p>
    <w:p>
      <w:pPr>
        <w:pStyle w:val="ListBullet"/>
      </w:pPr>
      <w:r>
        <w:t>Curso de lectura crítica de trabajos de investigación.</w:t>
      </w:r>
    </w:p>
    <w:p>
      <w:pPr>
        <w:pStyle w:val="ListBullet"/>
      </w:pPr>
      <w:r>
        <w:t>Curso de ACLS (Advanced Cardiovascular Life Support).</w:t>
      </w:r>
    </w:p>
    <w:p>
      <w:pPr>
        <w:pStyle w:val="ListBullet"/>
      </w:pPr>
      <w:r>
        <w:t>Presentación de casos clínicos en congresos nacionales.</w:t>
      </w:r>
    </w:p>
    <w:p>
      <w:pPr>
        <w:pStyle w:val="ListBullet"/>
      </w:pPr>
      <w:r>
        <w:t>Presentación de trabajo de investigación final de Carrera.</w:t>
      </w:r>
    </w:p>
    <w:p>
      <w:pPr>
        <w:pStyle w:val="Heading1"/>
      </w:pPr>
      <w:r>
        <w:t>Ingreso</w:t>
      </w:r>
    </w:p>
    <w:p>
      <w:r>
        <w:t>Se accede a través del examen único; sumando el promedio del examen y de la entrevista en la Universidad se genera un ranking por orden de mérito para la adjudicación en la Facultad de Medicina de la UBA. Se presentan 9 vacantes (5 para Clínica LoDeTincho y 4 para Clínica del Sol), siendo indistinta la adjudicación ya que forman parte de una única residencia.</w:t>
      </w:r>
    </w:p>
    <w:p>
      <w:r>
        <w:t>Si sos postulante y querés conocernos, te invitamos de lunes a viernes a las 08 am. Confirmá tu asistencia por estos medios:</w:t>
      </w:r>
    </w:p>
    <w:p>
      <w:r>
        <w:rPr>
          <w:b/>
        </w:rPr>
        <w:t xml:space="preserve">Teléfono: </w:t>
      </w:r>
      <w:r>
        <w:t>4821-1600 int 51185</w:t>
      </w:r>
    </w:p>
    <w:p>
      <w:r>
        <w:rPr>
          <w:b/>
        </w:rPr>
        <w:t xml:space="preserve">Mail: </w:t>
      </w:r>
      <w:r>
        <w:t>clinicabz@lodetincho.com.ar</w:t>
      </w:r>
    </w:p>
    <w:p>
      <w:r>
        <w:rPr>
          <w:b/>
        </w:rPr>
        <w:t xml:space="preserve">Facebook: </w:t>
      </w:r>
      <w:r>
        <w:t>Residencia Clínica Médica LoDeTincho / Clínica del Sol</w:t>
      </w:r>
    </w:p>
    <w:p>
      <w:r>
        <w:rPr>
          <w:b/>
        </w:rPr>
        <w:t xml:space="preserve">Instagram: </w:t>
      </w:r>
      <w:r>
        <w:t>@resiclinicalodetincho</w:t>
      </w:r>
    </w:p>
    <w:p/>
    <w:p>
      <w:r>
        <w:rPr>
          <w:i/>
          <w:color w:val="808080"/>
          <w:sz w:val="16"/>
        </w:rPr>
        <w:t>Fuente: https://www.lodetincho.com.ar/lodetincho/residencias</w:t>
      </w:r>
    </w:p>
    <w:p>
      <w:r>
        <w:t>Atención integral del embarazo, el parto y el cuidado del recién nacido.</w:t>
      </w:r>
    </w:p>
    <w:p>
      <w:r>
        <w:t>En Clínica LoDeTincho, la maternidad está pensada para acompañar a las futuras madres y sus familias con el máximo nivel de seguridad médica, tecnología y calidad profesional, en cada etapa del embarazo, el parto y el puerperio.</w:t>
      </w:r>
    </w:p>
    <w:p>
      <w:r>
        <w:t>Además, desarrollamos Primer Latido, un servicio de acompañamiento exclusivo para las familias.</w:t>
      </w:r>
    </w:p>
    <w:p>
      <w:pPr>
        <w:pStyle w:val="Heading1"/>
      </w:pPr>
      <w:r>
        <w:t>Unidad de Salud Materno-Fetal: experiencia y seguimiento especializado</w:t>
      </w:r>
    </w:p>
    <w:p>
      <w:r>
        <w:t>La Unidad de Salud Materno-Fetal está integrada por profesionales en ginecología y obstetricia, medicina materno-fetal, diagnóstico por imágenes, nutrición, diabetología, neonatología y pediatría, que trabajan de manera coordinada para garantizar un seguimiento completo durante la gestación.</w:t>
      </w:r>
    </w:p>
    <w:p>
      <w:r>
        <w:t>Dentro de esta unidad se destaca el Servicio de Embarazo de Alto Riesgo (EAR), liderado por el Dr. Leonardo Lozada, que brinda atención personalizada a mujeres con condiciones médicas preexistentes o embarazos que requieren un control más exhaustivo, priorizando siempre el bienestar materno y fetal según la patología de cada paciente.</w:t>
      </w:r>
    </w:p>
    <w:p>
      <w:pPr>
        <w:pStyle w:val="Heading1"/>
      </w:pPr>
      <w:r>
        <w:t>Servicios obstétricos para un control completo del embarazo</w:t>
      </w:r>
    </w:p>
    <w:p>
      <w:pPr>
        <w:pStyle w:val="ListBullet"/>
      </w:pPr>
      <w:r>
        <w:t>Consultas preconcepcionales para parejas con antecedentes médicos o gestacionales.</w:t>
      </w:r>
    </w:p>
    <w:p>
      <w:pPr>
        <w:pStyle w:val="ListBullet"/>
      </w:pPr>
      <w:r>
        <w:t>Seguimiento obstétrico durante todo el embarazo.</w:t>
      </w:r>
    </w:p>
    <w:p>
      <w:pPr>
        <w:pStyle w:val="ListBullet"/>
      </w:pPr>
      <w:r>
        <w:t>Estudios de diagnóstico prenatal: ecografías obstétricas, screening del primer trimestre, scan fetal detallado y Doppler obstétrico.</w:t>
      </w:r>
    </w:p>
    <w:p>
      <w:pPr>
        <w:pStyle w:val="ListBullet"/>
      </w:pPr>
      <w:r>
        <w:t>Monitoreo fetal y control del bienestar del bebé.</w:t>
      </w:r>
    </w:p>
    <w:p>
      <w:pPr>
        <w:pStyle w:val="ListBullet"/>
      </w:pPr>
      <w:r>
        <w:t>Asesoramiento nutricional especializado durante el embarazo.</w:t>
      </w:r>
    </w:p>
    <w:p>
      <w:pPr>
        <w:pStyle w:val="ListBullet"/>
      </w:pPr>
      <w:r>
        <w:t>Guardia permanente de urgencias obstétricas, con médicos obstetras de presencia continua.</w:t>
      </w:r>
    </w:p>
    <w:p>
      <w:pPr>
        <w:pStyle w:val="ListBullet"/>
      </w:pPr>
      <w:r>
        <w:t>Controles posnatales orientados a la detección temprana y prevención de riesgos.</w:t>
      </w:r>
    </w:p>
    <w:p>
      <w:pPr>
        <w:pStyle w:val="Heading1"/>
      </w:pPr>
      <w:r>
        <w:t>Área de nacimientos</w:t>
      </w:r>
    </w:p>
    <w:p>
      <w:r>
        <w:t>El área de internación y nacimientos se encuentra en el segundo piso de la clínica y está diseñada para ofrecer máxima seguridad, rapidez de respuesta y confort. Cuenta con:</w:t>
      </w:r>
    </w:p>
    <w:p>
      <w:pPr>
        <w:pStyle w:val="ListBullet"/>
      </w:pPr>
      <w:r>
        <w:t>Un quirófano de última generación especialmente equipado para cesáreas.</w:t>
      </w:r>
    </w:p>
    <w:p>
      <w:pPr>
        <w:pStyle w:val="ListBullet"/>
      </w:pPr>
      <w:r>
        <w:t>Dos salas de parto modernas, potencialmente convertibles en quirófanos, con equipamiento anestésico y monitoreo continuo de parámetros vitales.</w:t>
      </w:r>
    </w:p>
    <w:p>
      <w:pPr>
        <w:pStyle w:val="ListBullet"/>
      </w:pPr>
      <w:r>
        <w:t>Sala de periparto: una habitación pensada para los momentos previos al nacimiento, con todo lo necesario para el trabajo de pre-parto.</w:t>
      </w:r>
    </w:p>
    <w:p>
      <w:pPr>
        <w:pStyle w:val="ListBullet"/>
      </w:pPr>
      <w:r>
        <w:t>Obstetras en piso y sistema de enfermería en binomio, donde una misma enfermera acompaña a la madre y al recién nacido.</w:t>
      </w:r>
    </w:p>
    <w:p>
      <w:r>
        <w:t>Las habitaciones son privadas, amplias y confortables, equipadas con camas Hill-Rom, televisión y ventanas insonorizadas.</w:t>
      </w:r>
    </w:p>
    <w:p>
      <w:pPr>
        <w:pStyle w:val="Heading1"/>
      </w:pPr>
      <w:r>
        <w:t>Neonatología de alta complejidad</w:t>
      </w:r>
    </w:p>
    <w:p>
      <w:r>
        <w:t>La Unidad de Neonatología de Clínica LoDeTincho combina tecnología de avanzada con un equipo médico y de enfermería altamente capacitado, preparado para la atención del recién nacido y de los casos que requieren cuidados especiales, incluida la prematurez. Dispone de:</w:t>
      </w:r>
    </w:p>
    <w:p>
      <w:pPr>
        <w:pStyle w:val="ListBullet"/>
      </w:pPr>
      <w:r>
        <w:t>Nursery para control y seguimiento de bebés en internación conjunta con su madre, con neonatólogas, enfermeras especializadas y puericultoras enfocadas en lactancia y vínculo temprano.</w:t>
      </w:r>
    </w:p>
    <w:p>
      <w:pPr>
        <w:pStyle w:val="ListBullet"/>
      </w:pPr>
      <w:r>
        <w:t>Lactario y sala de extracción de leche equipados para madres que prolongan su internación.</w:t>
      </w:r>
    </w:p>
    <w:p>
      <w:pPr>
        <w:pStyle w:val="ListBullet"/>
      </w:pPr>
      <w:r>
        <w:t>Unidad de Cuidados Especiales Neonatales para bebés que requieren observación permanente o tratamientos de menor complejidad.</w:t>
      </w:r>
    </w:p>
    <w:p>
      <w:pPr>
        <w:pStyle w:val="ListBullet"/>
      </w:pPr>
      <w:r>
        <w:t>Unidad de Cuidados Intensivos Neonatales (UCIN) nivel 3, la máxima categoría de complejidad, destinada a recién nacidos de alto riesgo, con monitoreo cardiorrespiratorio continuo y soporte de especialidades quirúrgicas de alta complejidad.</w:t>
      </w:r>
    </w:p>
    <w:p/>
    <w:p>
      <w:r>
        <w:rPr>
          <w:i/>
          <w:color w:val="808080"/>
          <w:sz w:val="16"/>
        </w:rPr>
        <w:t>Fuente: https://www.lodetincho.com.ar/lodetincho/maternidad</w:t>
      </w:r>
    </w:p>
    <w:p>
      <w:r>
        <w:t>Si tu médico te indicó un estudio de diagnóstico por imágenes, en Clínica LoDeTincho podés realizarlo sin necesidad de solicitar turno previo. Solo necesitás presentar tu orden médica y acercarte dentro de los horarios habilitados.</w:t>
      </w:r>
    </w:p>
    <w:p>
      <w:r>
        <w:t>Esta modalidad permite agilizar el acceso al diagnóstico, reduciendo tiempos de espera y facilitando la realización de estudios esenciales para el seguimiento de tu salud.</w:t>
      </w:r>
    </w:p>
    <w:p>
      <w:pPr>
        <w:pStyle w:val="Heading1"/>
      </w:pPr>
      <w:r>
        <w:t>¿Qué es un estudio de diagnóstico por imágenes?</w:t>
      </w:r>
    </w:p>
    <w:p>
      <w:r>
        <w:t>Son procedimientos médicos que permiten observar estructuras internas del cuerpo para ayudar al médico a evaluar lesiones, enfermedades o diferentes condiciones de salud. Proporcionan información valiosa para complementar la evaluación clínica y orientar decisiones médicas.</w:t>
      </w:r>
    </w:p>
    <w:p>
      <w:pPr>
        <w:pStyle w:val="Heading1"/>
      </w:pPr>
      <w:r>
        <w:t>¿Qué estudios se realizan sin turno?</w:t>
      </w:r>
    </w:p>
    <w:p>
      <w:pPr>
        <w:pStyle w:val="ListBullet"/>
      </w:pPr>
      <w:r>
        <w:t>Radiografías</w:t>
      </w:r>
    </w:p>
    <w:p>
      <w:pPr>
        <w:pStyle w:val="ListBullet"/>
      </w:pPr>
      <w:r>
        <w:t>Tomografías sin contraste</w:t>
      </w:r>
    </w:p>
    <w:p>
      <w:pPr>
        <w:pStyle w:val="ListBullet"/>
      </w:pPr>
      <w:r>
        <w:t>Espinogramas</w:t>
      </w:r>
    </w:p>
    <w:p>
      <w:pPr>
        <w:pStyle w:val="ListBullet"/>
      </w:pPr>
      <w:r>
        <w:t>Escanogramas</w:t>
      </w:r>
    </w:p>
    <w:p>
      <w:r>
        <w:t>Las tomografías que requieren contraste endovenoso requieren turno previo.</w:t>
      </w:r>
    </w:p>
    <w:p>
      <w:pPr>
        <w:pStyle w:val="Heading1"/>
      </w:pPr>
      <w:r>
        <w:t>Horarios de atención para estudios sin turno</w:t>
      </w:r>
    </w:p>
    <w:p>
      <w:pPr>
        <w:pStyle w:val="ListBullet"/>
      </w:pPr>
      <w:r>
        <w:t>Radiografías: lunes a domingos de 08:00 a 21:00 hs.</w:t>
      </w:r>
    </w:p>
    <w:p>
      <w:pPr>
        <w:pStyle w:val="ListBullet"/>
      </w:pPr>
      <w:r>
        <w:t>Tomografías sin contraste: lunes a viernes de 07:00 a 23:00 hs. Sábados, domingos y feriados de 08:00 a 20:00 hs.</w:t>
      </w:r>
    </w:p>
    <w:p>
      <w:pPr>
        <w:pStyle w:val="ListBullet"/>
      </w:pPr>
      <w:r>
        <w:t>Espinogramas y escanogramas: lunes a domingos de 08:00 a 21:00 hs.</w:t>
      </w:r>
    </w:p>
    <w:p>
      <w:pPr>
        <w:pStyle w:val="Heading1"/>
      </w:pPr>
      <w:r>
        <w:t>¿Qué necesito?</w:t>
      </w:r>
    </w:p>
    <w:p>
      <w:pPr>
        <w:pStyle w:val="ListBullet"/>
      </w:pPr>
      <w:r>
        <w:t>Orden médica vigente.</w:t>
      </w:r>
    </w:p>
    <w:p>
      <w:pPr>
        <w:pStyle w:val="ListBullet"/>
      </w:pPr>
      <w:r>
        <w:t>Documento de identidad.</w:t>
      </w:r>
    </w:p>
    <w:p>
      <w:pPr>
        <w:pStyle w:val="ListBullet"/>
      </w:pPr>
      <w:r>
        <w:t>Credencial de cobertura médica.</w:t>
      </w:r>
    </w:p>
    <w:p>
      <w:pPr>
        <w:pStyle w:val="Heading1"/>
      </w:pPr>
      <w:r>
        <w:t>¿Qué es una radiografía?</w:t>
      </w:r>
    </w:p>
    <w:p>
      <w:r>
        <w:t>Estudio rápido e indoloro que utiliza rayos X para obtener imágenes de huesos y determinadas estructuras del cuerpo. Se indica para evaluar fracturas, dolor óseo o articular, alteraciones pulmonares y control de diversas patologías.</w:t>
      </w:r>
    </w:p>
    <w:p>
      <w:pPr>
        <w:pStyle w:val="Heading1"/>
      </w:pPr>
      <w:r>
        <w:t>¿Qué es una tomografía computada?</w:t>
      </w:r>
    </w:p>
    <w:p>
      <w:r>
        <w:t>La tomografía computada (TC) utiliza rayos X y tecnología informática para generar imágenes detalladas de órganos, tejidos y huesos. Permite obtener información más precisa que una radiografía convencional. Para estudios que requieren contraste endovenoso o más información, consultá nuestros canales de atención.</w:t>
      </w:r>
    </w:p>
    <w:p/>
    <w:p>
      <w:r>
        <w:rPr>
          <w:i/>
          <w:color w:val="808080"/>
          <w:sz w:val="16"/>
        </w:rPr>
        <w:t>Fuente: https://www.lodetincho.com.ar/lodetincho/diagnostico-por-imagenes-sin-turno</w:t>
      </w:r>
    </w:p>
    <w:p>
      <w:r>
        <w:t>En Clínica LoDeTincho reafirmamos nuestro compromiso con la salud de nuestros pacientes a través de la actualización de nuestro servicio de oftalmología de alta complejidad. Este avance es el resultado de un trabajo en conjunto con la Fundación Zambrano, una institución con más de 50 años de trayectoria y excelencia científica en cirugía ocular.</w:t>
      </w:r>
    </w:p>
    <w:p>
      <w:pPr>
        <w:pStyle w:val="Heading1"/>
      </w:pPr>
      <w:r>
        <w:t>Ampliación de Prácticas Quirúrgicas</w:t>
      </w:r>
    </w:p>
    <w:p>
      <w:r>
        <w:t>Gracias a esta alianza estratégica, incorporamos una amplia gama de procedimientos quirúrgicos realizados en un entorno seguro y con tecnología de última generación. Entre las prácticas disponibles:</w:t>
      </w:r>
    </w:p>
    <w:p>
      <w:pPr>
        <w:pStyle w:val="ListBullet"/>
      </w:pPr>
      <w:r>
        <w:t>Consultas médicas y estudios de diagnóstico.</w:t>
      </w:r>
    </w:p>
    <w:p>
      <w:pPr>
        <w:pStyle w:val="ListBullet"/>
      </w:pPr>
      <w:r>
        <w:t>Trasplante de córnea (Queratoplastia): reemplazo de la córnea dañada por una sana para restaurar la visión.</w:t>
      </w:r>
    </w:p>
    <w:p>
      <w:pPr>
        <w:pStyle w:val="ListBullet"/>
      </w:pPr>
      <w:r>
        <w:t>Cirugía de Cataratas: facoemulsificación con implante de lente plegable.</w:t>
      </w:r>
    </w:p>
    <w:p>
      <w:pPr>
        <w:pStyle w:val="ListBullet"/>
      </w:pPr>
      <w:r>
        <w:t>Cirugía de Glaucoma: incluyendo trabeculectomía y colocación de válvulas.</w:t>
      </w:r>
    </w:p>
    <w:p>
      <w:pPr>
        <w:pStyle w:val="ListBullet"/>
      </w:pPr>
      <w:r>
        <w:t>Cirugías de Párpados y Superficie: blefaroplastia no cosmética, corrección de ptosis palpebral, tratamiento de chalación y pterigión.</w:t>
      </w:r>
    </w:p>
    <w:p>
      <w:pPr>
        <w:pStyle w:val="Heading1"/>
      </w:pPr>
      <w:r>
        <w:t>Excelencia y Tecnología al Servicio del Paciente</w:t>
      </w:r>
    </w:p>
    <w:p>
      <w:r>
        <w:t>Esta sinergia permite combinar la infraestructura de alta complejidad de la clínica con el conocimiento especializado de cirujanos formados en programas de alta exigencia.</w:t>
      </w:r>
    </w:p>
    <w:p>
      <w:pPr>
        <w:pStyle w:val="Heading1"/>
      </w:pPr>
      <w:r>
        <w:t>Solicitá tu Turno</w:t>
      </w:r>
    </w:p>
    <w:p>
      <w:r>
        <w:rPr>
          <w:b/>
        </w:rPr>
        <w:t xml:space="preserve">Central de Turnos: </w:t>
      </w:r>
      <w:r>
        <w:t>0800-666-6587 (lunes a viernes de 8.00 a 20.00 hs)</w:t>
      </w:r>
    </w:p>
    <w:p>
      <w:r>
        <w:rPr>
          <w:b/>
        </w:rPr>
        <w:t xml:space="preserve">WhatsApp: </w:t>
      </w:r>
      <w:r>
        <w:t>+54911 4493-2017</w:t>
      </w:r>
    </w:p>
    <w:p>
      <w:r>
        <w:rPr>
          <w:b/>
        </w:rPr>
        <w:t xml:space="preserve">Mi Portal Autogestión: </w:t>
      </w:r>
      <w:r>
        <w:t>www.miportalclinicas.com.ar</w:t>
      </w:r>
    </w:p>
    <w:p/>
    <w:p>
      <w:r>
        <w:rPr>
          <w:i/>
          <w:color w:val="808080"/>
          <w:sz w:val="16"/>
        </w:rPr>
        <w:t>Fuente: https://www.lodetincho.com.ar/lodetincho/oftalmologia-cirugias-y-tratamientos</w:t>
      </w:r>
    </w:p>
    <w:p>
      <w:r>
        <w:t>Ahora, realizarte una endoscopía digestiva en Clínica LoDeTincho es más simple. Optimizamos nuestro procedimiento para mejorar la accesibilidad a los turnos, eliminando pasos intermedios y acortando los plazos de espera.</w:t>
      </w:r>
    </w:p>
    <w:p>
      <w:r>
        <w:t>Ya podés comunicarte telefónicamente al 0800-666-6587 de lunes a viernes de 8:00 a 20:00 hs o vía WhatsApp al +549 11 4493-2017 para solicitar un turno para endoscopía digestiva alta o colonoscopia, según indicación médica.</w:t>
      </w:r>
    </w:p>
    <w:p>
      <w:r>
        <w:t>Por correo electrónico vas a recibir la confirmación de tu cita junto con el Consentimiento Informado Digital y las indicaciones específicas para tu estudio. En caso de ser necesario, también incluirá una prescripción electrónica de la medicación requerida para la preparación.</w:t>
      </w:r>
    </w:p>
    <w:p>
      <w:r>
        <w:t>De esta manera, unimos la agilidad en la gestión con la seguridad de nuestras Clínicas y el respaldo de profesionales especializados.</w:t>
      </w:r>
    </w:p>
    <w:p/>
    <w:p>
      <w:r>
        <w:rPr>
          <w:i/>
          <w:color w:val="808080"/>
          <w:sz w:val="16"/>
        </w:rPr>
        <w:t>Fuente: https://www.lodetincho.com.ar/lodetincho/endoscopia-de-forma-simple</w:t>
      </w:r>
    </w:p>
    <w:p>
      <w:r>
        <w:t>En estas vacaciones viajá protegido/a.</w:t>
      </w:r>
    </w:p>
    <w:p>
      <w:r>
        <w:t>Para cuidar tu salud durante el viaje, es muy importante mantener el calendario de vacunación al día y conocer con tiempo el esquema necesario según tu destino, edad y antecedentes médicos. Las recomendaciones de vacunas pueden variar según la situación epidemiológica. Podés atenderte sin turno previo en nuestros vacunatorios.</w:t>
      </w:r>
    </w:p>
    <w:p>
      <w:pPr>
        <w:pStyle w:val="Heading1"/>
      </w:pPr>
      <w:r>
        <w:t>Más información</w:t>
      </w:r>
    </w:p>
    <w:p>
      <w:r>
        <w:rPr>
          <w:b/>
        </w:rPr>
        <w:t xml:space="preserve">Mail: </w:t>
      </w:r>
      <w:r>
        <w:t>viajeros@previvax.com.ar</w:t>
      </w:r>
    </w:p>
    <w:p>
      <w:r>
        <w:rPr>
          <w:b/>
        </w:rPr>
        <w:t xml:space="preserve">WhatsApp: </w:t>
      </w:r>
      <w:r>
        <w:t>+54911 2746-1768</w:t>
      </w:r>
    </w:p>
    <w:p>
      <w:r>
        <w:rPr>
          <w:b/>
        </w:rPr>
        <w:t xml:space="preserve">Tel: </w:t>
      </w:r>
      <w:r>
        <w:t>4304-4144 (opción 1) de lunes a viernes de 9 a 17 hs.</w:t>
      </w:r>
    </w:p>
    <w:p/>
    <w:p>
      <w:r>
        <w:rPr>
          <w:i/>
          <w:color w:val="808080"/>
          <w:sz w:val="16"/>
        </w:rPr>
        <w:t>Fuente: https://www.lodetincho.com.ar/lodetincho/vacunas-para-viajar</w:t>
      </w:r>
    </w:p>
    <w:p>
      <w:r>
        <w:t>Todos los días, cientos de personas faltan sin previo aviso a su consulta médica, convirtiendo ese turno en una consulta perdida para otro paciente. Esta situación representa en la actualidad una de las problemáticas más salientes en el ámbito de la salud.</w:t>
      </w:r>
    </w:p>
    <w:p>
      <w:r>
        <w:t>Por eso, desde las clínicas y centros médicos del Grupo Omint lanzamos una campaña de concientización sobre la importancia de cancelar a tiempo los turnos médicos que las personas solicitan y a los cuales luego no acuden.</w:t>
      </w:r>
    </w:p>
    <w:p>
      <w:r>
        <w:t>Ayudémonos para que más personas se atiendan a tiempo. Podés cancelar tu turno médico en miportalclinicas.com.ar.</w:t>
      </w:r>
    </w:p>
    <w:p/>
    <w:p>
      <w:r>
        <w:rPr>
          <w:i/>
          <w:color w:val="808080"/>
          <w:sz w:val="16"/>
        </w:rPr>
        <w:t>Fuente: https://www.lodetincho.com.ar/lodetincho/si-no-podes-asistir-cancela-tu-turno-CBZ</w:t>
      </w:r>
    </w:p>
    <w:p>
      <w:r>
        <w:t>Comenzamos a realizar procedimientos quirúrgicos relacionados con fisuras labiales tales como Labio Leporino, Paladar Hendido y Faringoplastias en pacientes pediátricos.</w:t>
      </w:r>
    </w:p>
    <w:p>
      <w:r>
        <w:t>El Dr. Ricardo Bennun, médico especialista en cirugía plástica infantil y craneofacial, es quien lidera el equipo de profesionales.</w:t>
      </w:r>
    </w:p>
    <w:p>
      <w:r>
        <w:t>Estas patologías se presentan desde temprana edad, condicionando al paciente desde el punto de vista social y alimentario. Sin embargo, está comprobado el éxito terapéutico, estético y funcional de estas prácticas, permitiéndole al niño ingerir alimentos sin la utilización de prótesis o sondas, como así también mejorar su fonación.</w:t>
      </w:r>
    </w:p>
    <w:p>
      <w:pPr>
        <w:pStyle w:val="Heading1"/>
      </w:pPr>
      <w:r>
        <w:t>Para solicitar turno</w:t>
      </w:r>
    </w:p>
    <w:p>
      <w:pPr>
        <w:pStyle w:val="ListBullet"/>
      </w:pPr>
      <w:r>
        <w:t>Central de Turnos: 0800-666-6587</w:t>
      </w:r>
    </w:p>
    <w:p>
      <w:pPr>
        <w:pStyle w:val="ListBullet"/>
      </w:pPr>
      <w:r>
        <w:t>WhatsApp: 1144932017</w:t>
      </w:r>
    </w:p>
    <w:p>
      <w:pPr>
        <w:pStyle w:val="ListBullet"/>
      </w:pPr>
      <w:r>
        <w:t>Portal WEB: www.miportalclinicas.com.ar</w:t>
      </w:r>
    </w:p>
    <w:p/>
    <w:p>
      <w:r>
        <w:rPr>
          <w:i/>
          <w:color w:val="808080"/>
          <w:sz w:val="16"/>
        </w:rPr>
        <w:t>Fuente: https://www.lodetincho.com.ar/lodetincho/sumamos-nuevas-prestaciones-pediatricas</w:t>
      </w:r>
    </w:p>
    <w:p>
      <w:r>
        <w:t>Le informamos a continuación los datos y el encuadre impositivo de nuestra empresa:</w:t>
      </w:r>
    </w:p>
    <w:p>
      <w:r>
        <w:rPr>
          <w:b/>
        </w:rPr>
        <w:t xml:space="preserve">Razón Social: </w:t>
      </w:r>
      <w:r>
        <w:t>OMINT Sociedad Anónima de Servicios</w:t>
      </w:r>
    </w:p>
    <w:p>
      <w:r>
        <w:rPr>
          <w:b/>
        </w:rPr>
        <w:t xml:space="preserve">Domicilio fiscal: </w:t>
      </w:r>
      <w:r>
        <w:t>Carlos Pellegrini 1363 Piso 6 - Ciudad Autónoma de Buenos Aires</w:t>
      </w:r>
    </w:p>
    <w:p>
      <w:r>
        <w:rPr>
          <w:b/>
        </w:rPr>
        <w:t xml:space="preserve">CUIT: </w:t>
      </w:r>
      <w:r>
        <w:t>30-55024530-9 (Ver Constancia)</w:t>
      </w:r>
    </w:p>
    <w:p>
      <w:r>
        <w:rPr>
          <w:b/>
        </w:rPr>
        <w:t xml:space="preserve">Categoría frente al IVA: </w:t>
      </w:r>
      <w:r>
        <w:t>Responsable Inscripto</w:t>
      </w:r>
    </w:p>
    <w:p>
      <w:r>
        <w:rPr>
          <w:b/>
        </w:rPr>
        <w:t xml:space="preserve">Nro. IIBB: </w:t>
      </w:r>
      <w:r>
        <w:t>CM 901-917074-5 SICOM (Ver Constancia de Padrón Web / Ver CM05)</w:t>
      </w:r>
    </w:p>
    <w:p>
      <w:r>
        <w:rPr>
          <w:b/>
        </w:rPr>
        <w:t xml:space="preserve">Actividad principal: </w:t>
      </w:r>
      <w:r>
        <w:t>Servicios de seguro de salud</w:t>
      </w:r>
    </w:p>
    <w:p>
      <w:pPr>
        <w:pStyle w:val="Heading1"/>
      </w:pPr>
      <w:r>
        <w:t>Encuadre impositivo de OMINT SA de Servicios</w:t>
      </w:r>
    </w:p>
    <w:p>
      <w:pPr>
        <w:pStyle w:val="Heading2"/>
      </w:pPr>
      <w:r>
        <w:t>Impuestos Nacionales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Impuesto</w:t>
            </w:r>
          </w:p>
        </w:tc>
        <w:tc>
          <w:tcPr>
            <w:tcW w:type="dxa" w:w="2880"/>
          </w:tcPr>
          <w:p>
            <w:r>
              <w:rPr>
                <w:b/>
              </w:rPr>
              <w:t>Agente de Retención</w:t>
            </w:r>
          </w:p>
        </w:tc>
        <w:tc>
          <w:tcPr>
            <w:tcW w:type="dxa" w:w="2880"/>
          </w:tcPr>
          <w:p>
            <w:r>
              <w:rPr>
                <w:b/>
              </w:rPr>
              <w:t>Agente de Percepción</w:t>
            </w:r>
          </w:p>
        </w:tc>
      </w:tr>
      <w:tr>
        <w:tc>
          <w:tcPr>
            <w:tcW w:type="dxa" w:w="2880"/>
          </w:tcPr>
          <w:p>
            <w:r>
              <w:t>Retención Impuesto a las Ganancias</w:t>
            </w:r>
          </w:p>
        </w:tc>
        <w:tc>
          <w:tcPr>
            <w:tcW w:type="dxa" w:w="2880"/>
          </w:tcPr>
          <w:p>
            <w:r>
              <w:t>RG AFIP 830/00</w:t>
            </w:r>
          </w:p>
        </w:tc>
        <w:tc>
          <w:tcPr>
            <w:tcW w:type="dxa" w:w="2880"/>
          </w:tcPr>
          <w:p>
            <w:r>
              <w:t>--</w:t>
            </w:r>
          </w:p>
        </w:tc>
      </w:tr>
      <w:tr>
        <w:tc>
          <w:tcPr>
            <w:tcW w:type="dxa" w:w="2880"/>
          </w:tcPr>
          <w:p>
            <w:r>
              <w:t>SUSS Servicio de Limpieza</w:t>
            </w:r>
          </w:p>
        </w:tc>
        <w:tc>
          <w:tcPr>
            <w:tcW w:type="dxa" w:w="2880"/>
          </w:tcPr>
          <w:p>
            <w:r>
              <w:t>RG 1556/03</w:t>
            </w:r>
          </w:p>
        </w:tc>
        <w:tc>
          <w:tcPr>
            <w:tcW w:type="dxa" w:w="2880"/>
          </w:tcPr>
          <w:p>
            <w:r>
              <w:t>--</w:t>
            </w:r>
          </w:p>
        </w:tc>
      </w:tr>
      <w:tr>
        <w:tc>
          <w:tcPr>
            <w:tcW w:type="dxa" w:w="2880"/>
          </w:tcPr>
          <w:p>
            <w:r>
              <w:t>SUSS Seguridad y Vigilancia</w:t>
            </w:r>
          </w:p>
        </w:tc>
        <w:tc>
          <w:tcPr>
            <w:tcW w:type="dxa" w:w="2880"/>
          </w:tcPr>
          <w:p>
            <w:r>
              <w:t>RG AFIP 1769/04</w:t>
            </w:r>
          </w:p>
        </w:tc>
        <w:tc>
          <w:tcPr>
            <w:tcW w:type="dxa" w:w="2880"/>
          </w:tcPr>
          <w:p>
            <w:r>
              <w:t>--</w:t>
            </w:r>
          </w:p>
        </w:tc>
      </w:tr>
      <w:tr>
        <w:tc>
          <w:tcPr>
            <w:tcW w:type="dxa" w:w="2880"/>
          </w:tcPr>
          <w:p>
            <w:r>
              <w:t>SUSS Servicios Eventuales</w:t>
            </w:r>
          </w:p>
        </w:tc>
        <w:tc>
          <w:tcPr>
            <w:tcW w:type="dxa" w:w="2880"/>
          </w:tcPr>
          <w:p>
            <w:r>
              <w:t>RG AFIP 3983/95</w:t>
            </w:r>
          </w:p>
        </w:tc>
        <w:tc>
          <w:tcPr>
            <w:tcW w:type="dxa" w:w="2880"/>
          </w:tcPr>
          <w:p>
            <w:r>
              <w:t>--</w:t>
            </w:r>
          </w:p>
        </w:tc>
      </w:tr>
      <w:tr>
        <w:tc>
          <w:tcPr>
            <w:tcW w:type="dxa" w:w="2880"/>
          </w:tcPr>
          <w:p>
            <w:r>
              <w:t>SUSS Obras Ingeniería y Arq.</w:t>
            </w:r>
          </w:p>
        </w:tc>
        <w:tc>
          <w:tcPr>
            <w:tcW w:type="dxa" w:w="2880"/>
          </w:tcPr>
          <w:p>
            <w:r>
              <w:t>RG AFIP 2682/09</w:t>
            </w:r>
          </w:p>
        </w:tc>
        <w:tc>
          <w:tcPr>
            <w:tcW w:type="dxa" w:w="2880"/>
          </w:tcPr>
          <w:p>
            <w:r>
              <w:t>--</w:t>
            </w:r>
          </w:p>
        </w:tc>
      </w:tr>
    </w:tbl>
    <w:p>
      <w:pPr>
        <w:pStyle w:val="Heading2"/>
      </w:pPr>
      <w:r>
        <w:t>Impuestos Provinciales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Impuesto</w:t>
            </w:r>
          </w:p>
        </w:tc>
        <w:tc>
          <w:tcPr>
            <w:tcW w:type="dxa" w:w="2880"/>
          </w:tcPr>
          <w:p>
            <w:r>
              <w:rPr>
                <w:b/>
              </w:rPr>
              <w:t>Agente de Retención</w:t>
            </w:r>
          </w:p>
        </w:tc>
        <w:tc>
          <w:tcPr>
            <w:tcW w:type="dxa" w:w="2880"/>
          </w:tcPr>
          <w:p>
            <w:r>
              <w:rPr>
                <w:b/>
              </w:rPr>
              <w:t>Agente de Percepción</w:t>
            </w:r>
          </w:p>
        </w:tc>
      </w:tr>
      <w:tr>
        <w:tc>
          <w:tcPr>
            <w:tcW w:type="dxa" w:w="2880"/>
          </w:tcPr>
          <w:p>
            <w:r>
              <w:t>IIBB CABA</w:t>
            </w:r>
          </w:p>
        </w:tc>
        <w:tc>
          <w:tcPr>
            <w:tcW w:type="dxa" w:w="2880"/>
          </w:tcPr>
          <w:p>
            <w:r>
              <w:t>RES (AGIP) 939/13</w:t>
            </w:r>
          </w:p>
        </w:tc>
        <w:tc>
          <w:tcPr>
            <w:tcW w:type="dxa" w:w="2880"/>
          </w:tcPr>
          <w:p>
            <w:r>
              <w:t>RES (AGIP) 939/13</w:t>
            </w:r>
          </w:p>
        </w:tc>
      </w:tr>
      <w:tr>
        <w:tc>
          <w:tcPr>
            <w:tcW w:type="dxa" w:w="2880"/>
          </w:tcPr>
          <w:p>
            <w:r>
              <w:t>IIBB Pcia. Bs. As.</w:t>
            </w:r>
          </w:p>
        </w:tc>
        <w:tc>
          <w:tcPr>
            <w:tcW w:type="dxa" w:w="2880"/>
          </w:tcPr>
          <w:p>
            <w:r>
              <w:t>DN "B" (DPR BSAS) 1/2004</w:t>
            </w:r>
          </w:p>
        </w:tc>
        <w:tc>
          <w:tcPr>
            <w:tcW w:type="dxa" w:w="2880"/>
          </w:tcPr>
          <w:p>
            <w:r>
              <w:t>DN "B" (DPR BSAS) 1/2004</w:t>
            </w:r>
          </w:p>
        </w:tc>
      </w:tr>
      <w:tr>
        <w:tc>
          <w:tcPr>
            <w:tcW w:type="dxa" w:w="2880"/>
          </w:tcPr>
          <w:p>
            <w:r>
              <w:t>IIBB Mendoza</w:t>
            </w:r>
          </w:p>
        </w:tc>
        <w:tc>
          <w:tcPr>
            <w:tcW w:type="dxa" w:w="2880"/>
          </w:tcPr>
          <w:p>
            <w:r>
              <w:t>R.G. (ATM) 19/12</w:t>
            </w:r>
          </w:p>
        </w:tc>
        <w:tc>
          <w:tcPr>
            <w:tcW w:type="dxa" w:w="2880"/>
          </w:tcPr>
          <w:p>
            <w:r>
              <w:t>R.G. (ATM) 30/99</w:t>
            </w:r>
          </w:p>
        </w:tc>
      </w:tr>
      <w:tr>
        <w:tc>
          <w:tcPr>
            <w:tcW w:type="dxa" w:w="2880"/>
          </w:tcPr>
          <w:p>
            <w:r>
              <w:t>IIBB San Luis</w:t>
            </w:r>
          </w:p>
        </w:tc>
        <w:tc>
          <w:tcPr>
            <w:tcW w:type="dxa" w:w="2880"/>
          </w:tcPr>
          <w:p>
            <w:r>
              <w:t>RG (DPIP SAN LUIS) 6/2010</w:t>
            </w:r>
          </w:p>
        </w:tc>
        <w:tc>
          <w:tcPr>
            <w:tcW w:type="dxa" w:w="2880"/>
          </w:tcPr>
          <w:p>
            <w:r>
              <w:t>RG (DPIP SAN LUIS) 39/2020</w:t>
            </w:r>
          </w:p>
        </w:tc>
      </w:tr>
      <w:tr>
        <w:tc>
          <w:tcPr>
            <w:tcW w:type="dxa" w:w="2880"/>
          </w:tcPr>
          <w:p>
            <w:r>
              <w:t>IIBB Santa Fe</w:t>
            </w:r>
          </w:p>
        </w:tc>
        <w:tc>
          <w:tcPr>
            <w:tcW w:type="dxa" w:w="2880"/>
          </w:tcPr>
          <w:p>
            <w:r>
              <w:t>RG (API) 15/97 - RG (API) 18/2014</w:t>
            </w:r>
          </w:p>
        </w:tc>
        <w:tc>
          <w:tcPr>
            <w:tcW w:type="dxa" w:w="2880"/>
          </w:tcPr>
          <w:p>
            <w:r>
              <w:t>RG (API) 15/97 - RG (API) 18/2014</w:t>
            </w:r>
          </w:p>
        </w:tc>
      </w:tr>
      <w:tr>
        <w:tc>
          <w:tcPr>
            <w:tcW w:type="dxa" w:w="2880"/>
          </w:tcPr>
          <w:p>
            <w:r>
              <w:t>IIBB Tucumán</w:t>
            </w:r>
          </w:p>
        </w:tc>
        <w:tc>
          <w:tcPr>
            <w:tcW w:type="dxa" w:w="2880"/>
          </w:tcPr>
          <w:p>
            <w:r>
              <w:t>RG (DGR) 23/2002</w:t>
            </w:r>
          </w:p>
        </w:tc>
        <w:tc>
          <w:tcPr>
            <w:tcW w:type="dxa" w:w="2880"/>
          </w:tcPr>
          <w:p>
            <w:r>
              <w:t>RG (DGR) 02/2023</w:t>
            </w:r>
          </w:p>
        </w:tc>
      </w:tr>
      <w:tr>
        <w:tc>
          <w:tcPr>
            <w:tcW w:type="dxa" w:w="2880"/>
          </w:tcPr>
          <w:p>
            <w:r>
              <w:t>IIBB San Juan</w:t>
            </w:r>
          </w:p>
        </w:tc>
        <w:tc>
          <w:tcPr>
            <w:tcW w:type="dxa" w:w="2880"/>
          </w:tcPr>
          <w:p>
            <w:r>
              <w:t>RG (DGR) 246/2023</w:t>
            </w:r>
          </w:p>
        </w:tc>
        <w:tc>
          <w:tcPr>
            <w:tcW w:type="dxa" w:w="2880"/>
          </w:tcPr>
          <w:p>
            <w:r>
              <w:t>RG 925/2010</w:t>
            </w:r>
          </w:p>
        </w:tc>
      </w:tr>
      <w:tr>
        <w:tc>
          <w:tcPr>
            <w:tcW w:type="dxa" w:w="2880"/>
          </w:tcPr>
          <w:p>
            <w:r>
              <w:t>IIBB Salta</w:t>
            </w:r>
          </w:p>
        </w:tc>
        <w:tc>
          <w:tcPr>
            <w:tcW w:type="dxa" w:w="2880"/>
          </w:tcPr>
          <w:p>
            <w:r>
              <w:t>RG 08/2003</w:t>
            </w:r>
          </w:p>
        </w:tc>
        <w:tc>
          <w:tcPr>
            <w:tcW w:type="dxa" w:w="2880"/>
          </w:tcPr>
          <w:p>
            <w:r>
              <w:t>NO</w:t>
            </w:r>
          </w:p>
        </w:tc>
      </w:tr>
      <w:tr>
        <w:tc>
          <w:tcPr>
            <w:tcW w:type="dxa" w:w="2880"/>
          </w:tcPr>
          <w:p>
            <w:r>
              <w:t>IIBB Río Negro</w:t>
            </w:r>
          </w:p>
        </w:tc>
        <w:tc>
          <w:tcPr>
            <w:tcW w:type="dxa" w:w="2880"/>
          </w:tcPr>
          <w:p>
            <w:r>
              <w:t>RG 104/2003</w:t>
            </w:r>
          </w:p>
        </w:tc>
        <w:tc>
          <w:tcPr>
            <w:tcW w:type="dxa" w:w="2880"/>
          </w:tcPr>
          <w:p>
            <w:r>
              <w:t>NO</w:t>
            </w:r>
          </w:p>
        </w:tc>
      </w:tr>
      <w:tr>
        <w:tc>
          <w:tcPr>
            <w:tcW w:type="dxa" w:w="2880"/>
          </w:tcPr>
          <w:p>
            <w:r>
              <w:t>IIBB Córdoba</w:t>
            </w:r>
          </w:p>
        </w:tc>
        <w:tc>
          <w:tcPr>
            <w:tcW w:type="dxa" w:w="2880"/>
          </w:tcPr>
          <w:p>
            <w:r>
              <w:t>Dec. 443/2004</w:t>
            </w:r>
          </w:p>
        </w:tc>
        <w:tc>
          <w:tcPr>
            <w:tcW w:type="dxa" w:w="2880"/>
          </w:tcPr>
          <w:p>
            <w:r>
              <w:t>NO</w:t>
            </w:r>
          </w:p>
        </w:tc>
      </w:tr>
      <w:tr>
        <w:tc>
          <w:tcPr>
            <w:tcW w:type="dxa" w:w="2880"/>
          </w:tcPr>
          <w:p>
            <w:r>
              <w:t>IIBB Entre Ríos</w:t>
            </w:r>
          </w:p>
        </w:tc>
        <w:tc>
          <w:tcPr>
            <w:tcW w:type="dxa" w:w="2880"/>
          </w:tcPr>
          <w:p>
            <w:r>
              <w:t>R. (DGR) 573/2005</w:t>
            </w:r>
          </w:p>
        </w:tc>
        <w:tc>
          <w:tcPr>
            <w:tcW w:type="dxa" w:w="2880"/>
          </w:tcPr>
          <w:p>
            <w:r>
              <w:t>RG (ATER) 17/2020</w:t>
            </w:r>
          </w:p>
        </w:tc>
      </w:tr>
      <w:tr>
        <w:tc>
          <w:tcPr>
            <w:tcW w:type="dxa" w:w="2880"/>
          </w:tcPr>
          <w:p>
            <w:r>
              <w:t>IIBB Misiones</w:t>
            </w:r>
          </w:p>
        </w:tc>
        <w:tc>
          <w:tcPr>
            <w:tcW w:type="dxa" w:w="2880"/>
          </w:tcPr>
          <w:p>
            <w:r>
              <w:t>R.G. (DGR) 3/1993</w:t>
            </w:r>
          </w:p>
        </w:tc>
        <w:tc>
          <w:tcPr>
            <w:tcW w:type="dxa" w:w="2880"/>
          </w:tcPr>
          <w:p>
            <w:r>
              <w:t>R.G. (DGR) 3/1993</w:t>
            </w:r>
          </w:p>
        </w:tc>
      </w:tr>
      <w:tr>
        <w:tc>
          <w:tcPr>
            <w:tcW w:type="dxa" w:w="2880"/>
          </w:tcPr>
          <w:p>
            <w:r>
              <w:t>IIBB La Rioja</w:t>
            </w:r>
          </w:p>
        </w:tc>
        <w:tc>
          <w:tcPr>
            <w:tcW w:type="dxa" w:w="2880"/>
          </w:tcPr>
          <w:p>
            <w:r>
              <w:t>RG 1/2011</w:t>
            </w:r>
          </w:p>
        </w:tc>
        <w:tc>
          <w:tcPr>
            <w:tcW w:type="dxa" w:w="2880"/>
          </w:tcPr>
          <w:p>
            <w:r>
              <w:t>--</w:t>
            </w:r>
          </w:p>
        </w:tc>
      </w:tr>
      <w:tr>
        <w:tc>
          <w:tcPr>
            <w:tcW w:type="dxa" w:w="2880"/>
          </w:tcPr>
          <w:p>
            <w:r>
              <w:t>IIBB Corrientes</w:t>
            </w:r>
          </w:p>
        </w:tc>
        <w:tc>
          <w:tcPr>
            <w:tcW w:type="dxa" w:w="2880"/>
          </w:tcPr>
          <w:p>
            <w:r>
              <w:t>RG. (DGR) 192/2019</w:t>
            </w:r>
          </w:p>
        </w:tc>
        <w:tc>
          <w:tcPr>
            <w:tcW w:type="dxa" w:w="2880"/>
          </w:tcPr>
          <w:p>
            <w:r>
              <w:t>NO</w:t>
            </w:r>
          </w:p>
        </w:tc>
      </w:tr>
      <w:tr>
        <w:tc>
          <w:tcPr>
            <w:tcW w:type="dxa" w:w="2880"/>
          </w:tcPr>
          <w:p>
            <w:r>
              <w:t>IIBB Jujuy</w:t>
            </w:r>
          </w:p>
        </w:tc>
        <w:tc>
          <w:tcPr>
            <w:tcW w:type="dxa" w:w="2880"/>
          </w:tcPr>
          <w:p>
            <w:r>
              <w:t>RG N° 1510/2018</w:t>
            </w:r>
          </w:p>
        </w:tc>
        <w:tc>
          <w:tcPr>
            <w:tcW w:type="dxa" w:w="2880"/>
          </w:tcPr>
          <w:p>
            <w:r>
              <w:t>NO</w:t>
            </w:r>
          </w:p>
        </w:tc>
      </w:tr>
      <w:tr>
        <w:tc>
          <w:tcPr>
            <w:tcW w:type="dxa" w:w="2880"/>
          </w:tcPr>
          <w:p>
            <w:r>
              <w:t>IIBB Neuquén</w:t>
            </w:r>
          </w:p>
        </w:tc>
        <w:tc>
          <w:tcPr>
            <w:tcW w:type="dxa" w:w="2880"/>
          </w:tcPr>
          <w:p>
            <w:r>
              <w:t>RG N° 01/2022</w:t>
            </w:r>
          </w:p>
        </w:tc>
        <w:tc>
          <w:tcPr>
            <w:tcW w:type="dxa" w:w="2880"/>
          </w:tcPr>
          <w:p>
            <w:r>
              <w:t>NO</w:t>
            </w:r>
          </w:p>
        </w:tc>
      </w:tr>
    </w:tbl>
    <w:p>
      <w:pPr>
        <w:pStyle w:val="Heading2"/>
      </w:pPr>
      <w:r>
        <w:t>Impuestos Municipales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Impuesto</w:t>
            </w:r>
          </w:p>
        </w:tc>
        <w:tc>
          <w:tcPr>
            <w:tcW w:type="dxa" w:w="2880"/>
          </w:tcPr>
          <w:p>
            <w:r>
              <w:rPr>
                <w:b/>
              </w:rPr>
              <w:t>Agente de Retención</w:t>
            </w:r>
          </w:p>
        </w:tc>
        <w:tc>
          <w:tcPr>
            <w:tcW w:type="dxa" w:w="2880"/>
          </w:tcPr>
          <w:p>
            <w:r>
              <w:rPr>
                <w:b/>
              </w:rPr>
              <w:t>Agente de Percepción</w:t>
            </w:r>
          </w:p>
        </w:tc>
      </w:tr>
      <w:tr>
        <w:tc>
          <w:tcPr>
            <w:tcW w:type="dxa" w:w="2880"/>
          </w:tcPr>
          <w:p>
            <w:r>
              <w:t>IIBB Municipalidad de Madryn (Chubut)</w:t>
            </w:r>
          </w:p>
        </w:tc>
        <w:tc>
          <w:tcPr>
            <w:tcW w:type="dxa" w:w="2880"/>
          </w:tcPr>
          <w:p>
            <w:r>
              <w:t>RES 2012/12 SH</w:t>
            </w:r>
          </w:p>
        </w:tc>
        <w:tc>
          <w:tcPr>
            <w:tcW w:type="dxa" w:w="2880"/>
          </w:tcPr>
          <w:p>
            <w:r>
              <w:t>NO</w:t>
            </w:r>
          </w:p>
        </w:tc>
      </w:tr>
      <w:tr>
        <w:tc>
          <w:tcPr>
            <w:tcW w:type="dxa" w:w="2880"/>
          </w:tcPr>
          <w:p>
            <w:r>
              <w:t>IIBB Municipalidad de Córdoba</w:t>
            </w:r>
          </w:p>
        </w:tc>
        <w:tc>
          <w:tcPr>
            <w:tcW w:type="dxa" w:w="2880"/>
          </w:tcPr>
          <w:p>
            <w:r>
              <w:t>Res. (S.E.y F.) 240/2003</w:t>
            </w:r>
          </w:p>
        </w:tc>
        <w:tc>
          <w:tcPr>
            <w:tcW w:type="dxa" w:w="2880"/>
          </w:tcPr>
          <w:p>
            <w:r>
              <w:t>NO</w:t>
            </w:r>
          </w:p>
        </w:tc>
      </w:tr>
      <w:tr>
        <w:tc>
          <w:tcPr>
            <w:tcW w:type="dxa" w:w="2880"/>
          </w:tcPr>
          <w:p>
            <w:r>
              <w:t>IIBB Municipalidad de Tucumán (TEM)</w:t>
            </w:r>
          </w:p>
        </w:tc>
        <w:tc>
          <w:tcPr>
            <w:tcW w:type="dxa" w:w="2880"/>
          </w:tcPr>
          <w:p>
            <w:r>
              <w:t>Res. Gral 015/2016</w:t>
            </w:r>
          </w:p>
        </w:tc>
        <w:tc>
          <w:tcPr>
            <w:tcW w:type="dxa" w:w="2880"/>
          </w:tcPr>
          <w:p>
            <w:r>
              <w:t>NO</w:t>
            </w:r>
          </w:p>
        </w:tc>
      </w:tr>
    </w:tbl>
    <w:p>
      <w:r>
        <w:t>Descargar Encuadre impositivo de OMINT SA de Servicios (documento disponible en la fuente).</w:t>
      </w:r>
    </w:p>
    <w:p>
      <w:pPr>
        <w:pStyle w:val="Heading1"/>
      </w:pPr>
      <w:r>
        <w:t>Resumen de regímenes de retención y percepción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Descripción</w:t>
            </w:r>
          </w:p>
        </w:tc>
        <w:tc>
          <w:tcPr>
            <w:tcW w:type="dxa" w:w="1728"/>
          </w:tcPr>
          <w:p>
            <w:r>
              <w:rPr>
                <w:b/>
              </w:rPr>
              <w:t>Agente de Retención</w:t>
            </w:r>
          </w:p>
        </w:tc>
        <w:tc>
          <w:tcPr>
            <w:tcW w:type="dxa" w:w="1728"/>
          </w:tcPr>
          <w:p>
            <w:r>
              <w:rPr>
                <w:b/>
              </w:rPr>
              <w:t>Agente de Percepción</w:t>
            </w:r>
          </w:p>
        </w:tc>
        <w:tc>
          <w:tcPr>
            <w:tcW w:type="dxa" w:w="1728"/>
          </w:tcPr>
          <w:p>
            <w:r>
              <w:rPr>
                <w:b/>
              </w:rPr>
              <w:t>Pasible de Retención</w:t>
            </w:r>
          </w:p>
        </w:tc>
        <w:tc>
          <w:tcPr>
            <w:tcW w:type="dxa" w:w="1728"/>
          </w:tcPr>
          <w:p>
            <w:r>
              <w:rPr>
                <w:b/>
              </w:rPr>
              <w:t>Pasible de Percepción</w:t>
            </w:r>
          </w:p>
        </w:tc>
      </w:tr>
      <w:tr>
        <w:tc>
          <w:tcPr>
            <w:tcW w:type="dxa" w:w="1728"/>
          </w:tcPr>
          <w:p>
            <w:r>
              <w:t>Retención IVA (R.G. AFIP 3164/11)</w:t>
            </w:r>
          </w:p>
        </w:tc>
        <w:tc>
          <w:tcPr>
            <w:tcW w:type="dxa" w:w="1728"/>
          </w:tcPr>
          <w:p>
            <w:r>
              <w:t>NO</w:t>
            </w:r>
          </w:p>
        </w:tc>
        <w:tc>
          <w:tcPr>
            <w:tcW w:type="dxa" w:w="1728"/>
          </w:tcPr>
          <w:p>
            <w:r>
              <w:t>NO</w:t>
            </w:r>
          </w:p>
        </w:tc>
        <w:tc>
          <w:tcPr>
            <w:tcW w:type="dxa" w:w="1728"/>
          </w:tcPr>
          <w:p>
            <w:r>
              <w:t>SI (2)</w:t>
            </w:r>
          </w:p>
        </w:tc>
        <w:tc>
          <w:tcPr>
            <w:tcW w:type="dxa" w:w="1728"/>
          </w:tcPr>
          <w:p>
            <w:r>
              <w:t>SI (2)</w:t>
            </w:r>
          </w:p>
        </w:tc>
      </w:tr>
      <w:tr>
        <w:tc>
          <w:tcPr>
            <w:tcW w:type="dxa" w:w="1728"/>
          </w:tcPr>
          <w:p>
            <w:r>
              <w:t>Retención Imp. a las Ganancias (R.G. AFIP 830/00)</w:t>
            </w:r>
          </w:p>
        </w:tc>
        <w:tc>
          <w:tcPr>
            <w:tcW w:type="dxa" w:w="1728"/>
          </w:tcPr>
          <w:p>
            <w:r>
              <w:t>SI</w:t>
            </w:r>
          </w:p>
        </w:tc>
        <w:tc>
          <w:tcPr>
            <w:tcW w:type="dxa" w:w="1728"/>
          </w:tcPr>
          <w:p>
            <w:r>
              <w:t>--</w:t>
            </w:r>
          </w:p>
        </w:tc>
        <w:tc>
          <w:tcPr>
            <w:tcW w:type="dxa" w:w="1728"/>
          </w:tcPr>
          <w:p>
            <w:r>
              <w:t>NO (20)</w:t>
            </w:r>
          </w:p>
        </w:tc>
        <w:tc>
          <w:tcPr>
            <w:tcW w:type="dxa" w:w="1728"/>
          </w:tcPr>
          <w:p>
            <w:r>
              <w:t>--</w:t>
            </w:r>
          </w:p>
        </w:tc>
      </w:tr>
      <w:tr>
        <w:tc>
          <w:tcPr>
            <w:tcW w:type="dxa" w:w="1728"/>
          </w:tcPr>
          <w:p>
            <w:r>
              <w:t>IIBB C.A.B.A. (Res. 939/2013)</w:t>
            </w:r>
          </w:p>
        </w:tc>
        <w:tc>
          <w:tcPr>
            <w:tcW w:type="dxa" w:w="1728"/>
          </w:tcPr>
          <w:p>
            <w:r>
              <w:t>SI (1)</w:t>
            </w:r>
          </w:p>
        </w:tc>
        <w:tc>
          <w:tcPr>
            <w:tcW w:type="dxa" w:w="1728"/>
          </w:tcPr>
          <w:p>
            <w:r>
              <w:t>SI (1)</w:t>
            </w:r>
          </w:p>
        </w:tc>
        <w:tc>
          <w:tcPr>
            <w:tcW w:type="dxa" w:w="1728"/>
          </w:tcPr>
          <w:p>
            <w:r>
              <w:t>SI (2)</w:t>
            </w:r>
          </w:p>
        </w:tc>
        <w:tc>
          <w:tcPr>
            <w:tcW w:type="dxa" w:w="1728"/>
          </w:tcPr>
          <w:p>
            <w:r>
              <w:t>SI (2)</w:t>
            </w:r>
          </w:p>
        </w:tc>
      </w:tr>
      <w:tr>
        <w:tc>
          <w:tcPr>
            <w:tcW w:type="dxa" w:w="1728"/>
          </w:tcPr>
          <w:p>
            <w:r>
              <w:t>IIBB Prov. de Buenos Aires (D.N. (ARBA) 1/04)</w:t>
            </w:r>
          </w:p>
        </w:tc>
        <w:tc>
          <w:tcPr>
            <w:tcW w:type="dxa" w:w="1728"/>
          </w:tcPr>
          <w:p>
            <w:r>
              <w:t>SI</w:t>
            </w:r>
          </w:p>
        </w:tc>
        <w:tc>
          <w:tcPr>
            <w:tcW w:type="dxa" w:w="1728"/>
          </w:tcPr>
          <w:p>
            <w:r>
              <w:t>SI</w:t>
            </w:r>
          </w:p>
        </w:tc>
        <w:tc>
          <w:tcPr>
            <w:tcW w:type="dxa" w:w="1728"/>
          </w:tcPr>
          <w:p>
            <w:r>
              <w:t>SI</w:t>
            </w:r>
          </w:p>
        </w:tc>
        <w:tc>
          <w:tcPr>
            <w:tcW w:type="dxa" w:w="1728"/>
          </w:tcPr>
          <w:p>
            <w:r>
              <w:t>SI</w:t>
            </w:r>
          </w:p>
        </w:tc>
      </w:tr>
      <w:tr>
        <w:tc>
          <w:tcPr>
            <w:tcW w:type="dxa" w:w="1728"/>
          </w:tcPr>
          <w:p>
            <w:r>
              <w:t>IIBB Córdoba Decreto 443/04</w:t>
            </w:r>
          </w:p>
        </w:tc>
        <w:tc>
          <w:tcPr>
            <w:tcW w:type="dxa" w:w="1728"/>
          </w:tcPr>
          <w:p>
            <w:r>
              <w:t>SI</w:t>
            </w:r>
          </w:p>
        </w:tc>
        <w:tc>
          <w:tcPr>
            <w:tcW w:type="dxa" w:w="1728"/>
          </w:tcPr>
          <w:p>
            <w:r>
              <w:t>NO</w:t>
            </w:r>
          </w:p>
        </w:tc>
        <w:tc>
          <w:tcPr>
            <w:tcW w:type="dxa" w:w="1728"/>
          </w:tcPr>
          <w:p>
            <w:r>
              <w:t>SI</w:t>
            </w:r>
          </w:p>
        </w:tc>
        <w:tc>
          <w:tcPr>
            <w:tcW w:type="dxa" w:w="1728"/>
          </w:tcPr>
          <w:p>
            <w:r>
              <w:t>SI</w:t>
            </w:r>
          </w:p>
        </w:tc>
      </w:tr>
      <w:tr>
        <w:tc>
          <w:tcPr>
            <w:tcW w:type="dxa" w:w="1728"/>
          </w:tcPr>
          <w:p>
            <w:r>
              <w:t>IIBB Catamarca</w:t>
            </w:r>
          </w:p>
        </w:tc>
        <w:tc>
          <w:tcPr>
            <w:tcW w:type="dxa" w:w="1728"/>
          </w:tcPr>
          <w:p>
            <w:r>
              <w:t>NO</w:t>
            </w:r>
          </w:p>
        </w:tc>
        <w:tc>
          <w:tcPr>
            <w:tcW w:type="dxa" w:w="1728"/>
          </w:tcPr>
          <w:p>
            <w:r>
              <w:t>NO</w:t>
            </w:r>
          </w:p>
        </w:tc>
        <w:tc>
          <w:tcPr>
            <w:tcW w:type="dxa" w:w="1728"/>
          </w:tcPr>
          <w:p>
            <w:r>
              <w:t>NO (4)</w:t>
            </w:r>
          </w:p>
        </w:tc>
        <w:tc>
          <w:tcPr>
            <w:tcW w:type="dxa" w:w="1728"/>
          </w:tcPr>
          <w:p>
            <w:r>
              <w:t>NO (4)</w:t>
            </w:r>
          </w:p>
        </w:tc>
      </w:tr>
      <w:tr>
        <w:tc>
          <w:tcPr>
            <w:tcW w:type="dxa" w:w="1728"/>
          </w:tcPr>
          <w:p>
            <w:r>
              <w:t>IIBB Neuquén R.G. (DPR) 380/93 y 490/97</w:t>
            </w:r>
          </w:p>
        </w:tc>
        <w:tc>
          <w:tcPr>
            <w:tcW w:type="dxa" w:w="1728"/>
          </w:tcPr>
          <w:p>
            <w:r>
              <w:t>SI (3)</w:t>
            </w:r>
          </w:p>
        </w:tc>
        <w:tc>
          <w:tcPr>
            <w:tcW w:type="dxa" w:w="1728"/>
          </w:tcPr>
          <w:p>
            <w:r>
              <w:t>NO</w:t>
            </w:r>
          </w:p>
        </w:tc>
        <w:tc>
          <w:tcPr>
            <w:tcW w:type="dxa" w:w="1728"/>
          </w:tcPr>
          <w:p>
            <w:r>
              <w:t>NO (5)</w:t>
            </w:r>
          </w:p>
        </w:tc>
        <w:tc>
          <w:tcPr>
            <w:tcW w:type="dxa" w:w="1728"/>
          </w:tcPr>
          <w:p>
            <w:r>
              <w:t>NO (6)</w:t>
            </w:r>
          </w:p>
        </w:tc>
      </w:tr>
      <w:tr>
        <w:tc>
          <w:tcPr>
            <w:tcW w:type="dxa" w:w="1728"/>
          </w:tcPr>
          <w:p>
            <w:r>
              <w:t>IIBB Entre Ríos R.G. (DGR) 572/05 y 573/05</w:t>
            </w:r>
          </w:p>
        </w:tc>
        <w:tc>
          <w:tcPr>
            <w:tcW w:type="dxa" w:w="1728"/>
          </w:tcPr>
          <w:p>
            <w:r>
              <w:t>SI</w:t>
            </w:r>
          </w:p>
        </w:tc>
        <w:tc>
          <w:tcPr>
            <w:tcW w:type="dxa" w:w="1728"/>
          </w:tcPr>
          <w:p>
            <w:r>
              <w:t>SI</w:t>
            </w:r>
          </w:p>
        </w:tc>
        <w:tc>
          <w:tcPr>
            <w:tcW w:type="dxa" w:w="1728"/>
          </w:tcPr>
          <w:p>
            <w:r>
              <w:t>SI (7)</w:t>
            </w:r>
          </w:p>
        </w:tc>
        <w:tc>
          <w:tcPr>
            <w:tcW w:type="dxa" w:w="1728"/>
          </w:tcPr>
          <w:p>
            <w:r>
              <w:t>SI</w:t>
            </w:r>
          </w:p>
        </w:tc>
      </w:tr>
      <w:tr>
        <w:tc>
          <w:tcPr>
            <w:tcW w:type="dxa" w:w="1728"/>
          </w:tcPr>
          <w:p>
            <w:r>
              <w:t>IIBB Jujuy R.G. (DGR) RG 1510/2018</w:t>
            </w:r>
          </w:p>
        </w:tc>
        <w:tc>
          <w:tcPr>
            <w:tcW w:type="dxa" w:w="1728"/>
          </w:tcPr>
          <w:p>
            <w:r>
              <w:t>SI</w:t>
            </w:r>
          </w:p>
        </w:tc>
        <w:tc>
          <w:tcPr>
            <w:tcW w:type="dxa" w:w="1728"/>
          </w:tcPr>
          <w:p>
            <w:r>
              <w:t>NO</w:t>
            </w:r>
          </w:p>
        </w:tc>
        <w:tc>
          <w:tcPr>
            <w:tcW w:type="dxa" w:w="1728"/>
          </w:tcPr>
          <w:p>
            <w:r>
              <w:t>NO (9) (24)</w:t>
            </w:r>
          </w:p>
        </w:tc>
        <w:tc>
          <w:tcPr>
            <w:tcW w:type="dxa" w:w="1728"/>
          </w:tcPr>
          <w:p>
            <w:r>
              <w:t>NO (9) (24)</w:t>
            </w:r>
          </w:p>
        </w:tc>
      </w:tr>
      <w:tr>
        <w:tc>
          <w:tcPr>
            <w:tcW w:type="dxa" w:w="1728"/>
          </w:tcPr>
          <w:p>
            <w:r>
              <w:t>IIBB Mendoza R.G. (DGR) 19/12 y RG 30/99</w:t>
            </w:r>
          </w:p>
        </w:tc>
        <w:tc>
          <w:tcPr>
            <w:tcW w:type="dxa" w:w="1728"/>
          </w:tcPr>
          <w:p>
            <w:r>
              <w:t>SI</w:t>
            </w:r>
          </w:p>
        </w:tc>
        <w:tc>
          <w:tcPr>
            <w:tcW w:type="dxa" w:w="1728"/>
          </w:tcPr>
          <w:p>
            <w:r>
              <w:t>SI</w:t>
            </w:r>
          </w:p>
        </w:tc>
        <w:tc>
          <w:tcPr>
            <w:tcW w:type="dxa" w:w="1728"/>
          </w:tcPr>
          <w:p>
            <w:r>
              <w:t>NO (10)</w:t>
            </w:r>
          </w:p>
        </w:tc>
        <w:tc>
          <w:tcPr>
            <w:tcW w:type="dxa" w:w="1728"/>
          </w:tcPr>
          <w:p>
            <w:r>
              <w:t>NO (10)</w:t>
            </w:r>
          </w:p>
        </w:tc>
      </w:tr>
      <w:tr>
        <w:tc>
          <w:tcPr>
            <w:tcW w:type="dxa" w:w="1728"/>
          </w:tcPr>
          <w:p>
            <w:r>
              <w:t>IIBB San Luis R.G. (DGR) RG 6-2010 y RG 16/2007</w:t>
            </w:r>
          </w:p>
        </w:tc>
        <w:tc>
          <w:tcPr>
            <w:tcW w:type="dxa" w:w="1728"/>
          </w:tcPr>
          <w:p>
            <w:r>
              <w:t>SI</w:t>
            </w:r>
          </w:p>
        </w:tc>
        <w:tc>
          <w:tcPr>
            <w:tcW w:type="dxa" w:w="1728"/>
          </w:tcPr>
          <w:p>
            <w:r>
              <w:t>SI</w:t>
            </w:r>
          </w:p>
        </w:tc>
        <w:tc>
          <w:tcPr>
            <w:tcW w:type="dxa" w:w="1728"/>
          </w:tcPr>
          <w:p>
            <w:r>
              <w:t>SI</w:t>
            </w:r>
          </w:p>
        </w:tc>
        <w:tc>
          <w:tcPr>
            <w:tcW w:type="dxa" w:w="1728"/>
          </w:tcPr>
          <w:p>
            <w:r>
              <w:t>NO (11)</w:t>
            </w:r>
          </w:p>
        </w:tc>
      </w:tr>
      <w:tr>
        <w:tc>
          <w:tcPr>
            <w:tcW w:type="dxa" w:w="1728"/>
          </w:tcPr>
          <w:p>
            <w:r>
              <w:t>IIBB Santa Fe R.G. (API) 15/97</w:t>
            </w:r>
          </w:p>
        </w:tc>
        <w:tc>
          <w:tcPr>
            <w:tcW w:type="dxa" w:w="1728"/>
          </w:tcPr>
          <w:p>
            <w:r>
              <w:t>SI</w:t>
            </w:r>
          </w:p>
        </w:tc>
        <w:tc>
          <w:tcPr>
            <w:tcW w:type="dxa" w:w="1728"/>
          </w:tcPr>
          <w:p>
            <w:r>
              <w:t>SI</w:t>
            </w:r>
          </w:p>
        </w:tc>
        <w:tc>
          <w:tcPr>
            <w:tcW w:type="dxa" w:w="1728"/>
          </w:tcPr>
          <w:p>
            <w:r>
              <w:t>SI</w:t>
            </w:r>
          </w:p>
        </w:tc>
        <w:tc>
          <w:tcPr>
            <w:tcW w:type="dxa" w:w="1728"/>
          </w:tcPr>
          <w:p>
            <w:r>
              <w:t>NO (12)</w:t>
            </w:r>
          </w:p>
        </w:tc>
      </w:tr>
      <w:tr>
        <w:tc>
          <w:tcPr>
            <w:tcW w:type="dxa" w:w="1728"/>
          </w:tcPr>
          <w:p>
            <w:r>
              <w:t>IIBB Tucumán RG (DGR TUC) 23/2002 - RG 86/2000 y RG 106/2019</w:t>
            </w:r>
          </w:p>
        </w:tc>
        <w:tc>
          <w:tcPr>
            <w:tcW w:type="dxa" w:w="1728"/>
          </w:tcPr>
          <w:p>
            <w:r>
              <w:t>SI</w:t>
            </w:r>
          </w:p>
        </w:tc>
        <w:tc>
          <w:tcPr>
            <w:tcW w:type="dxa" w:w="1728"/>
          </w:tcPr>
          <w:p>
            <w:r>
              <w:t>SI</w:t>
            </w:r>
          </w:p>
        </w:tc>
        <w:tc>
          <w:tcPr>
            <w:tcW w:type="dxa" w:w="1728"/>
          </w:tcPr>
          <w:p>
            <w:r>
              <w:t>SI (29)</w:t>
            </w:r>
          </w:p>
        </w:tc>
        <w:tc>
          <w:tcPr>
            <w:tcW w:type="dxa" w:w="1728"/>
          </w:tcPr>
          <w:p>
            <w:r>
              <w:t>SI (29)</w:t>
            </w:r>
          </w:p>
        </w:tc>
      </w:tr>
      <w:tr>
        <w:tc>
          <w:tcPr>
            <w:tcW w:type="dxa" w:w="1728"/>
          </w:tcPr>
          <w:p>
            <w:r>
              <w:t>IIBB Corrientes RG 165/2000</w:t>
            </w:r>
          </w:p>
        </w:tc>
        <w:tc>
          <w:tcPr>
            <w:tcW w:type="dxa" w:w="1728"/>
          </w:tcPr>
          <w:p>
            <w:r>
              <w:t>SI</w:t>
            </w:r>
          </w:p>
        </w:tc>
        <w:tc>
          <w:tcPr>
            <w:tcW w:type="dxa" w:w="1728"/>
          </w:tcPr>
          <w:p>
            <w:r>
              <w:t>NO</w:t>
            </w:r>
          </w:p>
        </w:tc>
        <w:tc>
          <w:tcPr>
            <w:tcW w:type="dxa" w:w="1728"/>
          </w:tcPr>
          <w:p>
            <w:r>
              <w:t>NO (19) (26)</w:t>
            </w:r>
          </w:p>
        </w:tc>
        <w:tc>
          <w:tcPr>
            <w:tcW w:type="dxa" w:w="1728"/>
          </w:tcPr>
          <w:p>
            <w:r>
              <w:t>NO (19) (26)</w:t>
            </w:r>
          </w:p>
        </w:tc>
      </w:tr>
      <w:tr>
        <w:tc>
          <w:tcPr>
            <w:tcW w:type="dxa" w:w="1728"/>
          </w:tcPr>
          <w:p>
            <w:r>
              <w:t>IIBB Formosa RG 23/2014</w:t>
            </w:r>
          </w:p>
        </w:tc>
        <w:tc>
          <w:tcPr>
            <w:tcW w:type="dxa" w:w="1728"/>
          </w:tcPr>
          <w:p>
            <w:r>
              <w:t>NO</w:t>
            </w:r>
          </w:p>
        </w:tc>
        <w:tc>
          <w:tcPr>
            <w:tcW w:type="dxa" w:w="1728"/>
          </w:tcPr>
          <w:p>
            <w:r>
              <w:t>NO</w:t>
            </w:r>
          </w:p>
        </w:tc>
        <w:tc>
          <w:tcPr>
            <w:tcW w:type="dxa" w:w="1728"/>
          </w:tcPr>
          <w:p>
            <w:r>
              <w:t>SI (17)</w:t>
            </w:r>
          </w:p>
        </w:tc>
        <w:tc>
          <w:tcPr>
            <w:tcW w:type="dxa" w:w="1728"/>
          </w:tcPr>
          <w:p>
            <w:r>
              <w:t>NO (25)</w:t>
            </w:r>
          </w:p>
        </w:tc>
      </w:tr>
      <w:tr>
        <w:tc>
          <w:tcPr>
            <w:tcW w:type="dxa" w:w="1728"/>
          </w:tcPr>
          <w:p>
            <w:r>
              <w:t>IIBB Formosa RG 33/99 – Rég. Especial compra-venta de productos medicinales</w:t>
            </w:r>
          </w:p>
        </w:tc>
        <w:tc>
          <w:tcPr>
            <w:tcW w:type="dxa" w:w="1728"/>
          </w:tcPr>
          <w:p>
            <w:r>
              <w:t>NO</w:t>
            </w:r>
          </w:p>
        </w:tc>
        <w:tc>
          <w:tcPr>
            <w:tcW w:type="dxa" w:w="1728"/>
          </w:tcPr>
          <w:p>
            <w:r>
              <w:t>NO</w:t>
            </w:r>
          </w:p>
        </w:tc>
        <w:tc>
          <w:tcPr>
            <w:tcW w:type="dxa" w:w="1728"/>
          </w:tcPr>
          <w:p>
            <w:r>
              <w:t>SI</w:t>
            </w:r>
          </w:p>
        </w:tc>
        <w:tc>
          <w:tcPr>
            <w:tcW w:type="dxa" w:w="1728"/>
          </w:tcPr>
          <w:p>
            <w:r>
              <w:t>SI (18)</w:t>
            </w:r>
          </w:p>
        </w:tc>
      </w:tr>
      <w:tr>
        <w:tc>
          <w:tcPr>
            <w:tcW w:type="dxa" w:w="1728"/>
          </w:tcPr>
          <w:p>
            <w:r>
              <w:t>IIBB La Rioja (RG 1/2011)</w:t>
            </w:r>
          </w:p>
        </w:tc>
        <w:tc>
          <w:tcPr>
            <w:tcW w:type="dxa" w:w="1728"/>
          </w:tcPr>
          <w:p>
            <w:r>
              <w:t>SI</w:t>
            </w:r>
          </w:p>
        </w:tc>
        <w:tc>
          <w:tcPr>
            <w:tcW w:type="dxa" w:w="1728"/>
          </w:tcPr>
          <w:p>
            <w:r>
              <w:t>NO</w:t>
            </w:r>
          </w:p>
        </w:tc>
        <w:tc>
          <w:tcPr>
            <w:tcW w:type="dxa" w:w="1728"/>
          </w:tcPr>
          <w:p>
            <w:r>
              <w:t>SI (14)</w:t>
            </w:r>
          </w:p>
        </w:tc>
        <w:tc>
          <w:tcPr>
            <w:tcW w:type="dxa" w:w="1728"/>
          </w:tcPr>
          <w:p>
            <w:r>
              <w:t>SI (14)</w:t>
            </w:r>
          </w:p>
        </w:tc>
      </w:tr>
      <w:tr>
        <w:tc>
          <w:tcPr>
            <w:tcW w:type="dxa" w:w="1728"/>
          </w:tcPr>
          <w:p>
            <w:r>
              <w:t>IIBB La Pampa RG (DGR La Pampa) 54/2007</w:t>
            </w:r>
          </w:p>
        </w:tc>
        <w:tc>
          <w:tcPr>
            <w:tcW w:type="dxa" w:w="1728"/>
          </w:tcPr>
          <w:p>
            <w:r>
              <w:t>NO</w:t>
            </w:r>
          </w:p>
        </w:tc>
        <w:tc>
          <w:tcPr>
            <w:tcW w:type="dxa" w:w="1728"/>
          </w:tcPr>
          <w:p>
            <w:r>
              <w:t>NO</w:t>
            </w:r>
          </w:p>
        </w:tc>
        <w:tc>
          <w:tcPr>
            <w:tcW w:type="dxa" w:w="1728"/>
          </w:tcPr>
          <w:p>
            <w:r>
              <w:t>SI</w:t>
            </w:r>
          </w:p>
        </w:tc>
        <w:tc>
          <w:tcPr>
            <w:tcW w:type="dxa" w:w="1728"/>
          </w:tcPr>
          <w:p>
            <w:r>
              <w:t>SI</w:t>
            </w:r>
          </w:p>
        </w:tc>
      </w:tr>
      <w:tr>
        <w:tc>
          <w:tcPr>
            <w:tcW w:type="dxa" w:w="1728"/>
          </w:tcPr>
          <w:p>
            <w:r>
              <w:t>IIBB San Juan R. (DGR San Juan) 1460/2002 y R. 925/2010</w:t>
            </w:r>
          </w:p>
        </w:tc>
        <w:tc>
          <w:tcPr>
            <w:tcW w:type="dxa" w:w="1728"/>
          </w:tcPr>
          <w:p>
            <w:r>
              <w:t>SI</w:t>
            </w:r>
          </w:p>
        </w:tc>
        <w:tc>
          <w:tcPr>
            <w:tcW w:type="dxa" w:w="1728"/>
          </w:tcPr>
          <w:p>
            <w:r>
              <w:t>SI</w:t>
            </w:r>
          </w:p>
        </w:tc>
        <w:tc>
          <w:tcPr>
            <w:tcW w:type="dxa" w:w="1728"/>
          </w:tcPr>
          <w:p>
            <w:r>
              <w:t>SI (13)</w:t>
            </w:r>
          </w:p>
        </w:tc>
        <w:tc>
          <w:tcPr>
            <w:tcW w:type="dxa" w:w="1728"/>
          </w:tcPr>
          <w:p>
            <w:r>
              <w:t>SI (13)</w:t>
            </w:r>
          </w:p>
        </w:tc>
      </w:tr>
      <w:tr>
        <w:tc>
          <w:tcPr>
            <w:tcW w:type="dxa" w:w="1728"/>
          </w:tcPr>
          <w:p>
            <w:r>
              <w:t>IIBB Chaco RG (ATP Chaco) 1749/2013 y RG 1194/1994</w:t>
            </w:r>
          </w:p>
        </w:tc>
        <w:tc>
          <w:tcPr>
            <w:tcW w:type="dxa" w:w="1728"/>
          </w:tcPr>
          <w:p>
            <w:r>
              <w:t>NO</w:t>
            </w:r>
          </w:p>
        </w:tc>
        <w:tc>
          <w:tcPr>
            <w:tcW w:type="dxa" w:w="1728"/>
          </w:tcPr>
          <w:p>
            <w:r>
              <w:t>NO</w:t>
            </w:r>
          </w:p>
        </w:tc>
        <w:tc>
          <w:tcPr>
            <w:tcW w:type="dxa" w:w="1728"/>
          </w:tcPr>
          <w:p>
            <w:r>
              <w:t>NO (28)</w:t>
            </w:r>
          </w:p>
        </w:tc>
        <w:tc>
          <w:tcPr>
            <w:tcW w:type="dxa" w:w="1728"/>
          </w:tcPr>
          <w:p>
            <w:r>
              <w:t>NO (28)</w:t>
            </w:r>
          </w:p>
        </w:tc>
      </w:tr>
      <w:tr>
        <w:tc>
          <w:tcPr>
            <w:tcW w:type="dxa" w:w="1728"/>
          </w:tcPr>
          <w:p>
            <w:r>
              <w:t>IIBB Misiones RG (DGR Misiones) 3/1993</w:t>
            </w:r>
          </w:p>
        </w:tc>
        <w:tc>
          <w:tcPr>
            <w:tcW w:type="dxa" w:w="1728"/>
          </w:tcPr>
          <w:p>
            <w:r>
              <w:t>SI</w:t>
            </w:r>
          </w:p>
        </w:tc>
        <w:tc>
          <w:tcPr>
            <w:tcW w:type="dxa" w:w="1728"/>
          </w:tcPr>
          <w:p>
            <w:r>
              <w:t>SI</w:t>
            </w:r>
          </w:p>
        </w:tc>
        <w:tc>
          <w:tcPr>
            <w:tcW w:type="dxa" w:w="1728"/>
          </w:tcPr>
          <w:p>
            <w:r>
              <w:t>NO (15)</w:t>
            </w:r>
          </w:p>
        </w:tc>
        <w:tc>
          <w:tcPr>
            <w:tcW w:type="dxa" w:w="1728"/>
          </w:tcPr>
          <w:p>
            <w:r>
              <w:t>NO (30)</w:t>
            </w:r>
          </w:p>
        </w:tc>
      </w:tr>
      <w:tr>
        <w:tc>
          <w:tcPr>
            <w:tcW w:type="dxa" w:w="1728"/>
          </w:tcPr>
          <w:p>
            <w:r>
              <w:t>IIBB Río Negro R (DGR Río Negro) 985/2018</w:t>
            </w:r>
          </w:p>
        </w:tc>
        <w:tc>
          <w:tcPr>
            <w:tcW w:type="dxa" w:w="1728"/>
          </w:tcPr>
          <w:p>
            <w:r>
              <w:t>SI</w:t>
            </w:r>
          </w:p>
        </w:tc>
        <w:tc>
          <w:tcPr>
            <w:tcW w:type="dxa" w:w="1728"/>
          </w:tcPr>
          <w:p>
            <w:r>
              <w:t>NO</w:t>
            </w:r>
          </w:p>
        </w:tc>
        <w:tc>
          <w:tcPr>
            <w:tcW w:type="dxa" w:w="1728"/>
          </w:tcPr>
          <w:p>
            <w:r>
              <w:t>NO (16)</w:t>
            </w:r>
          </w:p>
        </w:tc>
        <w:tc>
          <w:tcPr>
            <w:tcW w:type="dxa" w:w="1728"/>
          </w:tcPr>
          <w:p>
            <w:r>
              <w:t>SI</w:t>
            </w:r>
          </w:p>
        </w:tc>
      </w:tr>
      <w:tr>
        <w:tc>
          <w:tcPr>
            <w:tcW w:type="dxa" w:w="1728"/>
          </w:tcPr>
          <w:p>
            <w:r>
              <w:t>IIBB Salta RG (DGR Salta) 8/2003 y RG 6/2005</w:t>
            </w:r>
          </w:p>
        </w:tc>
        <w:tc>
          <w:tcPr>
            <w:tcW w:type="dxa" w:w="1728"/>
          </w:tcPr>
          <w:p>
            <w:r>
              <w:t>SI</w:t>
            </w:r>
          </w:p>
        </w:tc>
        <w:tc>
          <w:tcPr>
            <w:tcW w:type="dxa" w:w="1728"/>
          </w:tcPr>
          <w:p>
            <w:r>
              <w:t>NO</w:t>
            </w:r>
          </w:p>
        </w:tc>
        <w:tc>
          <w:tcPr>
            <w:tcW w:type="dxa" w:w="1728"/>
          </w:tcPr>
          <w:p>
            <w:r>
              <w:t>NO (27)</w:t>
            </w:r>
          </w:p>
        </w:tc>
        <w:tc>
          <w:tcPr>
            <w:tcW w:type="dxa" w:w="1728"/>
          </w:tcPr>
          <w:p>
            <w:r>
              <w:t>NO (27)</w:t>
            </w:r>
          </w:p>
        </w:tc>
      </w:tr>
      <w:tr>
        <w:tc>
          <w:tcPr>
            <w:tcW w:type="dxa" w:w="1728"/>
          </w:tcPr>
          <w:p>
            <w:r>
              <w:t>IIBB Chubut R (DGR Chubut) 979/2011</w:t>
            </w:r>
          </w:p>
        </w:tc>
        <w:tc>
          <w:tcPr>
            <w:tcW w:type="dxa" w:w="1728"/>
          </w:tcPr>
          <w:p>
            <w:r>
              <w:t>NO</w:t>
            </w:r>
          </w:p>
        </w:tc>
        <w:tc>
          <w:tcPr>
            <w:tcW w:type="dxa" w:w="1728"/>
          </w:tcPr>
          <w:p>
            <w:r>
              <w:t>NO</w:t>
            </w:r>
          </w:p>
        </w:tc>
        <w:tc>
          <w:tcPr>
            <w:tcW w:type="dxa" w:w="1728"/>
          </w:tcPr>
          <w:p>
            <w:r>
              <w:t>SI</w:t>
            </w:r>
          </w:p>
        </w:tc>
        <w:tc>
          <w:tcPr>
            <w:tcW w:type="dxa" w:w="1728"/>
          </w:tcPr>
          <w:p>
            <w:r>
              <w:t>SI</w:t>
            </w:r>
          </w:p>
        </w:tc>
      </w:tr>
      <w:tr>
        <w:tc>
          <w:tcPr>
            <w:tcW w:type="dxa" w:w="1728"/>
          </w:tcPr>
          <w:p>
            <w:r>
              <w:t>IIBB Santa Cruz D (SIP Santa Cruz) 218/2010</w:t>
            </w:r>
          </w:p>
        </w:tc>
        <w:tc>
          <w:tcPr>
            <w:tcW w:type="dxa" w:w="1728"/>
          </w:tcPr>
          <w:p>
            <w:r>
              <w:t>NO</w:t>
            </w:r>
          </w:p>
        </w:tc>
        <w:tc>
          <w:tcPr>
            <w:tcW w:type="dxa" w:w="1728"/>
          </w:tcPr>
          <w:p>
            <w:r>
              <w:t>NO</w:t>
            </w:r>
          </w:p>
        </w:tc>
        <w:tc>
          <w:tcPr>
            <w:tcW w:type="dxa" w:w="1728"/>
          </w:tcPr>
          <w:p>
            <w:r>
              <w:t>NO (31)</w:t>
            </w:r>
          </w:p>
        </w:tc>
        <w:tc>
          <w:tcPr>
            <w:tcW w:type="dxa" w:w="1728"/>
          </w:tcPr>
          <w:p>
            <w:r>
              <w:t>NO (31)</w:t>
            </w:r>
          </w:p>
        </w:tc>
      </w:tr>
      <w:tr>
        <w:tc>
          <w:tcPr>
            <w:tcW w:type="dxa" w:w="1728"/>
          </w:tcPr>
          <w:p>
            <w:r>
              <w:t>IIBB Santiago del Estero RG (DGR Sgo. del Estero) 21/2007 y RG 17/1995</w:t>
            </w:r>
          </w:p>
        </w:tc>
        <w:tc>
          <w:tcPr>
            <w:tcW w:type="dxa" w:w="1728"/>
          </w:tcPr>
          <w:p>
            <w:r>
              <w:t>NO</w:t>
            </w:r>
          </w:p>
        </w:tc>
        <w:tc>
          <w:tcPr>
            <w:tcW w:type="dxa" w:w="1728"/>
          </w:tcPr>
          <w:p>
            <w:r>
              <w:t>NO</w:t>
            </w:r>
          </w:p>
        </w:tc>
        <w:tc>
          <w:tcPr>
            <w:tcW w:type="dxa" w:w="1728"/>
          </w:tcPr>
          <w:p>
            <w:r>
              <w:t>NO (22)</w:t>
            </w:r>
          </w:p>
        </w:tc>
        <w:tc>
          <w:tcPr>
            <w:tcW w:type="dxa" w:w="1728"/>
          </w:tcPr>
          <w:p>
            <w:r>
              <w:t>NO (22)</w:t>
            </w:r>
          </w:p>
        </w:tc>
      </w:tr>
      <w:tr>
        <w:tc>
          <w:tcPr>
            <w:tcW w:type="dxa" w:w="1728"/>
          </w:tcPr>
          <w:p>
            <w:r>
              <w:t>IIBB Municipalidad de Madryn (Chubut)</w:t>
            </w:r>
          </w:p>
        </w:tc>
        <w:tc>
          <w:tcPr>
            <w:tcW w:type="dxa" w:w="1728"/>
          </w:tcPr>
          <w:p>
            <w:r>
              <w:t>SI</w:t>
            </w:r>
          </w:p>
        </w:tc>
        <w:tc>
          <w:tcPr>
            <w:tcW w:type="dxa" w:w="1728"/>
          </w:tcPr>
          <w:p>
            <w:r>
              <w:t>NO</w:t>
            </w:r>
          </w:p>
        </w:tc>
        <w:tc>
          <w:tcPr>
            <w:tcW w:type="dxa" w:w="1728"/>
          </w:tcPr>
          <w:p>
            <w:r>
              <w:t>SI</w:t>
            </w:r>
          </w:p>
        </w:tc>
        <w:tc>
          <w:tcPr>
            <w:tcW w:type="dxa" w:w="1728"/>
          </w:tcPr>
          <w:p>
            <w:r>
              <w:t>SI</w:t>
            </w:r>
          </w:p>
        </w:tc>
      </w:tr>
      <w:tr>
        <w:tc>
          <w:tcPr>
            <w:tcW w:type="dxa" w:w="1728"/>
          </w:tcPr>
          <w:p>
            <w:r>
              <w:t>IIBB Tierra del Fuego R. (DGR T. del Fuego) 83/1996 y RG 152/1998</w:t>
            </w:r>
          </w:p>
        </w:tc>
        <w:tc>
          <w:tcPr>
            <w:tcW w:type="dxa" w:w="1728"/>
          </w:tcPr>
          <w:p>
            <w:r>
              <w:t>NO</w:t>
            </w:r>
          </w:p>
        </w:tc>
        <w:tc>
          <w:tcPr>
            <w:tcW w:type="dxa" w:w="1728"/>
          </w:tcPr>
          <w:p>
            <w:r>
              <w:t>NO</w:t>
            </w:r>
          </w:p>
        </w:tc>
        <w:tc>
          <w:tcPr>
            <w:tcW w:type="dxa" w:w="1728"/>
          </w:tcPr>
          <w:p>
            <w:r>
              <w:t>SI (21)</w:t>
            </w:r>
          </w:p>
        </w:tc>
        <w:tc>
          <w:tcPr>
            <w:tcW w:type="dxa" w:w="1728"/>
          </w:tcPr>
          <w:p>
            <w:r>
              <w:t>SI (21)</w:t>
            </w:r>
          </w:p>
        </w:tc>
      </w:tr>
      <w:tr>
        <w:tc>
          <w:tcPr>
            <w:tcW w:type="dxa" w:w="1728"/>
          </w:tcPr>
          <w:p>
            <w:r>
              <w:t>IIBB Municipalidad de Córdoba</w:t>
            </w:r>
          </w:p>
        </w:tc>
        <w:tc>
          <w:tcPr>
            <w:tcW w:type="dxa" w:w="1728"/>
          </w:tcPr>
          <w:p>
            <w:r>
              <w:t>SI</w:t>
            </w:r>
          </w:p>
        </w:tc>
        <w:tc>
          <w:tcPr>
            <w:tcW w:type="dxa" w:w="1728"/>
          </w:tcPr>
          <w:p>
            <w:r>
              <w:t>NO</w:t>
            </w:r>
          </w:p>
        </w:tc>
        <w:tc>
          <w:tcPr>
            <w:tcW w:type="dxa" w:w="1728"/>
          </w:tcPr>
          <w:p>
            <w:r>
              <w:t>NO (32)</w:t>
            </w:r>
          </w:p>
        </w:tc>
        <w:tc>
          <w:tcPr>
            <w:tcW w:type="dxa" w:w="1728"/>
          </w:tcPr>
          <w:p>
            <w:r>
              <w:t>SI</w:t>
            </w:r>
          </w:p>
        </w:tc>
      </w:tr>
      <w:tr>
        <w:tc>
          <w:tcPr>
            <w:tcW w:type="dxa" w:w="1728"/>
          </w:tcPr>
          <w:p>
            <w:r>
              <w:t>Tasa Municipal de Tucumán (TEM)</w:t>
            </w:r>
          </w:p>
        </w:tc>
        <w:tc>
          <w:tcPr>
            <w:tcW w:type="dxa" w:w="1728"/>
          </w:tcPr>
          <w:p>
            <w:r>
              <w:t>SI</w:t>
            </w:r>
          </w:p>
        </w:tc>
        <w:tc>
          <w:tcPr>
            <w:tcW w:type="dxa" w:w="1728"/>
          </w:tcPr>
          <w:p>
            <w:r>
              <w:t>NO</w:t>
            </w:r>
          </w:p>
        </w:tc>
        <w:tc>
          <w:tcPr>
            <w:tcW w:type="dxa" w:w="1728"/>
          </w:tcPr>
          <w:p>
            <w:r>
              <w:t>SI</w:t>
            </w:r>
          </w:p>
        </w:tc>
        <w:tc>
          <w:tcPr>
            <w:tcW w:type="dxa" w:w="1728"/>
          </w:tcPr>
          <w:p>
            <w:r>
              <w:t>SI</w:t>
            </w:r>
          </w:p>
        </w:tc>
      </w:tr>
    </w:tbl>
    <w:p>
      <w:r>
        <w:t>Descargar cuadro resumen de Regímenes de Retención y Percepción (documento disponible en la fuente).</w:t>
      </w:r>
    </w:p>
    <w:p>
      <w:pPr>
        <w:pStyle w:val="Heading1"/>
      </w:pPr>
      <w:r>
        <w:t>Notas aclaratorias</w:t>
      </w:r>
    </w:p>
    <w:p>
      <w:r>
        <w:rPr>
          <w:b/>
        </w:rPr>
        <w:t xml:space="preserve">1) </w:t>
      </w:r>
      <w:r>
        <w:t>Se encuentra nominada como Agente de Retención y Percepción. Según Res. 939/13 Anexo II (ex Res. 430/01). Se podrá realizar la consulta a través de: www.agip.gov.ar</w:t>
      </w:r>
    </w:p>
    <w:p>
      <w:r>
        <w:rPr>
          <w:b/>
        </w:rPr>
        <w:t xml:space="preserve">2) </w:t>
      </w:r>
      <w:r>
        <w:t>La Cía. no posee Certificado de No Retención / No Percepción.</w:t>
      </w:r>
    </w:p>
    <w:p>
      <w:r>
        <w:rPr>
          <w:b/>
        </w:rPr>
        <w:t xml:space="preserve">3) </w:t>
      </w:r>
      <w:r>
        <w:t>La Cía. es Agente de Retención según Res. 189/DRP/2020, a partir del 01-10-2020.</w:t>
      </w:r>
    </w:p>
    <w:p>
      <w:r>
        <w:rPr>
          <w:b/>
        </w:rPr>
        <w:t xml:space="preserve">4) </w:t>
      </w:r>
      <w:r>
        <w:t>La Cía. posee Certificado de No Retención / No Percepción con vigencia 01/01/2026 hasta el 31/07/2026. Ver certificado de no percepción y de no retención.</w:t>
      </w:r>
    </w:p>
    <w:p>
      <w:r>
        <w:rPr>
          <w:b/>
        </w:rPr>
        <w:t xml:space="preserve">5) </w:t>
      </w:r>
      <w:r>
        <w:t>No es sujeto pasible de retención según lo dispuesto en la R. 276/2017 art. 3 por poseer coeficiente inferior a 0,05. Cuando el sujeto pasible resulte comprendido en el Régimen General del Convenio Multilateral y su coeficiente unificado de ingresos-gastos atribuible a la Provincia de Neuquén resulte igual o menor a 0,0500.</w:t>
      </w:r>
    </w:p>
    <w:p>
      <w:r>
        <w:rPr>
          <w:b/>
        </w:rPr>
        <w:t xml:space="preserve">6) </w:t>
      </w:r>
      <w:r>
        <w:t>No es sujeto pasible de percepción según lo dispuesto en la R. 35/2019 art. 4 por coeficiente menor a 0,0500. Los comprendidos por las normas del Régimen General del Convenio Multilateral cuyo coeficiente unificado de ingresos y gastos atribuible a la Provincia de Neuquén resulte inferior o igual al 0,0500.</w:t>
      </w:r>
    </w:p>
    <w:p>
      <w:r>
        <w:rPr>
          <w:b/>
        </w:rPr>
        <w:t xml:space="preserve">7) </w:t>
      </w:r>
      <w:r>
        <w:t>La Cía. no posee Certificado de No Retención / Percepción de Entre Ríos.</w:t>
      </w:r>
    </w:p>
    <w:p>
      <w:r>
        <w:rPr>
          <w:b/>
        </w:rPr>
        <w:t xml:space="preserve">9) </w:t>
      </w:r>
      <w:r>
        <w:t>La Cía. no posee Certificado de No Retención / Percepción en la provincia de Jujuy.</w:t>
      </w:r>
    </w:p>
    <w:p>
      <w:r>
        <w:rPr>
          <w:b/>
        </w:rPr>
        <w:t xml:space="preserve">10) </w:t>
      </w:r>
      <w:r>
        <w:t>La Cía. posee Certificado de No Retención / Percepción con vigencia 22/07/2026 al 31/10/2026. Ver certificado.</w:t>
      </w:r>
    </w:p>
    <w:p>
      <w:r>
        <w:rPr>
          <w:b/>
        </w:rPr>
        <w:t xml:space="preserve">11) </w:t>
      </w:r>
      <w:r>
        <w:t>No es sujeto pasible de percepción según lo dispuesto en la RG. 16/2007 art. 6 inc. g. por coeficiente menor a 0,1000. "g. Los contribuyentes alcanzados por las normas del Convenio Multilateral cuyo coeficiente, atribuible a la Provincia de San Luis, resulte inferior a 0,1000 (mil diez milésimos)."</w:t>
      </w:r>
    </w:p>
    <w:p>
      <w:r>
        <w:rPr>
          <w:b/>
        </w:rPr>
        <w:t xml:space="preserve">12) </w:t>
      </w:r>
      <w:r>
        <w:t>No es sujeto pasible de percepción según lo dispuesto en la RG. 15/1997 art. 26. "Los contribuyentes inscriptos como agentes de percepción conforme la presente resolución no serán objeto de percepciones. Para acreditar tal situación resultará suficiente la constancia de inscripción en el referido régimen ante la Administración Provincial de Impuestos o la constancia que surja de la consulta a la página web del Organismo." Ver certificado.</w:t>
      </w:r>
    </w:p>
    <w:p>
      <w:r>
        <w:rPr>
          <w:b/>
        </w:rPr>
        <w:t xml:space="preserve">13) </w:t>
      </w:r>
      <w:r>
        <w:t>La Cía. no posee Certificado de No Retención / No Percepción de San Juan.</w:t>
      </w:r>
    </w:p>
    <w:p>
      <w:r>
        <w:rPr>
          <w:b/>
        </w:rPr>
        <w:t xml:space="preserve">14) </w:t>
      </w:r>
      <w:r>
        <w:t>La Cía. no posee Certificado de No Retención / No Percepción de La Rioja.</w:t>
      </w:r>
    </w:p>
    <w:p>
      <w:r>
        <w:rPr>
          <w:b/>
        </w:rPr>
        <w:t xml:space="preserve">15) </w:t>
      </w:r>
      <w:r>
        <w:t>No es sujeto pasible de retención según lo dispuesto en la RG. 3/1993 art. 3 inc. b, por coeficiente menor a 0,0010. "La retención se practicará cuando el vendedor tenga alta en la jurisdicción de Misiones, siempre que el coeficiente determinado sea igual o superior a 0,0010, o sean contribuyentes comprendidos en regímenes especiales del Convenio Multilateral. En los demás casos, solamente se deberá informar la operación."</w:t>
      </w:r>
    </w:p>
    <w:p>
      <w:r>
        <w:rPr>
          <w:b/>
        </w:rPr>
        <w:t xml:space="preserve">16) </w:t>
      </w:r>
      <w:r>
        <w:t>Art. 7, 8, 9 y 16 – Los agentes de retención quedan exceptuados de actuar como tales cuando realicen pagos a contribuyentes con sede en otra jurisdicción, cuyo coeficiente unificado atribuido a Río Negro para el año de la operación sea inferior a 0,0300.</w:t>
      </w:r>
    </w:p>
    <w:p>
      <w:r>
        <w:rPr>
          <w:b/>
        </w:rPr>
        <w:t xml:space="preserve">17) </w:t>
      </w:r>
      <w:r>
        <w:t>La Cía. no posee Certificado de No Retención / No Percepción de Formosa.</w:t>
      </w:r>
    </w:p>
    <w:p>
      <w:r>
        <w:rPr>
          <w:b/>
        </w:rPr>
        <w:t xml:space="preserve">18) </w:t>
      </w:r>
      <w:r>
        <w:t>La Cía. no posee Certificado de No Percepción para el Régimen de Venta de Medicamentos.</w:t>
      </w:r>
    </w:p>
    <w:p>
      <w:r>
        <w:rPr>
          <w:b/>
        </w:rPr>
        <w:t xml:space="preserve">19) </w:t>
      </w:r>
      <w:r>
        <w:t>La Cía. posee Certificado de No Retención / No Percepción con vigencia 07/04/2026 hasta el 08/10/2026. Ver certificado.</w:t>
      </w:r>
    </w:p>
    <w:p>
      <w:r>
        <w:rPr>
          <w:b/>
        </w:rPr>
        <w:t xml:space="preserve">20) </w:t>
      </w:r>
      <w:r>
        <w:t>La Cía. posee Certificado de No Retención con vigencia 01/05/2026 hasta el 31/03/2027. Ver certificado.</w:t>
      </w:r>
    </w:p>
    <w:p>
      <w:r>
        <w:rPr>
          <w:b/>
        </w:rPr>
        <w:t xml:space="preserve">21) </w:t>
      </w:r>
      <w:r>
        <w:t>La Cía. no posee Certificado de No Retención / Percepción en la provincia de Tierra del Fuego.</w:t>
      </w:r>
    </w:p>
    <w:p>
      <w:r>
        <w:rPr>
          <w:b/>
        </w:rPr>
        <w:t xml:space="preserve">22) </w:t>
      </w:r>
      <w:r>
        <w:t>La Cía. posee Certificado de No Retención / No Percepción con vigencia 03/07/2026 hasta el 01/10/2026. Ver certificado.</w:t>
      </w:r>
    </w:p>
    <w:p>
      <w:r>
        <w:rPr>
          <w:b/>
        </w:rPr>
        <w:t xml:space="preserve">24) </w:t>
      </w:r>
      <w:r>
        <w:t>Aplicable a regímenes generales y particulares. Art. 7 – Se encuentran excluidos como sujetos pasibles de retención: b) Los sujetos cuya actividad principal tribute por el Régimen General del Convenio Multilateral, cuyo coeficiente unificado de ingresos-gastos atribuible a la Provincia de Jujuy resulte inferior al 1% (0,0100). Art. 8 – Quedan excluidos del régimen de percepción las ventas, locaciones y prestaciones de servicios de: los sujetos cuya actividad principal tribute por el Régimen General del Convenio Multilateral cuyo coeficiente atribuible a Jujuy resulte inferior al 0,5% (0,0050).</w:t>
      </w:r>
    </w:p>
    <w:p>
      <w:r>
        <w:rPr>
          <w:b/>
        </w:rPr>
        <w:t xml:space="preserve">25) </w:t>
      </w:r>
      <w:r>
        <w:t>Art. 2 – Revestirán el carácter de sujetos pasibles de percepción todos los adquirentes de cosas muebles, locatarios (de cosas, obras o servicios) y prestatarios de servicios que realicen actividades en la Provincia de Formosa, en tanto no se encuentren comprendidos en: d) Los contribuyentes alcanzados por el Convenio Multilateral cuyo coeficiente atribuible a la Provincia de Formosa resulte inferior a 0,10 (diez centésimos).</w:t>
      </w:r>
    </w:p>
    <w:p>
      <w:r>
        <w:rPr>
          <w:b/>
        </w:rPr>
        <w:t xml:space="preserve">26) </w:t>
      </w:r>
      <w:r>
        <w:t>Art. 7 – No están alcanzados por el régimen de retenciones y percepciones: d) Los contribuyentes que tributen por Convenio Multilateral y cuyo coeficiente atribuible a la Provincia de Corrientes resulte inferior a 0,10 (cero coma diez centésimos).</w:t>
      </w:r>
    </w:p>
    <w:p>
      <w:r>
        <w:rPr>
          <w:b/>
        </w:rPr>
        <w:t xml:space="preserve">27) </w:t>
      </w:r>
      <w:r>
        <w:t>La Cía. posee Certificado de No Retención / Percepción de Salta, con vigencia 20/08/2026 al 31/10/2026. Ver certificado.</w:t>
      </w:r>
    </w:p>
    <w:p>
      <w:r>
        <w:rPr>
          <w:b/>
        </w:rPr>
        <w:t xml:space="preserve">28) </w:t>
      </w:r>
      <w:r>
        <w:t>La Cía. posee Certificado de No Retención / No Percepción en la provincia de Chaco con vigencia 23/07/2026 al 31/10/2026. Ver certificado.</w:t>
      </w:r>
    </w:p>
    <w:p>
      <w:r>
        <w:rPr>
          <w:b/>
        </w:rPr>
        <w:t xml:space="preserve">29) </w:t>
      </w:r>
      <w:r>
        <w:t>La Cía. no posee Exclusión en la provincia de Tucumán.</w:t>
      </w:r>
    </w:p>
    <w:p>
      <w:r>
        <w:rPr>
          <w:b/>
        </w:rPr>
        <w:t xml:space="preserve">30) </w:t>
      </w:r>
      <w:r>
        <w:t>La Cía. posee Certificado de No Retención / No Percepción con vigencia 29/08/2025 hasta el 29/08/2026. Ver certificado.</w:t>
      </w:r>
    </w:p>
    <w:p>
      <w:r>
        <w:rPr>
          <w:b/>
        </w:rPr>
        <w:t xml:space="preserve">31) </w:t>
      </w:r>
      <w:r>
        <w:t>La Cía. posee Certificado de No Retención / No Percepción con vigencia 26/11/2025 hasta el 31/03/2026. Ver certificado.</w:t>
      </w:r>
    </w:p>
    <w:p>
      <w:r>
        <w:rPr>
          <w:b/>
        </w:rPr>
        <w:t xml:space="preserve">32) </w:t>
      </w:r>
      <w:r>
        <w:t>No es sujeto pasible de retención según lo dispuesto en el art. 3 de la Res. DGRT 18/2019 de la Municipalidad de Córdoba (agentes de retención, percepción y/o recaudación, sólo de retención).</w:t>
      </w:r>
    </w:p>
    <w:p/>
    <w:p>
      <w:r>
        <w:rPr>
          <w:i/>
          <w:color w:val="808080"/>
          <w:sz w:val="16"/>
        </w:rPr>
        <w:t>Fuente: https://www.lodetincho.com.ar/lodetincho/datos-impositivos-cbz</w:t>
      </w:r>
    </w:p>
    <w:p>
      <w:r>
        <w:t>OMINT S.A. de Servicios (en adelante Omint) se compromete a adoptar una política de confidencialidad y protección de datos, con el objeto de proteger la privacidad de la información personal obtenida a través de sus canales digitales (sitio web y aplicación móvil).</w:t>
      </w:r>
    </w:p>
    <w:p>
      <w:r>
        <w:t>Omint se reserva el derecho de modificar la Política de Confidencialidad y Protección de Datos a fin de adaptarla a nuevas exigencias legislativas, jurisprudenciales y/o técnicas, por lo que se sugiere la revisión periódica de las normas.</w:t>
      </w:r>
    </w:p>
    <w:p>
      <w:r>
        <w:t>La presente declaración describe las prácticas que mantiene Omint respecto a todos los visitantes de nuestro sitio y de cualquier herramienta digital.</w:t>
      </w:r>
    </w:p>
    <w:p>
      <w:pPr>
        <w:pStyle w:val="Heading1"/>
      </w:pPr>
      <w:r>
        <w:t>Información personal</w:t>
      </w:r>
    </w:p>
    <w:p>
      <w:r>
        <w:t>Omint recopila cierta información personal de los usuarios que acceden a nuestras aplicaciones, a fin de realizar consultas y trámites on-line. Dichos usuarios necesitan estar previamente registrados. Omint utiliza esta información internamente (para procesar pedidos y facturas, mantener o actualizar la cuenta, o enviar actualizaciones de servicios, noticias y acontecimientos de interés).</w:t>
      </w:r>
    </w:p>
    <w:p>
      <w:pPr>
        <w:pStyle w:val="ListBullet"/>
      </w:pPr>
      <w:r>
        <w:t>La información que Omint obtiene de sus socios es estrictamente confidencial, en especial la relacionada a su salud, tratamientos, diagnósticos y medicación.</w:t>
      </w:r>
    </w:p>
    <w:p>
      <w:pPr>
        <w:pStyle w:val="ListBullet"/>
      </w:pPr>
      <w:r>
        <w:t>La información económica y comercial de los socios también es confidencial y debe usarse conforme la política de Omint y las leyes vigentes.</w:t>
      </w:r>
    </w:p>
    <w:p>
      <w:pPr>
        <w:pStyle w:val="ListBullet"/>
      </w:pPr>
      <w:r>
        <w:t>Los empleados y asesores podrán usar la información confidencial exclusivamente durante el desempeño de las tareas habituales de la empresa.</w:t>
      </w:r>
    </w:p>
    <w:p>
      <w:pPr>
        <w:pStyle w:val="ListBullet"/>
      </w:pPr>
      <w:r>
        <w:t>Toda documentación con información confidencial (física, magnética o digital) debe tratarse con cuidado y diligencia.</w:t>
      </w:r>
    </w:p>
    <w:p>
      <w:pPr>
        <w:pStyle w:val="ListBullet"/>
      </w:pPr>
      <w:r>
        <w:t>Está prohibido brindar acceso a información de socios a terceros ajenos, salvo solicitudes de autoridad competente. No se brinda información de un socio a otro que no pertenezca a su grupo familiar.</w:t>
      </w:r>
    </w:p>
    <w:p>
      <w:pPr>
        <w:pStyle w:val="ListBullet"/>
      </w:pPr>
      <w:r>
        <w:t>Ante un pedido de información propia, se constata previamente la identidad del requirente (nombre, domicilio, DNI, composición del grupo familiar, vencimiento de factura, etc.).</w:t>
      </w:r>
    </w:p>
    <w:p>
      <w:pPr>
        <w:pStyle w:val="Heading1"/>
      </w:pPr>
      <w:r>
        <w:t>Finalidad</w:t>
      </w:r>
    </w:p>
    <w:p>
      <w:r>
        <w:t>La finalidad del tratamiento de los datos corresponde a cada una de las actividades de tratamiento que realiza Omint según lo informado a la autoridad de aplicación.</w:t>
      </w:r>
    </w:p>
    <w:p>
      <w:pPr>
        <w:pStyle w:val="Heading1"/>
      </w:pPr>
      <w:r>
        <w:t>Conservación de datos</w:t>
      </w:r>
    </w:p>
    <w:p>
      <w:r>
        <w:t>Los datos personales se conservarán durante el tiempo necesario para cumplir con la finalidad para la que se recaban y para determinar las posibles responsabilidades derivadas.</w:t>
      </w:r>
    </w:p>
    <w:p>
      <w:pPr>
        <w:pStyle w:val="Heading1"/>
      </w:pPr>
      <w:r>
        <w:t>Menores de edad</w:t>
      </w:r>
    </w:p>
    <w:p>
      <w:r>
        <w:t>Los menores de 18 años no deben utilizar las aplicaciones digitales de Omint. Se considera que quien se registra tiene al menos 18 años. Omint utiliza información del perfil (edad, domicilio, sexo) para crear contenidos, servicios y publicidad personalizados en el sitio web de Clínica LoDeTincho, y puede estudiar la actividad en el sitio para dar seguimiento a la cuenta y ofrecer productos y servicios acordes a los intereses. Los datos globales son anónimos y no contienen información personal identificable.</w:t>
      </w:r>
    </w:p>
    <w:p>
      <w:pPr>
        <w:pStyle w:val="Heading1"/>
      </w:pPr>
      <w:r>
        <w:t>Propiedad intelectual e industrial</w:t>
      </w:r>
    </w:p>
    <w:p>
      <w:r>
        <w:t>El diseño del sitio y sus códigos fuente, así como logos, marcas y demás signos distintivos, pertenecen a Omint y están protegidos por los correspondientes derechos de propiedad intelectual e industrial.</w:t>
      </w:r>
    </w:p>
    <w:p>
      <w:pPr>
        <w:pStyle w:val="Heading1"/>
      </w:pPr>
      <w:r>
        <w:t>Opción de no recepción de correo electrónico</w:t>
      </w:r>
    </w:p>
    <w:p>
      <w:r>
        <w:t>Omint ofrece la opción de no recibir correos electrónicos de promociones, sorteos y eventos; para ello se debe responder el mail en la pantalla de cancelación de mails.</w:t>
      </w:r>
    </w:p>
    <w:p>
      <w:pPr>
        <w:pStyle w:val="Heading1"/>
      </w:pPr>
      <w:r>
        <w:t>Seguridad</w:t>
      </w:r>
    </w:p>
    <w:p>
      <w:r>
        <w:t>Omint dispone de diversas funciones operativas para proteger la confidencialidad de los datos personales. Sin embargo, la seguridad perfecta en internet no existe y Omint no garantiza que su sitio sea impenetrable ni invulnerable.</w:t>
      </w:r>
    </w:p>
    <w:p>
      <w:pPr>
        <w:pStyle w:val="Heading1"/>
      </w:pPr>
      <w:r>
        <w:t>Cookies</w:t>
      </w:r>
    </w:p>
    <w:p>
      <w:r>
        <w:t>Al visitar el sitio web de Clínica LoDeTincho se envía una "cookie" a la computadora del usuario: un pequeño archivo con información no identificable que solo identifica el equipo. Las cookies permiten mejorar el sitio almacenando preferencias. Se pueden definir las opciones del explorador para no aceptar cookies, aunque ello puede impedir la navegación completa.</w:t>
      </w:r>
    </w:p>
    <w:p>
      <w:r>
        <w:t>Omint no usa cookies de terceros, pero posee enlaces a otros sitios; al salir del sitio de Clínica LoDeTincho se recomienda revisar las políticas de cada uno. Omint no es responsable del uso que terceros hagan de la información publicada.</w:t>
      </w:r>
    </w:p>
    <w:p>
      <w:pPr>
        <w:pStyle w:val="Heading1"/>
      </w:pPr>
      <w:r>
        <w:t>Correo electrónico</w:t>
      </w:r>
    </w:p>
    <w:p>
      <w:r>
        <w:t>Omint no cede listados de direcciones de correo electrónico. Si se requiere, enviará notas al correo proporcionado por el socio (por ejemplo, sobre el estado de facturación).</w:t>
      </w:r>
    </w:p>
    <w:p>
      <w:pPr>
        <w:pStyle w:val="Heading1"/>
      </w:pPr>
      <w:r>
        <w:t>Encuestas</w:t>
      </w:r>
    </w:p>
    <w:p>
      <w:r>
        <w:t>La participación en encuestas es totalmente voluntaria. Omint puede solicitar información de contacto y demográfica, que se usará para supervisar o mejorar el uso del sitio.</w:t>
      </w:r>
    </w:p>
    <w:p>
      <w:pPr>
        <w:pStyle w:val="Heading1"/>
      </w:pPr>
      <w:r>
        <w:t>Enlaces</w:t>
      </w:r>
    </w:p>
    <w:p>
      <w:r>
        <w:t>El sitio puede contener enlaces a otros sitios con sus propias políticas de confidencialidad. Omint no es responsable de las prácticas de confidencialidad de esos sitios. Se recomienda leer las declaraciones de confidencialidad y políticas de cookies de cada uno.</w:t>
      </w:r>
    </w:p>
    <w:p>
      <w:r>
        <w:t>Ante preguntas sobre la política de confidencialidad y protección de datos de Omint, contactarse con el centro de atención al socio.</w:t>
      </w:r>
    </w:p>
    <w:p/>
    <w:p>
      <w:r>
        <w:rPr>
          <w:i/>
          <w:color w:val="808080"/>
          <w:sz w:val="16"/>
        </w:rPr>
        <w:t>Fuente: https://www.lodetincho.com.ar/lodetincho/politica-de-confidencialidad-cbz</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