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sz w:val="44"/>
          <w:rtl/>
        </w:rPr>
        <w:t>مشروع كشف الاحتيال في بطاقات الائتمان</w:t>
      </w:r>
    </w:p>
    <w:p>
      <w:pPr>
        <w:jc w:val="right"/>
        <w:bidi/>
      </w:pPr>
      <w:r>
        <w:rPr>
          <w:i/>
          <w:rtl/>
        </w:rPr>
        <w:t>باستخدام التعلم الخاضع للإشراف وغير الخاضع للإشراف</w:t>
      </w:r>
    </w:p>
    <w:p>
      <w:pPr>
        <w:jc w:val="right"/>
        <w:bidi/>
      </w:pPr>
      <w:r>
        <w:rPr>
          <w:b/>
          <w:rtl/>
        </w:rPr>
        <w:t>تقرير تقني أولي مبني على النتائج المسجلة في Google Colab</w:t>
      </w:r>
    </w:p>
    <w:p>
      <w:pPr>
        <w:jc w:val="right"/>
        <w:bidi/>
      </w:pPr>
      <w:r>
        <w:rPr>
          <w:b w:val="0"/>
          <w:rtl/>
        </w:rPr>
        <w:t>ملاحظة: هذا التقرير يوثّق النتائج التي ظهرت أثناء تنفيذ المشروع. يجب مراجعة تفاصيل إصدار البيانات، وإصدارات المكتبات، وبقية عناصر المنهجية قبل اعتماد التقرير كتسليم أكاديمي نهائي.</w:t>
      </w:r>
    </w:p>
    <w:p>
      <w:pPr>
        <w:pStyle w:val="Heading1"/>
      </w:pPr>
      <w:r>
        <w:t>1. الملخص التنفيذي</w:t>
      </w:r>
    </w:p>
    <w:p>
      <w:pPr>
        <w:jc w:val="right"/>
        <w:bidi/>
      </w:pPr>
      <w:r>
        <w:rPr>
          <w:b w:val="0"/>
          <w:rtl/>
        </w:rPr>
        <w:t>يهدف المشروع إلى بناء نظام تصنيف للمعاملات المالية يميّز بين المعاملات الطبيعية والمعاملات الاحتيالية. استُخدمت مجموعة Credit Card Fraud Detection المعروفة بملف creditcard.csv، مع تقسيم زمني إلى مجموعات التدريب والتحقق والاختبار. جرى تدريب ثلاثة نماذج خاضعة للإشراف، إضافة إلى Isolation Forest بوصفه خط أساس غير خاضع للإشراف، ثم مقارنة الأداء وضبط عتبات القرار باستخدام مجموعة التحقق.</w:t>
      </w:r>
    </w:p>
    <w:p>
      <w:pPr>
        <w:jc w:val="right"/>
        <w:bidi/>
      </w:pPr>
      <w:r>
        <w:rPr>
          <w:b w:val="0"/>
          <w:rtl/>
        </w:rPr>
        <w:t>كان Random Forest المرشح المختار للتسليم وفق المفاضلة بين مقاييس الأداء. على مجموعة الاختبار، سجّل Precision = 0.8261 وRecall = 0.7308 وF1-score = 0.7755، واكتشف 38 حالة احتيال من أصل 52، مع 8 إنذارات كاذبة و14 حالة احتيال فائتة. لم يحقق دمج Random Forest مع Isolation Forest تحسنًا على الاختبار وفق قاعدة OR التي جُرّبت.</w:t>
      </w:r>
    </w:p>
    <w:p>
      <w:pPr>
        <w:pStyle w:val="Heading1"/>
      </w:pPr>
      <w:r>
        <w:t>2. تعريف المشكلة</w:t>
      </w:r>
    </w:p>
    <w:p>
      <w:pPr>
        <w:jc w:val="right"/>
        <w:bidi/>
      </w:pPr>
      <w:r>
        <w:rPr>
          <w:b w:val="0"/>
          <w:rtl/>
        </w:rPr>
        <w:t>كشف الاحتيال مشكلة تصنيف ثنائي غير متوازن بشدة: الفئة 0 تمثل المعاملة الطبيعية والفئة 1 تمثل الاحتيال. لا تكفي Accuracy وحدها لتقييم هذا النوع من المشكلات؛ لأن النموذج قد يحقق دقة ظاهرية مرتفعة جدًا بمجرد توقع الفئة الطبيعية معظم الوقت. لذلك استُخدمت Precision وRecall وF1-score وAverage Precision وROC-AUC ومصفوفة الالتباس.</w:t>
      </w:r>
    </w:p>
    <w:p>
      <w:pPr>
        <w:pStyle w:val="Heading1"/>
      </w:pPr>
      <w:r>
        <w:t>3. البيانات والتنظيف</w:t>
      </w:r>
    </w:p>
    <w:p>
      <w:pPr>
        <w:jc w:val="right"/>
        <w:bidi/>
      </w:pPr>
      <w:r>
        <w:rPr>
          <w:b w:val="0"/>
          <w:rtl/>
        </w:rPr>
        <w:t>احتوت البيانات الأصلية على 284,807 صفًا و31 عمودًا، منها Time وAmount وV1 إلى V28 وClass. لم تُرصد قيم مفقودة أو لا نهائية في الفحوصات المسجلة. وُجد 1,081 صفًا مكررًا إضافيًا وفق فحص الصفوف المكررة، ثم استُخدمت نسخة منزوعة التكرار بلغ حجمها 283,726 صفًا: 283,253 معاملة طبيعية و473 معاملة احتيالية.</w:t>
      </w:r>
    </w:p>
    <w:p>
      <w:pPr>
        <w:jc w:val="right"/>
        <w:bidi/>
      </w:pPr>
      <w:r>
        <w:rPr>
          <w:b w:val="0"/>
          <w:rtl/>
        </w:rPr>
        <w:t>أدى حذف التكرارات إلى إزالة 19 صفًا احتياليًا مكررًا إضافيًا. هذا قرار تنظيف يحتاج إلى توثيق ومناقشة، لأن تكرار السجلات لا يعني بالضرورة دائمًا أن المعاملة غير صالحة. ينبغي ذكره كقيد منهجي وإجراء تحليل حساسية إن سمح الوقت.</w:t>
      </w:r>
    </w:p>
    <w:p>
      <w:pPr>
        <w:jc w:val="right"/>
        <w:bidi/>
      </w:pPr>
      <w:r>
        <w:rPr>
          <w:b w:val="0"/>
          <w:rtl/>
        </w:rPr>
        <w:t>كانت الفئة الاحتيالية نادرة للغاية. بعد إزالة التكرارات، شكّلت 473 من أصل 283,726 معاملة، أي نحو 0.167% تقريبًا. لهذا السبب جرى تجنب الاعتماد على Accuracy وحدها.</w:t>
      </w:r>
    </w:p>
    <w:p>
      <w:pPr>
        <w:pStyle w:val="Heading1"/>
      </w:pPr>
      <w:r>
        <w:t>4. تقسيم البيانات</w:t>
      </w:r>
    </w:p>
    <w:p>
      <w:pPr>
        <w:jc w:val="right"/>
        <w:bidi/>
      </w:pPr>
      <w:r>
        <w:rPr>
          <w:b w:val="0"/>
          <w:rtl/>
        </w:rPr>
        <w:t>استُخدم تقسيم زمني يحافظ على ترتيب Time ويمنع انتقال القيم الزمنية المتساوية بين التقسيمات. الأحجام المسجلة:</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jc w:val="right"/>
              <w:bidi/>
            </w:pPr>
            <w:r>
              <w:rPr>
                <w:rtl/>
              </w:rPr>
            </w:r>
            <w:r>
              <w:rPr>
                <w:b/>
                <w:rtl/>
              </w:rPr>
              <w:t>المجموعة</w:t>
            </w:r>
          </w:p>
        </w:tc>
        <w:tc>
          <w:tcPr>
            <w:tcW w:type="dxa" w:w="1680"/>
            <w:vAlign w:val="center"/>
            <w:shd w:fill="D9EAF7"/>
          </w:tcPr>
          <w:p>
            <w:pPr>
              <w:jc w:val="right"/>
              <w:bidi/>
            </w:pPr>
            <w:r>
              <w:rPr>
                <w:rtl/>
              </w:rPr>
            </w:r>
            <w:r>
              <w:rPr>
                <w:b/>
                <w:rtl/>
              </w:rPr>
              <w:t>عدد الصفوف</w:t>
            </w:r>
          </w:p>
        </w:tc>
        <w:tc>
          <w:tcPr>
            <w:tcW w:type="dxa" w:w="1680"/>
            <w:vAlign w:val="center"/>
            <w:shd w:fill="D9EAF7"/>
          </w:tcPr>
          <w:p>
            <w:pPr>
              <w:jc w:val="right"/>
              <w:bidi/>
            </w:pPr>
            <w:r>
              <w:rPr>
                <w:rtl/>
              </w:rPr>
            </w:r>
            <w:r>
              <w:rPr>
                <w:b/>
                <w:rtl/>
              </w:rPr>
              <w:t>طبيعي</w:t>
            </w:r>
          </w:p>
        </w:tc>
        <w:tc>
          <w:tcPr>
            <w:tcW w:type="dxa" w:w="1680"/>
            <w:vAlign w:val="center"/>
            <w:shd w:fill="D9EAF7"/>
          </w:tcPr>
          <w:p>
            <w:pPr>
              <w:jc w:val="right"/>
              <w:bidi/>
            </w:pPr>
            <w:r>
              <w:rPr>
                <w:rtl/>
              </w:rPr>
            </w:r>
            <w:r>
              <w:rPr>
                <w:b/>
                <w:rtl/>
              </w:rPr>
              <w:t>احتيال</w:t>
            </w:r>
          </w:p>
        </w:tc>
        <w:tc>
          <w:tcPr>
            <w:tcW w:type="dxa" w:w="1680"/>
            <w:vAlign w:val="center"/>
            <w:shd w:fill="D9EAF7"/>
          </w:tcPr>
          <w:p>
            <w:pPr>
              <w:jc w:val="right"/>
              <w:bidi/>
            </w:pPr>
            <w:r>
              <w:rPr>
                <w:rtl/>
              </w:rPr>
            </w:r>
            <w:r>
              <w:rPr>
                <w:b/>
                <w:rtl/>
              </w:rPr>
              <w:t>نسبة الاحتيال</w:t>
            </w:r>
          </w:p>
        </w:tc>
        <w:tc>
          <w:tcPr>
            <w:tcW w:type="dxa" w:w="1680"/>
            <w:vAlign w:val="center"/>
            <w:shd w:fill="D9EAF7"/>
          </w:tcPr>
          <w:p>
            <w:pPr>
              <w:jc w:val="right"/>
              <w:bidi/>
            </w:pPr>
            <w:r>
              <w:rPr>
                <w:rtl/>
              </w:rPr>
            </w:r>
            <w:r>
              <w:rPr>
                <w:b/>
                <w:rtl/>
              </w:rPr>
              <w:t>نطاق Time</w:t>
            </w:r>
          </w:p>
        </w:tc>
      </w:tr>
      <w:tr>
        <w:tc>
          <w:tcPr>
            <w:tcW w:type="dxa" w:w="1680"/>
            <w:vAlign w:val="center"/>
          </w:tcPr>
          <w:p>
            <w:pPr>
              <w:jc w:val="right"/>
              <w:bidi/>
            </w:pPr>
            <w:r>
              <w:rPr>
                <w:rtl/>
              </w:rPr>
            </w:r>
            <w:r>
              <w:rPr>
                <w:b w:val="0"/>
                <w:rtl/>
              </w:rPr>
              <w:t>التدريب</w:t>
            </w:r>
          </w:p>
        </w:tc>
        <w:tc>
          <w:tcPr>
            <w:tcW w:type="dxa" w:w="1680"/>
            <w:vAlign w:val="center"/>
          </w:tcPr>
          <w:p>
            <w:pPr>
              <w:jc w:val="right"/>
              <w:bidi/>
            </w:pPr>
            <w:r>
              <w:rPr>
                <w:rtl/>
              </w:rPr>
            </w:r>
            <w:r>
              <w:rPr>
                <w:b w:val="0"/>
                <w:rtl/>
              </w:rPr>
              <w:t>198,607</w:t>
            </w:r>
          </w:p>
        </w:tc>
        <w:tc>
          <w:tcPr>
            <w:tcW w:type="dxa" w:w="1680"/>
            <w:vAlign w:val="center"/>
          </w:tcPr>
          <w:p>
            <w:pPr>
              <w:jc w:val="right"/>
              <w:bidi/>
            </w:pPr>
            <w:r>
              <w:rPr>
                <w:rtl/>
              </w:rPr>
            </w:r>
            <w:r>
              <w:rPr>
                <w:b w:val="0"/>
                <w:rtl/>
              </w:rPr>
              <w:t>198,241</w:t>
            </w:r>
          </w:p>
        </w:tc>
        <w:tc>
          <w:tcPr>
            <w:tcW w:type="dxa" w:w="1680"/>
            <w:vAlign w:val="center"/>
          </w:tcPr>
          <w:p>
            <w:pPr>
              <w:jc w:val="right"/>
              <w:bidi/>
            </w:pPr>
            <w:r>
              <w:rPr>
                <w:rtl/>
              </w:rPr>
            </w:r>
            <w:r>
              <w:rPr>
                <w:b w:val="0"/>
                <w:rtl/>
              </w:rPr>
              <w:t>366</w:t>
            </w:r>
          </w:p>
        </w:tc>
        <w:tc>
          <w:tcPr>
            <w:tcW w:type="dxa" w:w="1680"/>
            <w:vAlign w:val="center"/>
          </w:tcPr>
          <w:p>
            <w:pPr>
              <w:jc w:val="right"/>
              <w:bidi/>
            </w:pPr>
            <w:r>
              <w:rPr>
                <w:rtl/>
              </w:rPr>
            </w:r>
            <w:r>
              <w:rPr>
                <w:b w:val="0"/>
                <w:rtl/>
              </w:rPr>
              <w:t>0.1843%</w:t>
            </w:r>
          </w:p>
        </w:tc>
        <w:tc>
          <w:tcPr>
            <w:tcW w:type="dxa" w:w="1680"/>
            <w:vAlign w:val="center"/>
          </w:tcPr>
          <w:p>
            <w:pPr>
              <w:jc w:val="right"/>
              <w:bidi/>
            </w:pPr>
            <w:r>
              <w:rPr>
                <w:rtl/>
              </w:rPr>
            </w:r>
            <w:r>
              <w:rPr>
                <w:b w:val="0"/>
                <w:rtl/>
              </w:rPr>
              <w:t>0 إلى 132905</w:t>
            </w:r>
          </w:p>
        </w:tc>
      </w:tr>
      <w:tr>
        <w:tc>
          <w:tcPr>
            <w:tcW w:type="dxa" w:w="1680"/>
            <w:vAlign w:val="center"/>
          </w:tcPr>
          <w:p>
            <w:pPr>
              <w:jc w:val="right"/>
              <w:bidi/>
            </w:pPr>
            <w:r>
              <w:rPr>
                <w:rtl/>
              </w:rPr>
            </w:r>
            <w:r>
              <w:rPr>
                <w:b w:val="0"/>
                <w:rtl/>
              </w:rPr>
              <w:t>التحقق</w:t>
            </w:r>
          </w:p>
        </w:tc>
        <w:tc>
          <w:tcPr>
            <w:tcW w:type="dxa" w:w="1680"/>
            <w:vAlign w:val="center"/>
          </w:tcPr>
          <w:p>
            <w:pPr>
              <w:jc w:val="right"/>
              <w:bidi/>
            </w:pPr>
            <w:r>
              <w:rPr>
                <w:rtl/>
              </w:rPr>
            </w:r>
            <w:r>
              <w:rPr>
                <w:b w:val="0"/>
                <w:rtl/>
              </w:rPr>
              <w:t>42,558</w:t>
            </w:r>
          </w:p>
        </w:tc>
        <w:tc>
          <w:tcPr>
            <w:tcW w:type="dxa" w:w="1680"/>
            <w:vAlign w:val="center"/>
          </w:tcPr>
          <w:p>
            <w:pPr>
              <w:jc w:val="right"/>
              <w:bidi/>
            </w:pPr>
            <w:r>
              <w:rPr>
                <w:rtl/>
              </w:rPr>
            </w:r>
            <w:r>
              <w:rPr>
                <w:b w:val="0"/>
                <w:rtl/>
              </w:rPr>
              <w:t>42,503</w:t>
            </w:r>
          </w:p>
        </w:tc>
        <w:tc>
          <w:tcPr>
            <w:tcW w:type="dxa" w:w="1680"/>
            <w:vAlign w:val="center"/>
          </w:tcPr>
          <w:p>
            <w:pPr>
              <w:jc w:val="right"/>
              <w:bidi/>
            </w:pPr>
            <w:r>
              <w:rPr>
                <w:rtl/>
              </w:rPr>
            </w:r>
            <w:r>
              <w:rPr>
                <w:b w:val="0"/>
                <w:rtl/>
              </w:rPr>
              <w:t>55</w:t>
            </w:r>
          </w:p>
        </w:tc>
        <w:tc>
          <w:tcPr>
            <w:tcW w:type="dxa" w:w="1680"/>
            <w:vAlign w:val="center"/>
          </w:tcPr>
          <w:p>
            <w:pPr>
              <w:jc w:val="right"/>
              <w:bidi/>
            </w:pPr>
            <w:r>
              <w:rPr>
                <w:rtl/>
              </w:rPr>
            </w:r>
            <w:r>
              <w:rPr>
                <w:b w:val="0"/>
                <w:rtl/>
              </w:rPr>
              <w:t>0.1292%</w:t>
            </w:r>
          </w:p>
        </w:tc>
        <w:tc>
          <w:tcPr>
            <w:tcW w:type="dxa" w:w="1680"/>
            <w:vAlign w:val="center"/>
          </w:tcPr>
          <w:p>
            <w:pPr>
              <w:jc w:val="right"/>
              <w:bidi/>
            </w:pPr>
            <w:r>
              <w:rPr>
                <w:rtl/>
              </w:rPr>
            </w:r>
            <w:r>
              <w:rPr>
                <w:b w:val="0"/>
                <w:rtl/>
              </w:rPr>
              <w:t>132906 إلى 151319</w:t>
            </w:r>
          </w:p>
        </w:tc>
      </w:tr>
      <w:tr>
        <w:tc>
          <w:tcPr>
            <w:tcW w:type="dxa" w:w="1680"/>
            <w:vAlign w:val="center"/>
          </w:tcPr>
          <w:p>
            <w:pPr>
              <w:jc w:val="right"/>
              <w:bidi/>
            </w:pPr>
            <w:r>
              <w:rPr>
                <w:rtl/>
              </w:rPr>
            </w:r>
            <w:r>
              <w:rPr>
                <w:b w:val="0"/>
                <w:rtl/>
              </w:rPr>
              <w:t>الاختبار</w:t>
            </w:r>
          </w:p>
        </w:tc>
        <w:tc>
          <w:tcPr>
            <w:tcW w:type="dxa" w:w="1680"/>
            <w:vAlign w:val="center"/>
          </w:tcPr>
          <w:p>
            <w:pPr>
              <w:jc w:val="right"/>
              <w:bidi/>
            </w:pPr>
            <w:r>
              <w:rPr>
                <w:rtl/>
              </w:rPr>
            </w:r>
            <w:r>
              <w:rPr>
                <w:b w:val="0"/>
                <w:rtl/>
              </w:rPr>
              <w:t>42,561</w:t>
            </w:r>
          </w:p>
        </w:tc>
        <w:tc>
          <w:tcPr>
            <w:tcW w:type="dxa" w:w="1680"/>
            <w:vAlign w:val="center"/>
          </w:tcPr>
          <w:p>
            <w:pPr>
              <w:jc w:val="right"/>
              <w:bidi/>
            </w:pPr>
            <w:r>
              <w:rPr>
                <w:rtl/>
              </w:rPr>
            </w:r>
            <w:r>
              <w:rPr>
                <w:b w:val="0"/>
                <w:rtl/>
              </w:rPr>
              <w:t>42,509</w:t>
            </w:r>
          </w:p>
        </w:tc>
        <w:tc>
          <w:tcPr>
            <w:tcW w:type="dxa" w:w="1680"/>
            <w:vAlign w:val="center"/>
          </w:tcPr>
          <w:p>
            <w:pPr>
              <w:jc w:val="right"/>
              <w:bidi/>
            </w:pPr>
            <w:r>
              <w:rPr>
                <w:rtl/>
              </w:rPr>
            </w:r>
            <w:r>
              <w:rPr>
                <w:b w:val="0"/>
                <w:rtl/>
              </w:rPr>
              <w:t>52</w:t>
            </w:r>
          </w:p>
        </w:tc>
        <w:tc>
          <w:tcPr>
            <w:tcW w:type="dxa" w:w="1680"/>
            <w:vAlign w:val="center"/>
          </w:tcPr>
          <w:p>
            <w:pPr>
              <w:jc w:val="right"/>
              <w:bidi/>
            </w:pPr>
            <w:r>
              <w:rPr>
                <w:rtl/>
              </w:rPr>
            </w:r>
            <w:r>
              <w:rPr>
                <w:b w:val="0"/>
                <w:rtl/>
              </w:rPr>
              <w:t>0.1222%</w:t>
            </w:r>
          </w:p>
        </w:tc>
        <w:tc>
          <w:tcPr>
            <w:tcW w:type="dxa" w:w="1680"/>
            <w:vAlign w:val="center"/>
          </w:tcPr>
          <w:p>
            <w:pPr>
              <w:jc w:val="right"/>
              <w:bidi/>
            </w:pPr>
            <w:r>
              <w:rPr>
                <w:rtl/>
              </w:rPr>
            </w:r>
            <w:r>
              <w:rPr>
                <w:b w:val="0"/>
                <w:rtl/>
              </w:rPr>
              <w:t>151320 إلى 172792</w:t>
            </w:r>
          </w:p>
        </w:tc>
      </w:tr>
    </w:tbl>
    <w:p/>
    <w:p>
      <w:pPr>
        <w:jc w:val="right"/>
        <w:bidi/>
      </w:pPr>
      <w:r>
        <w:rPr>
          <w:b w:val="0"/>
          <w:rtl/>
        </w:rPr>
        <w:t>تم استخدام مجموعة التحقق لاختيار عتبات القرار، بينما استُخدمت مجموعة الاختبار للتقييم النهائي بعد تثبيت العتبات. ينبغي التأكد عند إعادة تشغيل الدفتر من أن جميع عمليات ملاءمة التحويلات والتدريب تمت على مجموعة التدريب فقط.</w:t>
      </w:r>
    </w:p>
    <w:p>
      <w:pPr>
        <w:pStyle w:val="Heading1"/>
      </w:pPr>
      <w:r>
        <w:t>5. هندسة الخصائص والنماذج</w:t>
      </w:r>
    </w:p>
    <w:p>
      <w:pPr>
        <w:jc w:val="right"/>
        <w:bidi/>
      </w:pPr>
      <w:r>
        <w:rPr>
          <w:b w:val="0"/>
          <w:rtl/>
        </w:rPr>
        <w:t>أُضيفت تسع خصائص مشتقة: Amount_Log1p وTime_Days وV_Mean وV_Std وV_Mean_Abs وV_Max_Abs وV_L1_Norm وV_L2_Norm وAmount_Robust_Score. استُخدمت إحصاءات Amount من مجموعة التدريب عند حساب المقياس المتين لتقليل تسرب المعلومات.</w:t>
      </w:r>
    </w:p>
    <w:p>
      <w:pPr>
        <w:jc w:val="right"/>
        <w:bidi/>
      </w:pPr>
      <w:r>
        <w:rPr>
          <w:b w:val="0"/>
          <w:rtl/>
        </w:rPr>
        <w:t>النماذج الخاضعة للإشراف: Logistic Regression وRandom Forest وHistGradientBoosting. كما دُرّب Isolation Forest كخط أساس غير خاضع للإشراف. بحسب سجل التنفيذ، دُرّب Isolation Forest على بيانات التدريب التي تضمنت الفئتين، لا على المعاملات الطبيعية وحدها؛ ينبغي توضيح ذلك عند تفسير نتائجه.</w:t>
      </w:r>
    </w:p>
    <w:p>
      <w:pPr>
        <w:jc w:val="right"/>
        <w:bidi/>
      </w:pPr>
      <w:r>
        <w:rPr>
          <w:b w:val="0"/>
          <w:rtl/>
        </w:rPr>
        <w:t>استخدمت خطوط المعالجة هندسة الخصائص والتقييس والنموذج المصنف. كما استُخدمت أوزان للفئات في النماذج الخاضعة للإشراف، وفق خطوات التنفيذ المسجلة.</w:t>
      </w:r>
    </w:p>
    <w:p>
      <w:pPr>
        <w:pStyle w:val="Heading1"/>
      </w:pPr>
      <w:r>
        <w:t>6. مقارنة النماذج على مجموعة الاختبار</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vAlign w:val="center"/>
            <w:shd w:fill="D9EAF7"/>
          </w:tcPr>
          <w:p>
            <w:pPr>
              <w:jc w:val="right"/>
              <w:bidi/>
            </w:pPr>
            <w:r>
              <w:rPr>
                <w:rtl/>
              </w:rPr>
            </w:r>
            <w:r>
              <w:rPr>
                <w:b/>
                <w:rtl/>
              </w:rPr>
              <w:t>النموذج</w:t>
            </w:r>
          </w:p>
        </w:tc>
        <w:tc>
          <w:tcPr>
            <w:tcW w:type="dxa" w:w="1008"/>
            <w:vAlign w:val="center"/>
            <w:shd w:fill="D9EAF7"/>
          </w:tcPr>
          <w:p>
            <w:pPr>
              <w:jc w:val="right"/>
              <w:bidi/>
            </w:pPr>
            <w:r>
              <w:rPr>
                <w:rtl/>
              </w:rPr>
            </w:r>
            <w:r>
              <w:rPr>
                <w:b/>
                <w:rtl/>
              </w:rPr>
              <w:t>Precision</w:t>
            </w:r>
          </w:p>
        </w:tc>
        <w:tc>
          <w:tcPr>
            <w:tcW w:type="dxa" w:w="1008"/>
            <w:vAlign w:val="center"/>
            <w:shd w:fill="D9EAF7"/>
          </w:tcPr>
          <w:p>
            <w:pPr>
              <w:jc w:val="right"/>
              <w:bidi/>
            </w:pPr>
            <w:r>
              <w:rPr>
                <w:rtl/>
              </w:rPr>
            </w:r>
            <w:r>
              <w:rPr>
                <w:b/>
                <w:rtl/>
              </w:rPr>
              <w:t>Recall</w:t>
            </w:r>
          </w:p>
        </w:tc>
        <w:tc>
          <w:tcPr>
            <w:tcW w:type="dxa" w:w="1008"/>
            <w:vAlign w:val="center"/>
            <w:shd w:fill="D9EAF7"/>
          </w:tcPr>
          <w:p>
            <w:pPr>
              <w:jc w:val="right"/>
              <w:bidi/>
            </w:pPr>
            <w:r>
              <w:rPr>
                <w:rtl/>
              </w:rPr>
            </w:r>
            <w:r>
              <w:rPr>
                <w:b/>
                <w:rtl/>
              </w:rPr>
              <w:t>F1-score</w:t>
            </w:r>
          </w:p>
        </w:tc>
        <w:tc>
          <w:tcPr>
            <w:tcW w:type="dxa" w:w="1008"/>
            <w:vAlign w:val="center"/>
            <w:shd w:fill="D9EAF7"/>
          </w:tcPr>
          <w:p>
            <w:pPr>
              <w:jc w:val="right"/>
              <w:bidi/>
            </w:pPr>
            <w:r>
              <w:rPr>
                <w:rtl/>
              </w:rPr>
            </w:r>
            <w:r>
              <w:rPr>
                <w:b/>
                <w:rtl/>
              </w:rPr>
              <w:t>Average Precision</w:t>
            </w:r>
          </w:p>
        </w:tc>
        <w:tc>
          <w:tcPr>
            <w:tcW w:type="dxa" w:w="1008"/>
            <w:vAlign w:val="center"/>
            <w:shd w:fill="D9EAF7"/>
          </w:tcPr>
          <w:p>
            <w:pPr>
              <w:jc w:val="right"/>
              <w:bidi/>
            </w:pPr>
            <w:r>
              <w:rPr>
                <w:rtl/>
              </w:rPr>
            </w:r>
            <w:r>
              <w:rPr>
                <w:b/>
                <w:rtl/>
              </w:rPr>
              <w:t>ROC-AUC</w:t>
            </w:r>
          </w:p>
        </w:tc>
        <w:tc>
          <w:tcPr>
            <w:tcW w:type="dxa" w:w="1008"/>
            <w:vAlign w:val="center"/>
            <w:shd w:fill="D9EAF7"/>
          </w:tcPr>
          <w:p>
            <w:pPr>
              <w:jc w:val="right"/>
              <w:bidi/>
            </w:pPr>
            <w:r>
              <w:rPr>
                <w:rtl/>
              </w:rPr>
            </w:r>
            <w:r>
              <w:rPr>
                <w:b/>
                <w:rtl/>
              </w:rPr>
              <w:t>TP</w:t>
            </w:r>
          </w:p>
        </w:tc>
        <w:tc>
          <w:tcPr>
            <w:tcW w:type="dxa" w:w="1008"/>
            <w:vAlign w:val="center"/>
            <w:shd w:fill="D9EAF7"/>
          </w:tcPr>
          <w:p>
            <w:pPr>
              <w:jc w:val="right"/>
              <w:bidi/>
            </w:pPr>
            <w:r>
              <w:rPr>
                <w:rtl/>
              </w:rPr>
            </w:r>
            <w:r>
              <w:rPr>
                <w:b/>
                <w:rtl/>
              </w:rPr>
              <w:t>FP</w:t>
            </w:r>
          </w:p>
        </w:tc>
        <w:tc>
          <w:tcPr>
            <w:tcW w:type="dxa" w:w="1008"/>
            <w:vAlign w:val="center"/>
            <w:shd w:fill="D9EAF7"/>
          </w:tcPr>
          <w:p>
            <w:pPr>
              <w:jc w:val="right"/>
              <w:bidi/>
            </w:pPr>
            <w:r>
              <w:rPr>
                <w:rtl/>
              </w:rPr>
            </w:r>
            <w:r>
              <w:rPr>
                <w:b/>
                <w:rtl/>
              </w:rPr>
              <w:t>FN</w:t>
            </w:r>
          </w:p>
        </w:tc>
        <w:tc>
          <w:tcPr>
            <w:tcW w:type="dxa" w:w="1008"/>
            <w:vAlign w:val="center"/>
            <w:shd w:fill="D9EAF7"/>
          </w:tcPr>
          <w:p>
            <w:pPr>
              <w:jc w:val="right"/>
              <w:bidi/>
            </w:pPr>
            <w:r>
              <w:rPr>
                <w:rtl/>
              </w:rPr>
            </w:r>
            <w:r>
              <w:rPr>
                <w:b/>
                <w:rtl/>
              </w:rPr>
              <w:t>TN</w:t>
            </w:r>
          </w:p>
        </w:tc>
      </w:tr>
      <w:tr>
        <w:tc>
          <w:tcPr>
            <w:tcW w:type="dxa" w:w="1008"/>
            <w:vAlign w:val="center"/>
          </w:tcPr>
          <w:p>
            <w:pPr>
              <w:jc w:val="right"/>
              <w:bidi/>
            </w:pPr>
            <w:r>
              <w:rPr>
                <w:rtl/>
              </w:rPr>
            </w:r>
            <w:r>
              <w:rPr>
                <w:b w:val="0"/>
                <w:rtl/>
              </w:rPr>
              <w:t>Logistic Regression</w:t>
            </w:r>
          </w:p>
        </w:tc>
        <w:tc>
          <w:tcPr>
            <w:tcW w:type="dxa" w:w="1008"/>
            <w:vAlign w:val="center"/>
          </w:tcPr>
          <w:p>
            <w:pPr>
              <w:jc w:val="right"/>
              <w:bidi/>
            </w:pPr>
            <w:r>
              <w:rPr>
                <w:rtl/>
              </w:rPr>
            </w:r>
            <w:r>
              <w:rPr>
                <w:b w:val="0"/>
                <w:rtl/>
              </w:rPr>
              <w:t>1.0000</w:t>
            </w:r>
          </w:p>
        </w:tc>
        <w:tc>
          <w:tcPr>
            <w:tcW w:type="dxa" w:w="1008"/>
            <w:vAlign w:val="center"/>
          </w:tcPr>
          <w:p>
            <w:pPr>
              <w:jc w:val="right"/>
              <w:bidi/>
            </w:pPr>
            <w:r>
              <w:rPr>
                <w:rtl/>
              </w:rPr>
            </w:r>
            <w:r>
              <w:rPr>
                <w:b w:val="0"/>
                <w:rtl/>
              </w:rPr>
              <w:t>0.6346</w:t>
            </w:r>
          </w:p>
        </w:tc>
        <w:tc>
          <w:tcPr>
            <w:tcW w:type="dxa" w:w="1008"/>
            <w:vAlign w:val="center"/>
          </w:tcPr>
          <w:p>
            <w:pPr>
              <w:jc w:val="right"/>
              <w:bidi/>
            </w:pPr>
            <w:r>
              <w:rPr>
                <w:rtl/>
              </w:rPr>
            </w:r>
            <w:r>
              <w:rPr>
                <w:b w:val="0"/>
                <w:rtl/>
              </w:rPr>
              <w:t>0.7765</w:t>
            </w:r>
          </w:p>
        </w:tc>
        <w:tc>
          <w:tcPr>
            <w:tcW w:type="dxa" w:w="1008"/>
            <w:vAlign w:val="center"/>
          </w:tcPr>
          <w:p>
            <w:pPr>
              <w:jc w:val="right"/>
              <w:bidi/>
            </w:pPr>
            <w:r>
              <w:rPr>
                <w:rtl/>
              </w:rPr>
            </w:r>
            <w:r>
              <w:rPr>
                <w:b w:val="0"/>
                <w:rtl/>
              </w:rPr>
              <w:t>0.7703</w:t>
            </w:r>
          </w:p>
        </w:tc>
        <w:tc>
          <w:tcPr>
            <w:tcW w:type="dxa" w:w="1008"/>
            <w:vAlign w:val="center"/>
          </w:tcPr>
          <w:p>
            <w:pPr>
              <w:jc w:val="right"/>
              <w:bidi/>
            </w:pPr>
            <w:r>
              <w:rPr>
                <w:rtl/>
              </w:rPr>
            </w:r>
            <w:r>
              <w:rPr>
                <w:b w:val="0"/>
                <w:rtl/>
              </w:rPr>
              <w:t>0.9716</w:t>
            </w:r>
          </w:p>
        </w:tc>
        <w:tc>
          <w:tcPr>
            <w:tcW w:type="dxa" w:w="1008"/>
            <w:vAlign w:val="center"/>
          </w:tcPr>
          <w:p>
            <w:pPr>
              <w:jc w:val="right"/>
              <w:bidi/>
            </w:pPr>
            <w:r>
              <w:rPr>
                <w:rtl/>
              </w:rPr>
            </w:r>
            <w:r>
              <w:rPr>
                <w:b w:val="0"/>
                <w:rtl/>
              </w:rPr>
              <w:t>33</w:t>
            </w:r>
          </w:p>
        </w:tc>
        <w:tc>
          <w:tcPr>
            <w:tcW w:type="dxa" w:w="1008"/>
            <w:vAlign w:val="center"/>
          </w:tcPr>
          <w:p>
            <w:pPr>
              <w:jc w:val="right"/>
              <w:bidi/>
            </w:pPr>
            <w:r>
              <w:rPr>
                <w:rtl/>
              </w:rPr>
            </w:r>
            <w:r>
              <w:rPr>
                <w:b w:val="0"/>
                <w:rtl/>
              </w:rPr>
              <w:t>0</w:t>
            </w:r>
          </w:p>
        </w:tc>
        <w:tc>
          <w:tcPr>
            <w:tcW w:type="dxa" w:w="1008"/>
            <w:vAlign w:val="center"/>
          </w:tcPr>
          <w:p>
            <w:pPr>
              <w:jc w:val="right"/>
              <w:bidi/>
            </w:pPr>
            <w:r>
              <w:rPr>
                <w:rtl/>
              </w:rPr>
            </w:r>
            <w:r>
              <w:rPr>
                <w:b w:val="0"/>
                <w:rtl/>
              </w:rPr>
              <w:t>19</w:t>
            </w:r>
          </w:p>
        </w:tc>
        <w:tc>
          <w:tcPr>
            <w:tcW w:type="dxa" w:w="1008"/>
            <w:vAlign w:val="center"/>
          </w:tcPr>
          <w:p>
            <w:pPr>
              <w:jc w:val="right"/>
              <w:bidi/>
            </w:pPr>
            <w:r>
              <w:rPr>
                <w:rtl/>
              </w:rPr>
            </w:r>
            <w:r>
              <w:rPr>
                <w:b w:val="0"/>
                <w:rtl/>
              </w:rPr>
              <w:t>42509</w:t>
            </w:r>
          </w:p>
        </w:tc>
      </w:tr>
      <w:tr>
        <w:tc>
          <w:tcPr>
            <w:tcW w:type="dxa" w:w="1008"/>
            <w:vAlign w:val="center"/>
          </w:tcPr>
          <w:p>
            <w:pPr>
              <w:jc w:val="right"/>
              <w:bidi/>
            </w:pPr>
            <w:r>
              <w:rPr>
                <w:rtl/>
              </w:rPr>
            </w:r>
            <w:r>
              <w:rPr>
                <w:b w:val="0"/>
                <w:rtl/>
              </w:rPr>
              <w:t>Random Forest</w:t>
            </w:r>
          </w:p>
        </w:tc>
        <w:tc>
          <w:tcPr>
            <w:tcW w:type="dxa" w:w="1008"/>
            <w:vAlign w:val="center"/>
          </w:tcPr>
          <w:p>
            <w:pPr>
              <w:jc w:val="right"/>
              <w:bidi/>
            </w:pPr>
            <w:r>
              <w:rPr>
                <w:rtl/>
              </w:rPr>
            </w:r>
            <w:r>
              <w:rPr>
                <w:b w:val="0"/>
                <w:rtl/>
              </w:rPr>
              <w:t>0.8261</w:t>
            </w:r>
          </w:p>
        </w:tc>
        <w:tc>
          <w:tcPr>
            <w:tcW w:type="dxa" w:w="1008"/>
            <w:vAlign w:val="center"/>
          </w:tcPr>
          <w:p>
            <w:pPr>
              <w:jc w:val="right"/>
              <w:bidi/>
            </w:pPr>
            <w:r>
              <w:rPr>
                <w:rtl/>
              </w:rPr>
            </w:r>
            <w:r>
              <w:rPr>
                <w:b w:val="0"/>
                <w:rtl/>
              </w:rPr>
              <w:t>0.7308</w:t>
            </w:r>
          </w:p>
        </w:tc>
        <w:tc>
          <w:tcPr>
            <w:tcW w:type="dxa" w:w="1008"/>
            <w:vAlign w:val="center"/>
          </w:tcPr>
          <w:p>
            <w:pPr>
              <w:jc w:val="right"/>
              <w:bidi/>
            </w:pPr>
            <w:r>
              <w:rPr>
                <w:rtl/>
              </w:rPr>
            </w:r>
            <w:r>
              <w:rPr>
                <w:b w:val="0"/>
                <w:rtl/>
              </w:rPr>
              <w:t>0.7755</w:t>
            </w:r>
          </w:p>
        </w:tc>
        <w:tc>
          <w:tcPr>
            <w:tcW w:type="dxa" w:w="1008"/>
            <w:vAlign w:val="center"/>
          </w:tcPr>
          <w:p>
            <w:pPr>
              <w:jc w:val="right"/>
              <w:bidi/>
            </w:pPr>
            <w:r>
              <w:rPr>
                <w:rtl/>
              </w:rPr>
            </w:r>
            <w:r>
              <w:rPr>
                <w:b w:val="0"/>
                <w:rtl/>
              </w:rPr>
              <w:t>0.7802</w:t>
            </w:r>
          </w:p>
        </w:tc>
        <w:tc>
          <w:tcPr>
            <w:tcW w:type="dxa" w:w="1008"/>
            <w:vAlign w:val="center"/>
          </w:tcPr>
          <w:p>
            <w:pPr>
              <w:jc w:val="right"/>
              <w:bidi/>
            </w:pPr>
            <w:r>
              <w:rPr>
                <w:rtl/>
              </w:rPr>
            </w:r>
            <w:r>
              <w:rPr>
                <w:b w:val="0"/>
                <w:rtl/>
              </w:rPr>
              <w:t>0.9291</w:t>
            </w:r>
          </w:p>
        </w:tc>
        <w:tc>
          <w:tcPr>
            <w:tcW w:type="dxa" w:w="1008"/>
            <w:vAlign w:val="center"/>
          </w:tcPr>
          <w:p>
            <w:pPr>
              <w:jc w:val="right"/>
              <w:bidi/>
            </w:pPr>
            <w:r>
              <w:rPr>
                <w:rtl/>
              </w:rPr>
            </w:r>
            <w:r>
              <w:rPr>
                <w:b w:val="0"/>
                <w:rtl/>
              </w:rPr>
              <w:t>38</w:t>
            </w:r>
          </w:p>
        </w:tc>
        <w:tc>
          <w:tcPr>
            <w:tcW w:type="dxa" w:w="1008"/>
            <w:vAlign w:val="center"/>
          </w:tcPr>
          <w:p>
            <w:pPr>
              <w:jc w:val="right"/>
              <w:bidi/>
            </w:pPr>
            <w:r>
              <w:rPr>
                <w:rtl/>
              </w:rPr>
            </w:r>
            <w:r>
              <w:rPr>
                <w:b w:val="0"/>
                <w:rtl/>
              </w:rPr>
              <w:t>8</w:t>
            </w:r>
          </w:p>
        </w:tc>
        <w:tc>
          <w:tcPr>
            <w:tcW w:type="dxa" w:w="1008"/>
            <w:vAlign w:val="center"/>
          </w:tcPr>
          <w:p>
            <w:pPr>
              <w:jc w:val="right"/>
              <w:bidi/>
            </w:pPr>
            <w:r>
              <w:rPr>
                <w:rtl/>
              </w:rPr>
            </w:r>
            <w:r>
              <w:rPr>
                <w:b w:val="0"/>
                <w:rtl/>
              </w:rPr>
              <w:t>14</w:t>
            </w:r>
          </w:p>
        </w:tc>
        <w:tc>
          <w:tcPr>
            <w:tcW w:type="dxa" w:w="1008"/>
            <w:vAlign w:val="center"/>
          </w:tcPr>
          <w:p>
            <w:pPr>
              <w:jc w:val="right"/>
              <w:bidi/>
            </w:pPr>
            <w:r>
              <w:rPr>
                <w:rtl/>
              </w:rPr>
            </w:r>
            <w:r>
              <w:rPr>
                <w:b w:val="0"/>
                <w:rtl/>
              </w:rPr>
              <w:t>42501</w:t>
            </w:r>
          </w:p>
        </w:tc>
      </w:tr>
      <w:tr>
        <w:tc>
          <w:tcPr>
            <w:tcW w:type="dxa" w:w="1008"/>
            <w:vAlign w:val="center"/>
          </w:tcPr>
          <w:p>
            <w:pPr>
              <w:jc w:val="right"/>
              <w:bidi/>
            </w:pPr>
            <w:r>
              <w:rPr>
                <w:rtl/>
              </w:rPr>
            </w:r>
            <w:r>
              <w:rPr>
                <w:b w:val="0"/>
                <w:rtl/>
              </w:rPr>
              <w:t>HistGradientBoosting</w:t>
            </w:r>
          </w:p>
        </w:tc>
        <w:tc>
          <w:tcPr>
            <w:tcW w:type="dxa" w:w="1008"/>
            <w:vAlign w:val="center"/>
          </w:tcPr>
          <w:p>
            <w:pPr>
              <w:jc w:val="right"/>
              <w:bidi/>
            </w:pPr>
            <w:r>
              <w:rPr>
                <w:rtl/>
              </w:rPr>
            </w:r>
            <w:r>
              <w:rPr>
                <w:b w:val="0"/>
                <w:rtl/>
              </w:rPr>
              <w:t>0.7872</w:t>
            </w:r>
          </w:p>
        </w:tc>
        <w:tc>
          <w:tcPr>
            <w:tcW w:type="dxa" w:w="1008"/>
            <w:vAlign w:val="center"/>
          </w:tcPr>
          <w:p>
            <w:pPr>
              <w:jc w:val="right"/>
              <w:bidi/>
            </w:pPr>
            <w:r>
              <w:rPr>
                <w:rtl/>
              </w:rPr>
            </w:r>
            <w:r>
              <w:rPr>
                <w:b w:val="0"/>
                <w:rtl/>
              </w:rPr>
              <w:t>0.7115</w:t>
            </w:r>
          </w:p>
        </w:tc>
        <w:tc>
          <w:tcPr>
            <w:tcW w:type="dxa" w:w="1008"/>
            <w:vAlign w:val="center"/>
          </w:tcPr>
          <w:p>
            <w:pPr>
              <w:jc w:val="right"/>
              <w:bidi/>
            </w:pPr>
            <w:r>
              <w:rPr>
                <w:rtl/>
              </w:rPr>
            </w:r>
            <w:r>
              <w:rPr>
                <w:b w:val="0"/>
                <w:rtl/>
              </w:rPr>
              <w:t>0.7475</w:t>
            </w:r>
          </w:p>
        </w:tc>
        <w:tc>
          <w:tcPr>
            <w:tcW w:type="dxa" w:w="1008"/>
            <w:vAlign w:val="center"/>
          </w:tcPr>
          <w:p>
            <w:pPr>
              <w:jc w:val="right"/>
              <w:bidi/>
            </w:pPr>
            <w:r>
              <w:rPr>
                <w:rtl/>
              </w:rPr>
            </w:r>
            <w:r>
              <w:rPr>
                <w:b w:val="0"/>
                <w:rtl/>
              </w:rPr>
              <w:t>0.7578</w:t>
            </w:r>
          </w:p>
        </w:tc>
        <w:tc>
          <w:tcPr>
            <w:tcW w:type="dxa" w:w="1008"/>
            <w:vAlign w:val="center"/>
          </w:tcPr>
          <w:p>
            <w:pPr>
              <w:jc w:val="right"/>
              <w:bidi/>
            </w:pPr>
            <w:r>
              <w:rPr>
                <w:rtl/>
              </w:rPr>
            </w:r>
            <w:r>
              <w:rPr>
                <w:b w:val="0"/>
                <w:rtl/>
              </w:rPr>
              <w:t>0.9749</w:t>
            </w:r>
          </w:p>
        </w:tc>
        <w:tc>
          <w:tcPr>
            <w:tcW w:type="dxa" w:w="1008"/>
            <w:vAlign w:val="center"/>
          </w:tcPr>
          <w:p>
            <w:pPr>
              <w:jc w:val="right"/>
              <w:bidi/>
            </w:pPr>
            <w:r>
              <w:rPr>
                <w:rtl/>
              </w:rPr>
            </w:r>
            <w:r>
              <w:rPr>
                <w:b w:val="0"/>
                <w:rtl/>
              </w:rPr>
              <w:t>37</w:t>
            </w:r>
          </w:p>
        </w:tc>
        <w:tc>
          <w:tcPr>
            <w:tcW w:type="dxa" w:w="1008"/>
            <w:vAlign w:val="center"/>
          </w:tcPr>
          <w:p>
            <w:pPr>
              <w:jc w:val="right"/>
              <w:bidi/>
            </w:pPr>
            <w:r>
              <w:rPr>
                <w:rtl/>
              </w:rPr>
            </w:r>
            <w:r>
              <w:rPr>
                <w:b w:val="0"/>
                <w:rtl/>
              </w:rPr>
              <w:t>10</w:t>
            </w:r>
          </w:p>
        </w:tc>
        <w:tc>
          <w:tcPr>
            <w:tcW w:type="dxa" w:w="1008"/>
            <w:vAlign w:val="center"/>
          </w:tcPr>
          <w:p>
            <w:pPr>
              <w:jc w:val="right"/>
              <w:bidi/>
            </w:pPr>
            <w:r>
              <w:rPr>
                <w:rtl/>
              </w:rPr>
            </w:r>
            <w:r>
              <w:rPr>
                <w:b w:val="0"/>
                <w:rtl/>
              </w:rPr>
              <w:t>15</w:t>
            </w:r>
          </w:p>
        </w:tc>
        <w:tc>
          <w:tcPr>
            <w:tcW w:type="dxa" w:w="1008"/>
            <w:vAlign w:val="center"/>
          </w:tcPr>
          <w:p>
            <w:pPr>
              <w:jc w:val="right"/>
              <w:bidi/>
            </w:pPr>
            <w:r>
              <w:rPr>
                <w:rtl/>
              </w:rPr>
            </w:r>
            <w:r>
              <w:rPr>
                <w:b w:val="0"/>
                <w:rtl/>
              </w:rPr>
              <w:t>42499</w:t>
            </w:r>
          </w:p>
        </w:tc>
      </w:tr>
      <w:tr>
        <w:tc>
          <w:tcPr>
            <w:tcW w:type="dxa" w:w="1008"/>
            <w:vAlign w:val="center"/>
          </w:tcPr>
          <w:p>
            <w:pPr>
              <w:jc w:val="right"/>
              <w:bidi/>
            </w:pPr>
            <w:r>
              <w:rPr>
                <w:rtl/>
              </w:rPr>
            </w:r>
            <w:r>
              <w:rPr>
                <w:b w:val="0"/>
                <w:rtl/>
              </w:rPr>
              <w:t>Isolation Forest</w:t>
            </w:r>
          </w:p>
        </w:tc>
        <w:tc>
          <w:tcPr>
            <w:tcW w:type="dxa" w:w="1008"/>
            <w:vAlign w:val="center"/>
          </w:tcPr>
          <w:p>
            <w:pPr>
              <w:jc w:val="right"/>
              <w:bidi/>
            </w:pPr>
            <w:r>
              <w:rPr>
                <w:rtl/>
              </w:rPr>
            </w:r>
            <w:r>
              <w:rPr>
                <w:b w:val="0"/>
                <w:rtl/>
              </w:rPr>
              <w:t>0.0665</w:t>
            </w:r>
          </w:p>
        </w:tc>
        <w:tc>
          <w:tcPr>
            <w:tcW w:type="dxa" w:w="1008"/>
            <w:vAlign w:val="center"/>
          </w:tcPr>
          <w:p>
            <w:pPr>
              <w:jc w:val="right"/>
              <w:bidi/>
            </w:pPr>
            <w:r>
              <w:rPr>
                <w:rtl/>
              </w:rPr>
            </w:r>
            <w:r>
              <w:rPr>
                <w:b w:val="0"/>
                <w:rtl/>
              </w:rPr>
              <w:t>0.5385</w:t>
            </w:r>
          </w:p>
        </w:tc>
        <w:tc>
          <w:tcPr>
            <w:tcW w:type="dxa" w:w="1008"/>
            <w:vAlign w:val="center"/>
          </w:tcPr>
          <w:p>
            <w:pPr>
              <w:jc w:val="right"/>
              <w:bidi/>
            </w:pPr>
            <w:r>
              <w:rPr>
                <w:rtl/>
              </w:rPr>
            </w:r>
            <w:r>
              <w:rPr>
                <w:b w:val="0"/>
                <w:rtl/>
              </w:rPr>
              <w:t>0.1184</w:t>
            </w:r>
          </w:p>
        </w:tc>
        <w:tc>
          <w:tcPr>
            <w:tcW w:type="dxa" w:w="1008"/>
            <w:vAlign w:val="center"/>
          </w:tcPr>
          <w:p>
            <w:pPr>
              <w:jc w:val="right"/>
              <w:bidi/>
            </w:pPr>
            <w:r>
              <w:rPr>
                <w:rtl/>
              </w:rPr>
            </w:r>
            <w:r>
              <w:rPr>
                <w:b w:val="0"/>
                <w:rtl/>
              </w:rPr>
              <w:t>0.0480</w:t>
            </w:r>
          </w:p>
        </w:tc>
        <w:tc>
          <w:tcPr>
            <w:tcW w:type="dxa" w:w="1008"/>
            <w:vAlign w:val="center"/>
          </w:tcPr>
          <w:p>
            <w:pPr>
              <w:jc w:val="right"/>
              <w:bidi/>
            </w:pPr>
            <w:r>
              <w:rPr>
                <w:rtl/>
              </w:rPr>
            </w:r>
            <w:r>
              <w:rPr>
                <w:b w:val="0"/>
                <w:rtl/>
              </w:rPr>
              <w:t>0.9297</w:t>
            </w:r>
          </w:p>
        </w:tc>
        <w:tc>
          <w:tcPr>
            <w:tcW w:type="dxa" w:w="1008"/>
            <w:vAlign w:val="center"/>
          </w:tcPr>
          <w:p>
            <w:pPr>
              <w:jc w:val="right"/>
              <w:bidi/>
            </w:pPr>
            <w:r>
              <w:rPr>
                <w:rtl/>
              </w:rPr>
            </w:r>
            <w:r>
              <w:rPr>
                <w:b w:val="0"/>
                <w:rtl/>
              </w:rPr>
              <w:t>28</w:t>
            </w:r>
          </w:p>
        </w:tc>
        <w:tc>
          <w:tcPr>
            <w:tcW w:type="dxa" w:w="1008"/>
            <w:vAlign w:val="center"/>
          </w:tcPr>
          <w:p>
            <w:pPr>
              <w:jc w:val="right"/>
              <w:bidi/>
            </w:pPr>
            <w:r>
              <w:rPr>
                <w:rtl/>
              </w:rPr>
            </w:r>
            <w:r>
              <w:rPr>
                <w:b w:val="0"/>
                <w:rtl/>
              </w:rPr>
              <w:t>393</w:t>
            </w:r>
          </w:p>
        </w:tc>
        <w:tc>
          <w:tcPr>
            <w:tcW w:type="dxa" w:w="1008"/>
            <w:vAlign w:val="center"/>
          </w:tcPr>
          <w:p>
            <w:pPr>
              <w:jc w:val="right"/>
              <w:bidi/>
            </w:pPr>
            <w:r>
              <w:rPr>
                <w:rtl/>
              </w:rPr>
            </w:r>
            <w:r>
              <w:rPr>
                <w:b w:val="0"/>
                <w:rtl/>
              </w:rPr>
              <w:t>24</w:t>
            </w:r>
          </w:p>
        </w:tc>
        <w:tc>
          <w:tcPr>
            <w:tcW w:type="dxa" w:w="1008"/>
            <w:vAlign w:val="center"/>
          </w:tcPr>
          <w:p>
            <w:pPr>
              <w:jc w:val="right"/>
              <w:bidi/>
            </w:pPr>
            <w:r>
              <w:rPr>
                <w:rtl/>
              </w:rPr>
            </w:r>
            <w:r>
              <w:rPr>
                <w:b w:val="0"/>
                <w:rtl/>
              </w:rPr>
              <w:t>42116</w:t>
            </w:r>
          </w:p>
        </w:tc>
      </w:tr>
    </w:tbl>
    <w:p/>
    <w:p>
      <w:pPr>
        <w:jc w:val="right"/>
        <w:bidi/>
      </w:pPr>
      <w:r>
        <w:rPr>
          <w:b w:val="0"/>
          <w:rtl/>
        </w:rPr>
        <w:t>Logistic Regression حقق أعلى Precision عند العتبة المختارة ولم يصدر إنذارات كاذبة، لكنه فوّت 19 حالة احتيال. Random Forest حقق أعلى Recall وAverage Precision بين النماذج المقارنة في إعدادات العتبات المسجلة، واكتشف 38 حالة مع 8 إنذارات كاذبة. HistGradientBoosting حقق أعلى ROC-AUC، لكن هذا لا يعني بالضرورة أنه الأفضل عند عتبة التشغيل المختارة. أداء Isolation Forest عند العتبة المختارة كان ضعيفًا من حيث Precision وكثرة الإنذارات الكاذبة.</w:t>
      </w:r>
    </w:p>
    <w:p>
      <w:pPr>
        <w:pStyle w:val="Heading1"/>
      </w:pPr>
      <w:r>
        <w:t>7. ضبط العتبة وتحليل الحساسية</w:t>
      </w:r>
    </w:p>
    <w:p>
      <w:pPr>
        <w:jc w:val="right"/>
        <w:bidi/>
      </w:pPr>
      <w:r>
        <w:rPr>
          <w:b w:val="0"/>
          <w:rtl/>
        </w:rPr>
        <w:t>اختيرت عتبة Random Forest = 0.193001 باستخدام مجموعة التحقق، حيث كانت النتائج المسجلة Precision = 0.9375 وRecall = 0.8182 وF1-score = 0.8738، مع TP=45 وFP=3 وFN=10 وTN=42500.</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pPr>
              <w:jc w:val="right"/>
              <w:bidi/>
            </w:pPr>
            <w:r>
              <w:rPr>
                <w:rtl/>
              </w:rPr>
            </w:r>
            <w:r>
              <w:rPr>
                <w:b/>
                <w:rtl/>
              </w:rPr>
              <w:t>العتبة</w:t>
            </w:r>
          </w:p>
        </w:tc>
        <w:tc>
          <w:tcPr>
            <w:tcW w:type="dxa" w:w="1260"/>
            <w:vAlign w:val="center"/>
            <w:shd w:fill="D9EAF7"/>
          </w:tcPr>
          <w:p>
            <w:pPr>
              <w:jc w:val="right"/>
              <w:bidi/>
            </w:pPr>
            <w:r>
              <w:rPr>
                <w:rtl/>
              </w:rPr>
            </w:r>
            <w:r>
              <w:rPr>
                <w:b/>
                <w:rtl/>
              </w:rPr>
              <w:t>Precision</w:t>
            </w:r>
          </w:p>
        </w:tc>
        <w:tc>
          <w:tcPr>
            <w:tcW w:type="dxa" w:w="1260"/>
            <w:vAlign w:val="center"/>
            <w:shd w:fill="D9EAF7"/>
          </w:tcPr>
          <w:p>
            <w:pPr>
              <w:jc w:val="right"/>
              <w:bidi/>
            </w:pPr>
            <w:r>
              <w:rPr>
                <w:rtl/>
              </w:rPr>
            </w:r>
            <w:r>
              <w:rPr>
                <w:b/>
                <w:rtl/>
              </w:rPr>
              <w:t>Recall</w:t>
            </w:r>
          </w:p>
        </w:tc>
        <w:tc>
          <w:tcPr>
            <w:tcW w:type="dxa" w:w="1260"/>
            <w:vAlign w:val="center"/>
            <w:shd w:fill="D9EAF7"/>
          </w:tcPr>
          <w:p>
            <w:pPr>
              <w:jc w:val="right"/>
              <w:bidi/>
            </w:pPr>
            <w:r>
              <w:rPr>
                <w:rtl/>
              </w:rPr>
            </w:r>
            <w:r>
              <w:rPr>
                <w:b/>
                <w:rtl/>
              </w:rPr>
              <w:t>F1-score</w:t>
            </w:r>
          </w:p>
        </w:tc>
        <w:tc>
          <w:tcPr>
            <w:tcW w:type="dxa" w:w="1260"/>
            <w:vAlign w:val="center"/>
            <w:shd w:fill="D9EAF7"/>
          </w:tcPr>
          <w:p>
            <w:pPr>
              <w:jc w:val="right"/>
              <w:bidi/>
            </w:pPr>
            <w:r>
              <w:rPr>
                <w:rtl/>
              </w:rPr>
            </w:r>
            <w:r>
              <w:rPr>
                <w:b/>
                <w:rtl/>
              </w:rPr>
              <w:t>TP</w:t>
            </w:r>
          </w:p>
        </w:tc>
        <w:tc>
          <w:tcPr>
            <w:tcW w:type="dxa" w:w="1260"/>
            <w:vAlign w:val="center"/>
            <w:shd w:fill="D9EAF7"/>
          </w:tcPr>
          <w:p>
            <w:pPr>
              <w:jc w:val="right"/>
              <w:bidi/>
            </w:pPr>
            <w:r>
              <w:rPr>
                <w:rtl/>
              </w:rPr>
            </w:r>
            <w:r>
              <w:rPr>
                <w:b/>
                <w:rtl/>
              </w:rPr>
              <w:t>FP</w:t>
            </w:r>
          </w:p>
        </w:tc>
        <w:tc>
          <w:tcPr>
            <w:tcW w:type="dxa" w:w="1260"/>
            <w:vAlign w:val="center"/>
            <w:shd w:fill="D9EAF7"/>
          </w:tcPr>
          <w:p>
            <w:pPr>
              <w:jc w:val="right"/>
              <w:bidi/>
            </w:pPr>
            <w:r>
              <w:rPr>
                <w:rtl/>
              </w:rPr>
            </w:r>
            <w:r>
              <w:rPr>
                <w:b/>
                <w:rtl/>
              </w:rPr>
              <w:t>FN</w:t>
            </w:r>
          </w:p>
        </w:tc>
        <w:tc>
          <w:tcPr>
            <w:tcW w:type="dxa" w:w="1260"/>
            <w:vAlign w:val="center"/>
            <w:shd w:fill="D9EAF7"/>
          </w:tcPr>
          <w:p>
            <w:pPr>
              <w:jc w:val="right"/>
              <w:bidi/>
            </w:pPr>
            <w:r>
              <w:rPr>
                <w:rtl/>
              </w:rPr>
            </w:r>
            <w:r>
              <w:rPr>
                <w:b/>
                <w:rtl/>
              </w:rPr>
              <w:t>TN</w:t>
            </w:r>
          </w:p>
        </w:tc>
      </w:tr>
      <w:tr>
        <w:tc>
          <w:tcPr>
            <w:tcW w:type="dxa" w:w="1260"/>
            <w:vAlign w:val="center"/>
          </w:tcPr>
          <w:p>
            <w:pPr>
              <w:jc w:val="right"/>
              <w:bidi/>
            </w:pPr>
            <w:r>
              <w:rPr>
                <w:rtl/>
              </w:rPr>
            </w:r>
            <w:r>
              <w:rPr>
                <w:b w:val="0"/>
                <w:rtl/>
              </w:rPr>
              <w:t>0.05</w:t>
            </w:r>
          </w:p>
        </w:tc>
        <w:tc>
          <w:tcPr>
            <w:tcW w:type="dxa" w:w="1260"/>
            <w:vAlign w:val="center"/>
          </w:tcPr>
          <w:p>
            <w:pPr>
              <w:jc w:val="right"/>
              <w:bidi/>
            </w:pPr>
            <w:r>
              <w:rPr>
                <w:rtl/>
              </w:rPr>
            </w:r>
            <w:r>
              <w:rPr>
                <w:b w:val="0"/>
                <w:rtl/>
              </w:rPr>
              <w:t>0.5161</w:t>
            </w:r>
          </w:p>
        </w:tc>
        <w:tc>
          <w:tcPr>
            <w:tcW w:type="dxa" w:w="1260"/>
            <w:vAlign w:val="center"/>
          </w:tcPr>
          <w:p>
            <w:pPr>
              <w:jc w:val="right"/>
              <w:bidi/>
            </w:pPr>
            <w:r>
              <w:rPr>
                <w:rtl/>
              </w:rPr>
            </w:r>
            <w:r>
              <w:rPr>
                <w:b w:val="0"/>
                <w:rtl/>
              </w:rPr>
              <w:t>0.8727</w:t>
            </w:r>
          </w:p>
        </w:tc>
        <w:tc>
          <w:tcPr>
            <w:tcW w:type="dxa" w:w="1260"/>
            <w:vAlign w:val="center"/>
          </w:tcPr>
          <w:p>
            <w:pPr>
              <w:jc w:val="right"/>
              <w:bidi/>
            </w:pPr>
            <w:r>
              <w:rPr>
                <w:rtl/>
              </w:rPr>
            </w:r>
            <w:r>
              <w:rPr>
                <w:b w:val="0"/>
                <w:rtl/>
              </w:rPr>
              <w:t>0.6486</w:t>
            </w:r>
          </w:p>
        </w:tc>
        <w:tc>
          <w:tcPr>
            <w:tcW w:type="dxa" w:w="1260"/>
            <w:vAlign w:val="center"/>
          </w:tcPr>
          <w:p>
            <w:pPr>
              <w:jc w:val="right"/>
              <w:bidi/>
            </w:pPr>
            <w:r>
              <w:rPr>
                <w:rtl/>
              </w:rPr>
            </w:r>
            <w:r>
              <w:rPr>
                <w:b w:val="0"/>
                <w:rtl/>
              </w:rPr>
              <w:t>48</w:t>
            </w:r>
          </w:p>
        </w:tc>
        <w:tc>
          <w:tcPr>
            <w:tcW w:type="dxa" w:w="1260"/>
            <w:vAlign w:val="center"/>
          </w:tcPr>
          <w:p>
            <w:pPr>
              <w:jc w:val="right"/>
              <w:bidi/>
            </w:pPr>
            <w:r>
              <w:rPr>
                <w:rtl/>
              </w:rPr>
            </w:r>
            <w:r>
              <w:rPr>
                <w:b w:val="0"/>
                <w:rtl/>
              </w:rPr>
              <w:t>45</w:t>
            </w:r>
          </w:p>
        </w:tc>
        <w:tc>
          <w:tcPr>
            <w:tcW w:type="dxa" w:w="1260"/>
            <w:vAlign w:val="center"/>
          </w:tcPr>
          <w:p>
            <w:pPr>
              <w:jc w:val="right"/>
              <w:bidi/>
            </w:pPr>
            <w:r>
              <w:rPr>
                <w:rtl/>
              </w:rPr>
            </w:r>
            <w:r>
              <w:rPr>
                <w:b w:val="0"/>
                <w:rtl/>
              </w:rPr>
              <w:t>7</w:t>
            </w:r>
          </w:p>
        </w:tc>
        <w:tc>
          <w:tcPr>
            <w:tcW w:type="dxa" w:w="1260"/>
            <w:vAlign w:val="center"/>
          </w:tcPr>
          <w:p>
            <w:pPr>
              <w:jc w:val="right"/>
              <w:bidi/>
            </w:pPr>
            <w:r>
              <w:rPr>
                <w:rtl/>
              </w:rPr>
            </w:r>
            <w:r>
              <w:rPr>
                <w:b w:val="0"/>
                <w:rtl/>
              </w:rPr>
              <w:t>42458</w:t>
            </w:r>
          </w:p>
        </w:tc>
      </w:tr>
      <w:tr>
        <w:tc>
          <w:tcPr>
            <w:tcW w:type="dxa" w:w="1260"/>
            <w:vAlign w:val="center"/>
          </w:tcPr>
          <w:p>
            <w:pPr>
              <w:jc w:val="right"/>
              <w:bidi/>
            </w:pPr>
            <w:r>
              <w:rPr>
                <w:rtl/>
              </w:rPr>
            </w:r>
            <w:r>
              <w:rPr>
                <w:b w:val="0"/>
                <w:rtl/>
              </w:rPr>
              <w:t>0.10</w:t>
            </w:r>
          </w:p>
        </w:tc>
        <w:tc>
          <w:tcPr>
            <w:tcW w:type="dxa" w:w="1260"/>
            <w:vAlign w:val="center"/>
          </w:tcPr>
          <w:p>
            <w:pPr>
              <w:jc w:val="right"/>
              <w:bidi/>
            </w:pPr>
            <w:r>
              <w:rPr>
                <w:rtl/>
              </w:rPr>
            </w:r>
            <w:r>
              <w:rPr>
                <w:b w:val="0"/>
                <w:rtl/>
              </w:rPr>
              <w:t>0.8036</w:t>
            </w:r>
          </w:p>
        </w:tc>
        <w:tc>
          <w:tcPr>
            <w:tcW w:type="dxa" w:w="1260"/>
            <w:vAlign w:val="center"/>
          </w:tcPr>
          <w:p>
            <w:pPr>
              <w:jc w:val="right"/>
              <w:bidi/>
            </w:pPr>
            <w:r>
              <w:rPr>
                <w:rtl/>
              </w:rPr>
            </w:r>
            <w:r>
              <w:rPr>
                <w:b w:val="0"/>
                <w:rtl/>
              </w:rPr>
              <w:t>0.8182</w:t>
            </w:r>
          </w:p>
        </w:tc>
        <w:tc>
          <w:tcPr>
            <w:tcW w:type="dxa" w:w="1260"/>
            <w:vAlign w:val="center"/>
          </w:tcPr>
          <w:p>
            <w:pPr>
              <w:jc w:val="right"/>
              <w:bidi/>
            </w:pPr>
            <w:r>
              <w:rPr>
                <w:rtl/>
              </w:rPr>
            </w:r>
            <w:r>
              <w:rPr>
                <w:b w:val="0"/>
                <w:rtl/>
              </w:rPr>
              <w:t>0.8108</w:t>
            </w:r>
          </w:p>
        </w:tc>
        <w:tc>
          <w:tcPr>
            <w:tcW w:type="dxa" w:w="1260"/>
            <w:vAlign w:val="center"/>
          </w:tcPr>
          <w:p>
            <w:pPr>
              <w:jc w:val="right"/>
              <w:bidi/>
            </w:pPr>
            <w:r>
              <w:rPr>
                <w:rtl/>
              </w:rPr>
            </w:r>
            <w:r>
              <w:rPr>
                <w:b w:val="0"/>
                <w:rtl/>
              </w:rPr>
              <w:t>45</w:t>
            </w:r>
          </w:p>
        </w:tc>
        <w:tc>
          <w:tcPr>
            <w:tcW w:type="dxa" w:w="1260"/>
            <w:vAlign w:val="center"/>
          </w:tcPr>
          <w:p>
            <w:pPr>
              <w:jc w:val="right"/>
              <w:bidi/>
            </w:pPr>
            <w:r>
              <w:rPr>
                <w:rtl/>
              </w:rPr>
            </w:r>
            <w:r>
              <w:rPr>
                <w:b w:val="0"/>
                <w:rtl/>
              </w:rPr>
              <w:t>11</w:t>
            </w:r>
          </w:p>
        </w:tc>
        <w:tc>
          <w:tcPr>
            <w:tcW w:type="dxa" w:w="1260"/>
            <w:vAlign w:val="center"/>
          </w:tcPr>
          <w:p>
            <w:pPr>
              <w:jc w:val="right"/>
              <w:bidi/>
            </w:pPr>
            <w:r>
              <w:rPr>
                <w:rtl/>
              </w:rPr>
            </w:r>
            <w:r>
              <w:rPr>
                <w:b w:val="0"/>
                <w:rtl/>
              </w:rPr>
              <w:t>10</w:t>
            </w:r>
          </w:p>
        </w:tc>
        <w:tc>
          <w:tcPr>
            <w:tcW w:type="dxa" w:w="1260"/>
            <w:vAlign w:val="center"/>
          </w:tcPr>
          <w:p>
            <w:pPr>
              <w:jc w:val="right"/>
              <w:bidi/>
            </w:pPr>
            <w:r>
              <w:rPr>
                <w:rtl/>
              </w:rPr>
            </w:r>
            <w:r>
              <w:rPr>
                <w:b w:val="0"/>
                <w:rtl/>
              </w:rPr>
              <w:t>42492</w:t>
            </w:r>
          </w:p>
        </w:tc>
      </w:tr>
      <w:tr>
        <w:tc>
          <w:tcPr>
            <w:tcW w:type="dxa" w:w="1260"/>
            <w:vAlign w:val="center"/>
          </w:tcPr>
          <w:p>
            <w:pPr>
              <w:jc w:val="right"/>
              <w:bidi/>
            </w:pPr>
            <w:r>
              <w:rPr>
                <w:rtl/>
              </w:rPr>
            </w:r>
            <w:r>
              <w:rPr>
                <w:b w:val="0"/>
                <w:rtl/>
              </w:rPr>
              <w:t>0.15</w:t>
            </w:r>
          </w:p>
        </w:tc>
        <w:tc>
          <w:tcPr>
            <w:tcW w:type="dxa" w:w="1260"/>
            <w:vAlign w:val="center"/>
          </w:tcPr>
          <w:p>
            <w:pPr>
              <w:jc w:val="right"/>
              <w:bidi/>
            </w:pPr>
            <w:r>
              <w:rPr>
                <w:rtl/>
              </w:rPr>
            </w:r>
            <w:r>
              <w:rPr>
                <w:b w:val="0"/>
                <w:rtl/>
              </w:rPr>
              <w:t>0.9000</w:t>
            </w:r>
          </w:p>
        </w:tc>
        <w:tc>
          <w:tcPr>
            <w:tcW w:type="dxa" w:w="1260"/>
            <w:vAlign w:val="center"/>
          </w:tcPr>
          <w:p>
            <w:pPr>
              <w:jc w:val="right"/>
              <w:bidi/>
            </w:pPr>
            <w:r>
              <w:rPr>
                <w:rtl/>
              </w:rPr>
            </w:r>
            <w:r>
              <w:rPr>
                <w:b w:val="0"/>
                <w:rtl/>
              </w:rPr>
              <w:t>0.8182</w:t>
            </w:r>
          </w:p>
        </w:tc>
        <w:tc>
          <w:tcPr>
            <w:tcW w:type="dxa" w:w="1260"/>
            <w:vAlign w:val="center"/>
          </w:tcPr>
          <w:p>
            <w:pPr>
              <w:jc w:val="right"/>
              <w:bidi/>
            </w:pPr>
            <w:r>
              <w:rPr>
                <w:rtl/>
              </w:rPr>
            </w:r>
            <w:r>
              <w:rPr>
                <w:b w:val="0"/>
                <w:rtl/>
              </w:rPr>
              <w:t>0.8571</w:t>
            </w:r>
          </w:p>
        </w:tc>
        <w:tc>
          <w:tcPr>
            <w:tcW w:type="dxa" w:w="1260"/>
            <w:vAlign w:val="center"/>
          </w:tcPr>
          <w:p>
            <w:pPr>
              <w:jc w:val="right"/>
              <w:bidi/>
            </w:pPr>
            <w:r>
              <w:rPr>
                <w:rtl/>
              </w:rPr>
            </w:r>
            <w:r>
              <w:rPr>
                <w:b w:val="0"/>
                <w:rtl/>
              </w:rPr>
              <w:t>45</w:t>
            </w:r>
          </w:p>
        </w:tc>
        <w:tc>
          <w:tcPr>
            <w:tcW w:type="dxa" w:w="1260"/>
            <w:vAlign w:val="center"/>
          </w:tcPr>
          <w:p>
            <w:pPr>
              <w:jc w:val="right"/>
              <w:bidi/>
            </w:pPr>
            <w:r>
              <w:rPr>
                <w:rtl/>
              </w:rPr>
            </w:r>
            <w:r>
              <w:rPr>
                <w:b w:val="0"/>
                <w:rtl/>
              </w:rPr>
              <w:t>5</w:t>
            </w:r>
          </w:p>
        </w:tc>
        <w:tc>
          <w:tcPr>
            <w:tcW w:type="dxa" w:w="1260"/>
            <w:vAlign w:val="center"/>
          </w:tcPr>
          <w:p>
            <w:pPr>
              <w:jc w:val="right"/>
              <w:bidi/>
            </w:pPr>
            <w:r>
              <w:rPr>
                <w:rtl/>
              </w:rPr>
            </w:r>
            <w:r>
              <w:rPr>
                <w:b w:val="0"/>
                <w:rtl/>
              </w:rPr>
              <w:t>10</w:t>
            </w:r>
          </w:p>
        </w:tc>
        <w:tc>
          <w:tcPr>
            <w:tcW w:type="dxa" w:w="1260"/>
            <w:vAlign w:val="center"/>
          </w:tcPr>
          <w:p>
            <w:pPr>
              <w:jc w:val="right"/>
              <w:bidi/>
            </w:pPr>
            <w:r>
              <w:rPr>
                <w:rtl/>
              </w:rPr>
            </w:r>
            <w:r>
              <w:rPr>
                <w:b w:val="0"/>
                <w:rtl/>
              </w:rPr>
              <w:t>42498</w:t>
            </w:r>
          </w:p>
        </w:tc>
      </w:tr>
      <w:tr>
        <w:tc>
          <w:tcPr>
            <w:tcW w:type="dxa" w:w="1260"/>
            <w:vAlign w:val="center"/>
          </w:tcPr>
          <w:p>
            <w:pPr>
              <w:jc w:val="right"/>
              <w:bidi/>
            </w:pPr>
            <w:r>
              <w:rPr>
                <w:rtl/>
              </w:rPr>
            </w:r>
            <w:r>
              <w:rPr>
                <w:b w:val="0"/>
                <w:rtl/>
              </w:rPr>
              <w:t>0.193001</w:t>
            </w:r>
          </w:p>
        </w:tc>
        <w:tc>
          <w:tcPr>
            <w:tcW w:type="dxa" w:w="1260"/>
            <w:vAlign w:val="center"/>
          </w:tcPr>
          <w:p>
            <w:pPr>
              <w:jc w:val="right"/>
              <w:bidi/>
            </w:pPr>
            <w:r>
              <w:rPr>
                <w:rtl/>
              </w:rPr>
            </w:r>
            <w:r>
              <w:rPr>
                <w:b w:val="0"/>
                <w:rtl/>
              </w:rPr>
              <w:t>0.9375</w:t>
            </w:r>
          </w:p>
        </w:tc>
        <w:tc>
          <w:tcPr>
            <w:tcW w:type="dxa" w:w="1260"/>
            <w:vAlign w:val="center"/>
          </w:tcPr>
          <w:p>
            <w:pPr>
              <w:jc w:val="right"/>
              <w:bidi/>
            </w:pPr>
            <w:r>
              <w:rPr>
                <w:rtl/>
              </w:rPr>
            </w:r>
            <w:r>
              <w:rPr>
                <w:b w:val="0"/>
                <w:rtl/>
              </w:rPr>
              <w:t>0.8182</w:t>
            </w:r>
          </w:p>
        </w:tc>
        <w:tc>
          <w:tcPr>
            <w:tcW w:type="dxa" w:w="1260"/>
            <w:vAlign w:val="center"/>
          </w:tcPr>
          <w:p>
            <w:pPr>
              <w:jc w:val="right"/>
              <w:bidi/>
            </w:pPr>
            <w:r>
              <w:rPr>
                <w:rtl/>
              </w:rPr>
            </w:r>
            <w:r>
              <w:rPr>
                <w:b w:val="0"/>
                <w:rtl/>
              </w:rPr>
              <w:t>0.8738</w:t>
            </w:r>
          </w:p>
        </w:tc>
        <w:tc>
          <w:tcPr>
            <w:tcW w:type="dxa" w:w="1260"/>
            <w:vAlign w:val="center"/>
          </w:tcPr>
          <w:p>
            <w:pPr>
              <w:jc w:val="right"/>
              <w:bidi/>
            </w:pPr>
            <w:r>
              <w:rPr>
                <w:rtl/>
              </w:rPr>
            </w:r>
            <w:r>
              <w:rPr>
                <w:b w:val="0"/>
                <w:rtl/>
              </w:rPr>
              <w:t>45</w:t>
            </w:r>
          </w:p>
        </w:tc>
        <w:tc>
          <w:tcPr>
            <w:tcW w:type="dxa" w:w="1260"/>
            <w:vAlign w:val="center"/>
          </w:tcPr>
          <w:p>
            <w:pPr>
              <w:jc w:val="right"/>
              <w:bidi/>
            </w:pPr>
            <w:r>
              <w:rPr>
                <w:rtl/>
              </w:rPr>
            </w:r>
            <w:r>
              <w:rPr>
                <w:b w:val="0"/>
                <w:rtl/>
              </w:rPr>
              <w:t>3</w:t>
            </w:r>
          </w:p>
        </w:tc>
        <w:tc>
          <w:tcPr>
            <w:tcW w:type="dxa" w:w="1260"/>
            <w:vAlign w:val="center"/>
          </w:tcPr>
          <w:p>
            <w:pPr>
              <w:jc w:val="right"/>
              <w:bidi/>
            </w:pPr>
            <w:r>
              <w:rPr>
                <w:rtl/>
              </w:rPr>
            </w:r>
            <w:r>
              <w:rPr>
                <w:b w:val="0"/>
                <w:rtl/>
              </w:rPr>
              <w:t>10</w:t>
            </w:r>
          </w:p>
        </w:tc>
        <w:tc>
          <w:tcPr>
            <w:tcW w:type="dxa" w:w="1260"/>
            <w:vAlign w:val="center"/>
          </w:tcPr>
          <w:p>
            <w:pPr>
              <w:jc w:val="right"/>
              <w:bidi/>
            </w:pPr>
            <w:r>
              <w:rPr>
                <w:rtl/>
              </w:rPr>
            </w:r>
            <w:r>
              <w:rPr>
                <w:b w:val="0"/>
                <w:rtl/>
              </w:rPr>
              <w:t>42500</w:t>
            </w:r>
          </w:p>
        </w:tc>
      </w:tr>
      <w:tr>
        <w:tc>
          <w:tcPr>
            <w:tcW w:type="dxa" w:w="1260"/>
            <w:vAlign w:val="center"/>
          </w:tcPr>
          <w:p>
            <w:pPr>
              <w:jc w:val="right"/>
              <w:bidi/>
            </w:pPr>
            <w:r>
              <w:rPr>
                <w:rtl/>
              </w:rPr>
            </w:r>
            <w:r>
              <w:rPr>
                <w:b w:val="0"/>
                <w:rtl/>
              </w:rPr>
              <w:t>0.25</w:t>
            </w:r>
          </w:p>
        </w:tc>
        <w:tc>
          <w:tcPr>
            <w:tcW w:type="dxa" w:w="1260"/>
            <w:vAlign w:val="center"/>
          </w:tcPr>
          <w:p>
            <w:pPr>
              <w:jc w:val="right"/>
              <w:bidi/>
            </w:pPr>
            <w:r>
              <w:rPr>
                <w:rtl/>
              </w:rPr>
            </w:r>
            <w:r>
              <w:rPr>
                <w:b w:val="0"/>
                <w:rtl/>
              </w:rPr>
              <w:t>0.9773</w:t>
            </w:r>
          </w:p>
        </w:tc>
        <w:tc>
          <w:tcPr>
            <w:tcW w:type="dxa" w:w="1260"/>
            <w:vAlign w:val="center"/>
          </w:tcPr>
          <w:p>
            <w:pPr>
              <w:jc w:val="right"/>
              <w:bidi/>
            </w:pPr>
            <w:r>
              <w:rPr>
                <w:rtl/>
              </w:rPr>
            </w:r>
            <w:r>
              <w:rPr>
                <w:b w:val="0"/>
                <w:rtl/>
              </w:rPr>
              <w:t>0.7818</w:t>
            </w:r>
          </w:p>
        </w:tc>
        <w:tc>
          <w:tcPr>
            <w:tcW w:type="dxa" w:w="1260"/>
            <w:vAlign w:val="center"/>
          </w:tcPr>
          <w:p>
            <w:pPr>
              <w:jc w:val="right"/>
              <w:bidi/>
            </w:pPr>
            <w:r>
              <w:rPr>
                <w:rtl/>
              </w:rPr>
            </w:r>
            <w:r>
              <w:rPr>
                <w:b w:val="0"/>
                <w:rtl/>
              </w:rPr>
              <w:t>0.8687</w:t>
            </w:r>
          </w:p>
        </w:tc>
        <w:tc>
          <w:tcPr>
            <w:tcW w:type="dxa" w:w="1260"/>
            <w:vAlign w:val="center"/>
          </w:tcPr>
          <w:p>
            <w:pPr>
              <w:jc w:val="right"/>
              <w:bidi/>
            </w:pPr>
            <w:r>
              <w:rPr>
                <w:rtl/>
              </w:rPr>
            </w:r>
            <w:r>
              <w:rPr>
                <w:b w:val="0"/>
                <w:rtl/>
              </w:rPr>
              <w:t>43</w:t>
            </w:r>
          </w:p>
        </w:tc>
        <w:tc>
          <w:tcPr>
            <w:tcW w:type="dxa" w:w="1260"/>
            <w:vAlign w:val="center"/>
          </w:tcPr>
          <w:p>
            <w:pPr>
              <w:jc w:val="right"/>
              <w:bidi/>
            </w:pPr>
            <w:r>
              <w:rPr>
                <w:rtl/>
              </w:rPr>
            </w:r>
            <w:r>
              <w:rPr>
                <w:b w:val="0"/>
                <w:rtl/>
              </w:rPr>
              <w:t>1</w:t>
            </w:r>
          </w:p>
        </w:tc>
        <w:tc>
          <w:tcPr>
            <w:tcW w:type="dxa" w:w="1260"/>
            <w:vAlign w:val="center"/>
          </w:tcPr>
          <w:p>
            <w:pPr>
              <w:jc w:val="right"/>
              <w:bidi/>
            </w:pPr>
            <w:r>
              <w:rPr>
                <w:rtl/>
              </w:rPr>
            </w:r>
            <w:r>
              <w:rPr>
                <w:b w:val="0"/>
                <w:rtl/>
              </w:rPr>
              <w:t>12</w:t>
            </w:r>
          </w:p>
        </w:tc>
        <w:tc>
          <w:tcPr>
            <w:tcW w:type="dxa" w:w="1260"/>
            <w:vAlign w:val="center"/>
          </w:tcPr>
          <w:p>
            <w:pPr>
              <w:jc w:val="right"/>
              <w:bidi/>
            </w:pPr>
            <w:r>
              <w:rPr>
                <w:rtl/>
              </w:rPr>
            </w:r>
            <w:r>
              <w:rPr>
                <w:b w:val="0"/>
                <w:rtl/>
              </w:rPr>
              <w:t>42502</w:t>
            </w:r>
          </w:p>
        </w:tc>
      </w:tr>
      <w:tr>
        <w:tc>
          <w:tcPr>
            <w:tcW w:type="dxa" w:w="1260"/>
            <w:vAlign w:val="center"/>
          </w:tcPr>
          <w:p>
            <w:pPr>
              <w:jc w:val="right"/>
              <w:bidi/>
            </w:pPr>
            <w:r>
              <w:rPr>
                <w:rtl/>
              </w:rPr>
            </w:r>
            <w:r>
              <w:rPr>
                <w:b w:val="0"/>
                <w:rtl/>
              </w:rPr>
              <w:t>0.30</w:t>
            </w:r>
          </w:p>
        </w:tc>
        <w:tc>
          <w:tcPr>
            <w:tcW w:type="dxa" w:w="1260"/>
            <w:vAlign w:val="center"/>
          </w:tcPr>
          <w:p>
            <w:pPr>
              <w:jc w:val="right"/>
              <w:bidi/>
            </w:pPr>
            <w:r>
              <w:rPr>
                <w:rtl/>
              </w:rPr>
            </w:r>
            <w:r>
              <w:rPr>
                <w:b w:val="0"/>
                <w:rtl/>
              </w:rPr>
              <w:t>1.0000</w:t>
            </w:r>
          </w:p>
        </w:tc>
        <w:tc>
          <w:tcPr>
            <w:tcW w:type="dxa" w:w="1260"/>
            <w:vAlign w:val="center"/>
          </w:tcPr>
          <w:p>
            <w:pPr>
              <w:jc w:val="right"/>
              <w:bidi/>
            </w:pPr>
            <w:r>
              <w:rPr>
                <w:rtl/>
              </w:rPr>
            </w:r>
            <w:r>
              <w:rPr>
                <w:b w:val="0"/>
                <w:rtl/>
              </w:rPr>
              <w:t>0.7455</w:t>
            </w:r>
          </w:p>
        </w:tc>
        <w:tc>
          <w:tcPr>
            <w:tcW w:type="dxa" w:w="1260"/>
            <w:vAlign w:val="center"/>
          </w:tcPr>
          <w:p>
            <w:pPr>
              <w:jc w:val="right"/>
              <w:bidi/>
            </w:pPr>
            <w:r>
              <w:rPr>
                <w:rtl/>
              </w:rPr>
            </w:r>
            <w:r>
              <w:rPr>
                <w:b w:val="0"/>
                <w:rtl/>
              </w:rPr>
              <w:t>0.8542</w:t>
            </w:r>
          </w:p>
        </w:tc>
        <w:tc>
          <w:tcPr>
            <w:tcW w:type="dxa" w:w="1260"/>
            <w:vAlign w:val="center"/>
          </w:tcPr>
          <w:p>
            <w:pPr>
              <w:jc w:val="right"/>
              <w:bidi/>
            </w:pPr>
            <w:r>
              <w:rPr>
                <w:rtl/>
              </w:rPr>
            </w:r>
            <w:r>
              <w:rPr>
                <w:b w:val="0"/>
                <w:rtl/>
              </w:rPr>
              <w:t>41</w:t>
            </w:r>
          </w:p>
        </w:tc>
        <w:tc>
          <w:tcPr>
            <w:tcW w:type="dxa" w:w="1260"/>
            <w:vAlign w:val="center"/>
          </w:tcPr>
          <w:p>
            <w:pPr>
              <w:jc w:val="right"/>
              <w:bidi/>
            </w:pPr>
            <w:r>
              <w:rPr>
                <w:rtl/>
              </w:rPr>
            </w:r>
            <w:r>
              <w:rPr>
                <w:b w:val="0"/>
                <w:rtl/>
              </w:rPr>
              <w:t>0</w:t>
            </w:r>
          </w:p>
        </w:tc>
        <w:tc>
          <w:tcPr>
            <w:tcW w:type="dxa" w:w="1260"/>
            <w:vAlign w:val="center"/>
          </w:tcPr>
          <w:p>
            <w:pPr>
              <w:jc w:val="right"/>
              <w:bidi/>
            </w:pPr>
            <w:r>
              <w:rPr>
                <w:rtl/>
              </w:rPr>
            </w:r>
            <w:r>
              <w:rPr>
                <w:b w:val="0"/>
                <w:rtl/>
              </w:rPr>
              <w:t>14</w:t>
            </w:r>
          </w:p>
        </w:tc>
        <w:tc>
          <w:tcPr>
            <w:tcW w:type="dxa" w:w="1260"/>
            <w:vAlign w:val="center"/>
          </w:tcPr>
          <w:p>
            <w:pPr>
              <w:jc w:val="right"/>
              <w:bidi/>
            </w:pPr>
            <w:r>
              <w:rPr>
                <w:rtl/>
              </w:rPr>
            </w:r>
            <w:r>
              <w:rPr>
                <w:b w:val="0"/>
                <w:rtl/>
              </w:rPr>
              <w:t>42503</w:t>
            </w:r>
          </w:p>
        </w:tc>
      </w:tr>
      <w:tr>
        <w:tc>
          <w:tcPr>
            <w:tcW w:type="dxa" w:w="1260"/>
            <w:vAlign w:val="center"/>
          </w:tcPr>
          <w:p>
            <w:pPr>
              <w:jc w:val="right"/>
              <w:bidi/>
            </w:pPr>
            <w:r>
              <w:rPr>
                <w:rtl/>
              </w:rPr>
            </w:r>
            <w:r>
              <w:rPr>
                <w:b w:val="0"/>
                <w:rtl/>
              </w:rPr>
              <w:t>0.50</w:t>
            </w:r>
          </w:p>
        </w:tc>
        <w:tc>
          <w:tcPr>
            <w:tcW w:type="dxa" w:w="1260"/>
            <w:vAlign w:val="center"/>
          </w:tcPr>
          <w:p>
            <w:pPr>
              <w:jc w:val="right"/>
              <w:bidi/>
            </w:pPr>
            <w:r>
              <w:rPr>
                <w:rtl/>
              </w:rPr>
            </w:r>
            <w:r>
              <w:rPr>
                <w:b w:val="0"/>
                <w:rtl/>
              </w:rPr>
              <w:t>1.0000</w:t>
            </w:r>
          </w:p>
        </w:tc>
        <w:tc>
          <w:tcPr>
            <w:tcW w:type="dxa" w:w="1260"/>
            <w:vAlign w:val="center"/>
          </w:tcPr>
          <w:p>
            <w:pPr>
              <w:jc w:val="right"/>
              <w:bidi/>
            </w:pPr>
            <w:r>
              <w:rPr>
                <w:rtl/>
              </w:rPr>
            </w:r>
            <w:r>
              <w:rPr>
                <w:b w:val="0"/>
                <w:rtl/>
              </w:rPr>
              <w:t>0.7273</w:t>
            </w:r>
          </w:p>
        </w:tc>
        <w:tc>
          <w:tcPr>
            <w:tcW w:type="dxa" w:w="1260"/>
            <w:vAlign w:val="center"/>
          </w:tcPr>
          <w:p>
            <w:pPr>
              <w:jc w:val="right"/>
              <w:bidi/>
            </w:pPr>
            <w:r>
              <w:rPr>
                <w:rtl/>
              </w:rPr>
            </w:r>
            <w:r>
              <w:rPr>
                <w:b w:val="0"/>
                <w:rtl/>
              </w:rPr>
              <w:t>0.8421</w:t>
            </w:r>
          </w:p>
        </w:tc>
        <w:tc>
          <w:tcPr>
            <w:tcW w:type="dxa" w:w="1260"/>
            <w:vAlign w:val="center"/>
          </w:tcPr>
          <w:p>
            <w:pPr>
              <w:jc w:val="right"/>
              <w:bidi/>
            </w:pPr>
            <w:r>
              <w:rPr>
                <w:rtl/>
              </w:rPr>
            </w:r>
            <w:r>
              <w:rPr>
                <w:b w:val="0"/>
                <w:rtl/>
              </w:rPr>
              <w:t>40</w:t>
            </w:r>
          </w:p>
        </w:tc>
        <w:tc>
          <w:tcPr>
            <w:tcW w:type="dxa" w:w="1260"/>
            <w:vAlign w:val="center"/>
          </w:tcPr>
          <w:p>
            <w:pPr>
              <w:jc w:val="right"/>
              <w:bidi/>
            </w:pPr>
            <w:r>
              <w:rPr>
                <w:rtl/>
              </w:rPr>
            </w:r>
            <w:r>
              <w:rPr>
                <w:b w:val="0"/>
                <w:rtl/>
              </w:rPr>
              <w:t>0</w:t>
            </w:r>
          </w:p>
        </w:tc>
        <w:tc>
          <w:tcPr>
            <w:tcW w:type="dxa" w:w="1260"/>
            <w:vAlign w:val="center"/>
          </w:tcPr>
          <w:p>
            <w:pPr>
              <w:jc w:val="right"/>
              <w:bidi/>
            </w:pPr>
            <w:r>
              <w:rPr>
                <w:rtl/>
              </w:rPr>
            </w:r>
            <w:r>
              <w:rPr>
                <w:b w:val="0"/>
                <w:rtl/>
              </w:rPr>
              <w:t>15</w:t>
            </w:r>
          </w:p>
        </w:tc>
        <w:tc>
          <w:tcPr>
            <w:tcW w:type="dxa" w:w="1260"/>
            <w:vAlign w:val="center"/>
          </w:tcPr>
          <w:p>
            <w:pPr>
              <w:jc w:val="right"/>
              <w:bidi/>
            </w:pPr>
            <w:r>
              <w:rPr>
                <w:rtl/>
              </w:rPr>
            </w:r>
            <w:r>
              <w:rPr>
                <w:b w:val="0"/>
                <w:rtl/>
              </w:rPr>
              <w:t>42503</w:t>
            </w:r>
          </w:p>
        </w:tc>
      </w:tr>
    </w:tbl>
    <w:p/>
    <w:p>
      <w:pPr>
        <w:jc w:val="right"/>
        <w:bidi/>
      </w:pPr>
      <w:r>
        <w:rPr>
          <w:b w:val="0"/>
          <w:rtl/>
        </w:rPr>
        <w:t>تُظهر النتائج المفاضلة المعروفة: خفض العتبة يرفع الحساسية عادةً على حساب الإنذارات الكاذبة، ورفعها يقلل الإنذارات لكنه قد يزيد حالات الاحتيال الفائتة. عتبة 0.193001 كانت الأفضل ضمن العتبات المعروضة وفق F1-score؛ ولا تعني أنها الأفضل لكل سياسة تشغيلية أو لكل تكلفة أخطاء.</w:t>
      </w:r>
    </w:p>
    <w:p>
      <w:pPr>
        <w:pStyle w:val="Heading1"/>
      </w:pPr>
      <w:r>
        <w:t>8. تقييم الاختبار النهائي</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right"/>
              <w:bidi/>
            </w:pPr>
            <w:r>
              <w:rPr>
                <w:rtl/>
              </w:rPr>
            </w:r>
            <w:r>
              <w:rPr>
                <w:b/>
                <w:rtl/>
              </w:rPr>
              <w:t>المقياس</w:t>
            </w:r>
          </w:p>
        </w:tc>
        <w:tc>
          <w:tcPr>
            <w:tcW w:type="dxa" w:w="3360"/>
            <w:vAlign w:val="center"/>
            <w:shd w:fill="D9EAF7"/>
          </w:tcPr>
          <w:p>
            <w:pPr>
              <w:jc w:val="right"/>
              <w:bidi/>
            </w:pPr>
            <w:r>
              <w:rPr>
                <w:rtl/>
              </w:rPr>
            </w:r>
            <w:r>
              <w:rPr>
                <w:b/>
                <w:rtl/>
              </w:rPr>
              <w:t>مجموعة التحقق</w:t>
            </w:r>
          </w:p>
        </w:tc>
        <w:tc>
          <w:tcPr>
            <w:tcW w:type="dxa" w:w="3360"/>
            <w:vAlign w:val="center"/>
            <w:shd w:fill="D9EAF7"/>
          </w:tcPr>
          <w:p>
            <w:pPr>
              <w:jc w:val="right"/>
              <w:bidi/>
            </w:pPr>
            <w:r>
              <w:rPr>
                <w:rtl/>
              </w:rPr>
            </w:r>
            <w:r>
              <w:rPr>
                <w:b/>
                <w:rtl/>
              </w:rPr>
              <w:t>مجموعة الاختبار</w:t>
            </w:r>
          </w:p>
        </w:tc>
      </w:tr>
      <w:tr>
        <w:tc>
          <w:tcPr>
            <w:tcW w:type="dxa" w:w="3360"/>
            <w:vAlign w:val="center"/>
          </w:tcPr>
          <w:p>
            <w:pPr>
              <w:jc w:val="right"/>
              <w:bidi/>
            </w:pPr>
            <w:r>
              <w:rPr>
                <w:rtl/>
              </w:rPr>
            </w:r>
            <w:r>
              <w:rPr>
                <w:b w:val="0"/>
                <w:rtl/>
              </w:rPr>
              <w:t>Precision</w:t>
            </w:r>
          </w:p>
        </w:tc>
        <w:tc>
          <w:tcPr>
            <w:tcW w:type="dxa" w:w="3360"/>
            <w:vAlign w:val="center"/>
          </w:tcPr>
          <w:p>
            <w:pPr>
              <w:jc w:val="right"/>
              <w:bidi/>
            </w:pPr>
            <w:r>
              <w:rPr>
                <w:rtl/>
              </w:rPr>
            </w:r>
            <w:r>
              <w:rPr>
                <w:b w:val="0"/>
                <w:rtl/>
              </w:rPr>
              <w:t>0.9375</w:t>
            </w:r>
          </w:p>
        </w:tc>
        <w:tc>
          <w:tcPr>
            <w:tcW w:type="dxa" w:w="3360"/>
            <w:vAlign w:val="center"/>
          </w:tcPr>
          <w:p>
            <w:pPr>
              <w:jc w:val="right"/>
              <w:bidi/>
            </w:pPr>
            <w:r>
              <w:rPr>
                <w:rtl/>
              </w:rPr>
            </w:r>
            <w:r>
              <w:rPr>
                <w:b w:val="0"/>
                <w:rtl/>
              </w:rPr>
              <w:t>0.8261</w:t>
            </w:r>
          </w:p>
        </w:tc>
      </w:tr>
      <w:tr>
        <w:tc>
          <w:tcPr>
            <w:tcW w:type="dxa" w:w="3360"/>
            <w:vAlign w:val="center"/>
          </w:tcPr>
          <w:p>
            <w:pPr>
              <w:jc w:val="right"/>
              <w:bidi/>
            </w:pPr>
            <w:r>
              <w:rPr>
                <w:rtl/>
              </w:rPr>
            </w:r>
            <w:r>
              <w:rPr>
                <w:b w:val="0"/>
                <w:rtl/>
              </w:rPr>
              <w:t>Recall</w:t>
            </w:r>
          </w:p>
        </w:tc>
        <w:tc>
          <w:tcPr>
            <w:tcW w:type="dxa" w:w="3360"/>
            <w:vAlign w:val="center"/>
          </w:tcPr>
          <w:p>
            <w:pPr>
              <w:jc w:val="right"/>
              <w:bidi/>
            </w:pPr>
            <w:r>
              <w:rPr>
                <w:rtl/>
              </w:rPr>
            </w:r>
            <w:r>
              <w:rPr>
                <w:b w:val="0"/>
                <w:rtl/>
              </w:rPr>
              <w:t>0.8182</w:t>
            </w:r>
          </w:p>
        </w:tc>
        <w:tc>
          <w:tcPr>
            <w:tcW w:type="dxa" w:w="3360"/>
            <w:vAlign w:val="center"/>
          </w:tcPr>
          <w:p>
            <w:pPr>
              <w:jc w:val="right"/>
              <w:bidi/>
            </w:pPr>
            <w:r>
              <w:rPr>
                <w:rtl/>
              </w:rPr>
            </w:r>
            <w:r>
              <w:rPr>
                <w:b w:val="0"/>
                <w:rtl/>
              </w:rPr>
              <w:t>0.7308</w:t>
            </w:r>
          </w:p>
        </w:tc>
      </w:tr>
      <w:tr>
        <w:tc>
          <w:tcPr>
            <w:tcW w:type="dxa" w:w="3360"/>
            <w:vAlign w:val="center"/>
          </w:tcPr>
          <w:p>
            <w:pPr>
              <w:jc w:val="right"/>
              <w:bidi/>
            </w:pPr>
            <w:r>
              <w:rPr>
                <w:rtl/>
              </w:rPr>
            </w:r>
            <w:r>
              <w:rPr>
                <w:b w:val="0"/>
                <w:rtl/>
              </w:rPr>
              <w:t>F1-score</w:t>
            </w:r>
          </w:p>
        </w:tc>
        <w:tc>
          <w:tcPr>
            <w:tcW w:type="dxa" w:w="3360"/>
            <w:vAlign w:val="center"/>
          </w:tcPr>
          <w:p>
            <w:pPr>
              <w:jc w:val="right"/>
              <w:bidi/>
            </w:pPr>
            <w:r>
              <w:rPr>
                <w:rtl/>
              </w:rPr>
            </w:r>
            <w:r>
              <w:rPr>
                <w:b w:val="0"/>
                <w:rtl/>
              </w:rPr>
              <w:t>0.8738</w:t>
            </w:r>
          </w:p>
        </w:tc>
        <w:tc>
          <w:tcPr>
            <w:tcW w:type="dxa" w:w="3360"/>
            <w:vAlign w:val="center"/>
          </w:tcPr>
          <w:p>
            <w:pPr>
              <w:jc w:val="right"/>
              <w:bidi/>
            </w:pPr>
            <w:r>
              <w:rPr>
                <w:rtl/>
              </w:rPr>
            </w:r>
            <w:r>
              <w:rPr>
                <w:b w:val="0"/>
                <w:rtl/>
              </w:rPr>
              <w:t>0.7755</w:t>
            </w:r>
          </w:p>
        </w:tc>
      </w:tr>
      <w:tr>
        <w:tc>
          <w:tcPr>
            <w:tcW w:type="dxa" w:w="3360"/>
            <w:vAlign w:val="center"/>
          </w:tcPr>
          <w:p>
            <w:pPr>
              <w:jc w:val="right"/>
              <w:bidi/>
            </w:pPr>
            <w:r>
              <w:rPr>
                <w:rtl/>
              </w:rPr>
            </w:r>
            <w:r>
              <w:rPr>
                <w:b w:val="0"/>
                <w:rtl/>
              </w:rPr>
              <w:t>TP</w:t>
            </w:r>
          </w:p>
        </w:tc>
        <w:tc>
          <w:tcPr>
            <w:tcW w:type="dxa" w:w="3360"/>
            <w:vAlign w:val="center"/>
          </w:tcPr>
          <w:p>
            <w:pPr>
              <w:jc w:val="right"/>
              <w:bidi/>
            </w:pPr>
            <w:r>
              <w:rPr>
                <w:rtl/>
              </w:rPr>
            </w:r>
            <w:r>
              <w:rPr>
                <w:b w:val="0"/>
                <w:rtl/>
              </w:rPr>
              <w:t>45</w:t>
            </w:r>
          </w:p>
        </w:tc>
        <w:tc>
          <w:tcPr>
            <w:tcW w:type="dxa" w:w="3360"/>
            <w:vAlign w:val="center"/>
          </w:tcPr>
          <w:p>
            <w:pPr>
              <w:jc w:val="right"/>
              <w:bidi/>
            </w:pPr>
            <w:r>
              <w:rPr>
                <w:rtl/>
              </w:rPr>
            </w:r>
            <w:r>
              <w:rPr>
                <w:b w:val="0"/>
                <w:rtl/>
              </w:rPr>
              <w:t>38</w:t>
            </w:r>
          </w:p>
        </w:tc>
      </w:tr>
      <w:tr>
        <w:tc>
          <w:tcPr>
            <w:tcW w:type="dxa" w:w="3360"/>
            <w:vAlign w:val="center"/>
          </w:tcPr>
          <w:p>
            <w:pPr>
              <w:jc w:val="right"/>
              <w:bidi/>
            </w:pPr>
            <w:r>
              <w:rPr>
                <w:rtl/>
              </w:rPr>
            </w:r>
            <w:r>
              <w:rPr>
                <w:b w:val="0"/>
                <w:rtl/>
              </w:rPr>
              <w:t>FP</w:t>
            </w:r>
          </w:p>
        </w:tc>
        <w:tc>
          <w:tcPr>
            <w:tcW w:type="dxa" w:w="3360"/>
            <w:vAlign w:val="center"/>
          </w:tcPr>
          <w:p>
            <w:pPr>
              <w:jc w:val="right"/>
              <w:bidi/>
            </w:pPr>
            <w:r>
              <w:rPr>
                <w:rtl/>
              </w:rPr>
            </w:r>
            <w:r>
              <w:rPr>
                <w:b w:val="0"/>
                <w:rtl/>
              </w:rPr>
              <w:t>3</w:t>
            </w:r>
          </w:p>
        </w:tc>
        <w:tc>
          <w:tcPr>
            <w:tcW w:type="dxa" w:w="3360"/>
            <w:vAlign w:val="center"/>
          </w:tcPr>
          <w:p>
            <w:pPr>
              <w:jc w:val="right"/>
              <w:bidi/>
            </w:pPr>
            <w:r>
              <w:rPr>
                <w:rtl/>
              </w:rPr>
            </w:r>
            <w:r>
              <w:rPr>
                <w:b w:val="0"/>
                <w:rtl/>
              </w:rPr>
              <w:t>8</w:t>
            </w:r>
          </w:p>
        </w:tc>
      </w:tr>
      <w:tr>
        <w:tc>
          <w:tcPr>
            <w:tcW w:type="dxa" w:w="3360"/>
            <w:vAlign w:val="center"/>
          </w:tcPr>
          <w:p>
            <w:pPr>
              <w:jc w:val="right"/>
              <w:bidi/>
            </w:pPr>
            <w:r>
              <w:rPr>
                <w:rtl/>
              </w:rPr>
            </w:r>
            <w:r>
              <w:rPr>
                <w:b w:val="0"/>
                <w:rtl/>
              </w:rPr>
              <w:t>FN</w:t>
            </w:r>
          </w:p>
        </w:tc>
        <w:tc>
          <w:tcPr>
            <w:tcW w:type="dxa" w:w="3360"/>
            <w:vAlign w:val="center"/>
          </w:tcPr>
          <w:p>
            <w:pPr>
              <w:jc w:val="right"/>
              <w:bidi/>
            </w:pPr>
            <w:r>
              <w:rPr>
                <w:rtl/>
              </w:rPr>
            </w:r>
            <w:r>
              <w:rPr>
                <w:b w:val="0"/>
                <w:rtl/>
              </w:rPr>
              <w:t>10</w:t>
            </w:r>
          </w:p>
        </w:tc>
        <w:tc>
          <w:tcPr>
            <w:tcW w:type="dxa" w:w="3360"/>
            <w:vAlign w:val="center"/>
          </w:tcPr>
          <w:p>
            <w:pPr>
              <w:jc w:val="right"/>
              <w:bidi/>
            </w:pPr>
            <w:r>
              <w:rPr>
                <w:rtl/>
              </w:rPr>
            </w:r>
            <w:r>
              <w:rPr>
                <w:b w:val="0"/>
                <w:rtl/>
              </w:rPr>
              <w:t>14</w:t>
            </w:r>
          </w:p>
        </w:tc>
      </w:tr>
      <w:tr>
        <w:tc>
          <w:tcPr>
            <w:tcW w:type="dxa" w:w="3360"/>
            <w:vAlign w:val="center"/>
          </w:tcPr>
          <w:p>
            <w:pPr>
              <w:jc w:val="right"/>
              <w:bidi/>
            </w:pPr>
            <w:r>
              <w:rPr>
                <w:rtl/>
              </w:rPr>
            </w:r>
            <w:r>
              <w:rPr>
                <w:b w:val="0"/>
                <w:rtl/>
              </w:rPr>
              <w:t>TN</w:t>
            </w:r>
          </w:p>
        </w:tc>
        <w:tc>
          <w:tcPr>
            <w:tcW w:type="dxa" w:w="3360"/>
            <w:vAlign w:val="center"/>
          </w:tcPr>
          <w:p>
            <w:pPr>
              <w:jc w:val="right"/>
              <w:bidi/>
            </w:pPr>
            <w:r>
              <w:rPr>
                <w:rtl/>
              </w:rPr>
            </w:r>
            <w:r>
              <w:rPr>
                <w:b w:val="0"/>
                <w:rtl/>
              </w:rPr>
              <w:t>42500</w:t>
            </w:r>
          </w:p>
        </w:tc>
        <w:tc>
          <w:tcPr>
            <w:tcW w:type="dxa" w:w="3360"/>
            <w:vAlign w:val="center"/>
          </w:tcPr>
          <w:p>
            <w:pPr>
              <w:jc w:val="right"/>
              <w:bidi/>
            </w:pPr>
            <w:r>
              <w:rPr>
                <w:rtl/>
              </w:rPr>
            </w:r>
            <w:r>
              <w:rPr>
                <w:b w:val="0"/>
                <w:rtl/>
              </w:rPr>
              <w:t>42501</w:t>
            </w:r>
          </w:p>
        </w:tc>
      </w:tr>
    </w:tbl>
    <w:p/>
    <w:p>
      <w:pPr>
        <w:jc w:val="right"/>
        <w:bidi/>
      </w:pPr>
      <w:r>
        <w:rPr>
          <w:b w:val="0"/>
          <w:rtl/>
        </w:rPr>
        <w:t>انخفض الأداء من مجموعة التحقق إلى الاختبار، وهو أمر يستحق التوثيق ويشير إلى أن أداء التحقق لم ينتقل بالكامل إلى الفترة الزمنية اللاحقة. لا ينبغي إعادة ضبط العتبة بناءً على الاختبار مع الإبقاء على وصف هذه النتائج بأنها اختبار مستقل.</w:t>
      </w:r>
    </w:p>
    <w:p>
      <w:pPr>
        <w:pStyle w:val="Heading1"/>
      </w:pPr>
      <w:r>
        <w:t>9. تجربة دمج التعلم الخاضع وغير الخاضع للإشراف</w:t>
      </w:r>
    </w:p>
    <w:p>
      <w:pPr>
        <w:jc w:val="right"/>
        <w:bidi/>
      </w:pPr>
      <w:r>
        <w:rPr>
          <w:b w:val="0"/>
          <w:rtl/>
        </w:rPr>
        <w:t>جُرّبت قاعدة هجينة بسيطة: تصنيف المعاملة كاحتيال إذا تجاوزت درجة Random Forest عتبتها أو تجاوزت درجة الشذوذ في Isolation Forest عتبة مختارة على مجموعة التحقق. على التحقق، حقق Random Forest منفردًا F1-score = 0.8738، مقابل 0.8654 للاستراتيجية الهجينة، مع Recall متساوٍ قدره 0.8182.</w:t>
      </w:r>
    </w:p>
    <w:p>
      <w:pPr>
        <w:jc w:val="right"/>
        <w:bidi/>
      </w:pPr>
      <w:r>
        <w:rPr>
          <w:b w:val="0"/>
          <w:rtl/>
        </w:rPr>
        <w:t>على الاختبار، حقق Random Forest منفردًا Precision = 0.8261 وRecall = 0.7308 وF1-score = 0.7755، بينما حققت الاستراتيجية الهجينة Precision = 0.8085 وRecall = 0.7308 وF1-score = 0.7677. زادت الإنذارات الكاذبة من 8 إلى 9 دون اكتشاف حالات احتيال إضافية. لذلك لم تُظهر قاعدة OR الحالية فائدة في هذه التجربة.</w:t>
      </w:r>
    </w:p>
    <w:p>
      <w:pPr>
        <w:jc w:val="right"/>
        <w:bidi/>
      </w:pPr>
      <w:r>
        <w:rPr>
          <w:b w:val="0"/>
          <w:rtl/>
        </w:rPr>
        <w:t>ملاحظة تقييمية: Average Precision وROC-AUC للاستراتيجية الهجينة حُسبا في الكود باستخدام تنبؤات ثنائية، لذلك لا يُقارن هذان الرقمان مباشرةً بمقاييس الترتيب المحسوبة من درجات مستمرة. في التقرير، تُعد المقارنة العادلة للمقاييس المستمرة معتمدة على درجات النموذج، بينما تُستخدم Precision وRecall وF1 ومصفوفة الالتباس لتقييم قاعدة القرار الثنائية.</w:t>
      </w:r>
    </w:p>
    <w:p>
      <w:pPr>
        <w:pStyle w:val="Heading1"/>
      </w:pPr>
      <w:r>
        <w:t>10. تحليل الأخطاء</w:t>
      </w:r>
    </w:p>
    <w:p>
      <w:pPr>
        <w:jc w:val="right"/>
        <w:bidi/>
      </w:pPr>
      <w:r>
        <w:rPr>
          <w:b w:val="0"/>
          <w:rtl/>
        </w:rPr>
        <w:t>على الاختبار، كان لدى Random Forest عدد 14 حالة احتيال فائتة و8 إنذارات كاذبة. تراوحت درجات الحالات الفائتة من 0 إلى 0.1664، وكانت أعلى درجة أقل من عتبة 0.193001. بلغ وسيط درجة الحالات الفائتة 0.0067. أما درجات الإنذارات الكاذبة فتراوحت من 0.1931 إلى 0.4330.</w:t>
      </w:r>
    </w:p>
    <w:p>
      <w:pPr>
        <w:jc w:val="right"/>
        <w:bidi/>
      </w:pPr>
      <w:r>
        <w:rPr>
          <w:b w:val="0"/>
          <w:rtl/>
        </w:rPr>
        <w:t>كان متوسط مبلغ حالات الاحتيال الفائتة 172.31 والوسيط 16.13، مع مدى من 0 إلى 1096.99. أما الإنذارات الكاذبة الثمانية فكان متوسط المبلغ 1.315 والوسيط 1.00. هذه إحصاءات وصفية ولا تثبت أن المبلغ سبب الخطأ؛ ويلزم تحليل خصائص أوسع لفهم ذلك.</w:t>
      </w:r>
    </w:p>
    <w:p>
      <w:pPr>
        <w:jc w:val="right"/>
        <w:bidi/>
      </w:pPr>
      <w:r>
        <w:rPr>
          <w:b w:val="0"/>
          <w:rtl/>
        </w:rPr>
        <w:t>يُظهر هذا التحليل أن معظم الحالات الفائتة لم تكن قريبة من عتبة القرار، لذا فإن خفض العتبة قليلًا قد لا يستعيد معظمها، وقد يزيد الإنذارات الكاذبة. يجب إجراء أي تعديل مستقبلي باستخدام مجموعة التحقق أو تحقق زمني جديد، لا عبر إعادة الضبط على الاختبار.</w:t>
      </w:r>
    </w:p>
    <w:p>
      <w:pPr>
        <w:pStyle w:val="Heading1"/>
      </w:pPr>
      <w:r>
        <w:t>11. حفظ النموذج وإعادة التحميل</w:t>
      </w:r>
    </w:p>
    <w:p>
      <w:pPr>
        <w:jc w:val="right"/>
        <w:bidi/>
      </w:pPr>
      <w:r>
        <w:rPr>
          <w:b w:val="0"/>
          <w:rtl/>
        </w:rPr>
        <w:t>حُفظ خط المعالجة النهائي في الملف credit_card_fraud_random_forest.joblib بحجم 3,745,970 بايت، وحُفظت البيانات الوصفية في model_metadata.json بحجم 571 بايت. أُعيد تحميل النموذج واختُبرت درجاته على 100 معاملة؛ وتطابقت الدرجات مع النموذج الأصلي (True). هذا يؤكد سلامة إعادة التحميل في جلسة التنفيذ الحالية.</w:t>
      </w:r>
    </w:p>
    <w:p>
      <w:pPr>
        <w:jc w:val="right"/>
        <w:bidi/>
      </w:pPr>
      <w:r>
        <w:rPr>
          <w:b w:val="0"/>
          <w:rtl/>
        </w:rPr>
        <w:t>لإعادة استخدام الملف في بيئة جديدة، يجب توفير تعريف FraudFeatureEngineer نفسه، مع إصدارات متوافقة من Python وscikit-learn وjoblib. لا ينبغي تحميل ملفات joblib من مصادر غير موثوقة.</w:t>
      </w:r>
    </w:p>
    <w:p>
      <w:pPr>
        <w:pStyle w:val="Heading1"/>
      </w:pPr>
      <w:r>
        <w:t>12. القيود والتوصيات</w:t>
      </w:r>
    </w:p>
    <w:p>
      <w:pPr>
        <w:jc w:val="right"/>
        <w:bidi/>
      </w:pPr>
      <w:r>
        <w:rPr>
          <w:b w:val="0"/>
          <w:rtl/>
        </w:rPr>
        <w:t>• البيانات عامة ومجهولة الهوية، ولا تمثل بالضرورة بيانات تشغيلية حديثة أو معاملات بلد محدد.</w:t>
      </w:r>
    </w:p>
    <w:p>
      <w:pPr>
        <w:jc w:val="right"/>
        <w:bidi/>
      </w:pPr>
      <w:r>
        <w:rPr>
          <w:b w:val="0"/>
          <w:rtl/>
        </w:rPr>
        <w:t>• عدد حالات الاحتيال في مجموعة الاختبار 52 فقط؛ لذلك قد تتغير المقاييس مع عينة زمنية أخرى.</w:t>
      </w:r>
    </w:p>
    <w:p>
      <w:pPr>
        <w:jc w:val="right"/>
        <w:bidi/>
      </w:pPr>
      <w:r>
        <w:rPr>
          <w:b w:val="0"/>
          <w:rtl/>
        </w:rPr>
        <w:t>• حذف الصفوف المكررة أزال 19 صفًا احتياليًا إضافيًا، ويستحسن توثيق مبرر هذا القرار ومقارنة أثره إن أمكن.</w:t>
      </w:r>
    </w:p>
    <w:p>
      <w:pPr>
        <w:jc w:val="right"/>
        <w:bidi/>
      </w:pPr>
      <w:r>
        <w:rPr>
          <w:b w:val="0"/>
          <w:rtl/>
        </w:rPr>
        <w:t>• يجب التحقق من عدم وجود أي تسرب للبيانات في هندسة الخصائص، والتقييس، والأوزان، وضبط العتبة.</w:t>
      </w:r>
    </w:p>
    <w:p>
      <w:pPr>
        <w:jc w:val="right"/>
        <w:bidi/>
      </w:pPr>
      <w:r>
        <w:rPr>
          <w:b w:val="0"/>
          <w:rtl/>
        </w:rPr>
        <w:t>• Isolation Forest دُرّب وفق سجل التنفيذ على بيانات التدريب التي تضمنت الفئتين؛ يمكن في عمل لاحق اختبار تدريب غير خاضع للإشراف على الفئة الطبيعية فقط، مع ضبط الإعدادات على التحقق.</w:t>
      </w:r>
    </w:p>
    <w:p>
      <w:pPr>
        <w:jc w:val="right"/>
        <w:bidi/>
      </w:pPr>
      <w:r>
        <w:rPr>
          <w:b w:val="0"/>
          <w:rtl/>
        </w:rPr>
        <w:t>• لا تكفي Accuracy لتقييم هذه المشكلة؛ ينبغي متابعة Precision وRecall وF1 وAverage Precision، إضافة إلى تكلفة الأخطاء.</w:t>
      </w:r>
    </w:p>
    <w:p>
      <w:pPr>
        <w:jc w:val="right"/>
        <w:bidi/>
      </w:pPr>
      <w:r>
        <w:rPr>
          <w:b w:val="0"/>
          <w:rtl/>
        </w:rPr>
        <w:t>• قبل الاستخدام الواقعي، يلزم اختبار زمني إضافي، ومراقبة تغيّر توزيع البيانات، والتحقق من معايرة الاحتمالات، ومراجعة بشرية للإنذارات.</w:t>
      </w:r>
    </w:p>
    <w:p>
      <w:pPr>
        <w:jc w:val="right"/>
        <w:bidi/>
      </w:pPr>
      <w:r>
        <w:rPr>
          <w:b w:val="0"/>
          <w:rtl/>
        </w:rPr>
        <w:t>• اختيار العتبة في نظام واقعي يجب أن يعكس تكلفة الاحتيال الفائت والإنذار الكاذب، لا F1 وحده.</w:t>
      </w:r>
    </w:p>
    <w:p>
      <w:pPr>
        <w:pStyle w:val="Heading1"/>
      </w:pPr>
      <w:r>
        <w:t>13. الخلاصة</w:t>
      </w:r>
    </w:p>
    <w:p>
      <w:pPr>
        <w:jc w:val="right"/>
        <w:bidi/>
      </w:pPr>
      <w:r>
        <w:rPr>
          <w:b w:val="0"/>
          <w:rtl/>
        </w:rPr>
        <w:t>أنتج المشروع خط معالجة قابلًا لإعادة الاستخدام ونموذج Random Forest تم اختباره على مجموعة زمنية مستقلة. وفق النتائج المسجلة، اكتشف النموذج 38 من أصل 52 حالة احتيال في الاختبار مع 8 إنذارات كاذبة، وبلغ F1-score = 0.7755. لم يحسّن الدمج القائم على قاعدة OR النتائج مقارنةً بالنموذج الخاضع للإشراف منفردًا. وعليه، يُعتمد Random Forest بوصفه النموذج المرشح للتسليم في نطاق هذه التجربة، مع التصريح بقيوده وعدم اعتباره نظامًا إنتاجيًا جاهزًا دون تحقق إضافي.</w:t>
      </w:r>
    </w:p>
    <w:p>
      <w:pPr>
        <w:pStyle w:val="Heading1"/>
      </w:pPr>
      <w:r>
        <w:t>ملحق: ملفات النموذج</w:t>
      </w:r>
    </w:p>
    <w:p>
      <w:pPr>
        <w:jc w:val="right"/>
        <w:bidi/>
      </w:pPr>
      <w:r>
        <w:rPr>
          <w:b w:val="0"/>
          <w:rtl/>
        </w:rPr>
        <w:t>اسم ملف النموذج: credit_card_fraud_random_forest.joblib</w:t>
      </w:r>
    </w:p>
    <w:p>
      <w:pPr>
        <w:jc w:val="right"/>
        <w:bidi/>
      </w:pPr>
      <w:r>
        <w:rPr>
          <w:b w:val="0"/>
          <w:rtl/>
        </w:rPr>
        <w:t>اسم ملف البيانات الوصفية: model_metadata.json</w:t>
      </w:r>
    </w:p>
    <w:p>
      <w:pPr>
        <w:jc w:val="right"/>
        <w:bidi/>
      </w:pPr>
      <w:r>
        <w:rPr>
          <w:b w:val="0"/>
          <w:rtl/>
        </w:rPr>
        <w:t>العتبة النهائية: 0.193001</w:t>
      </w:r>
    </w:p>
    <w:p>
      <w:pPr>
        <w:jc w:val="right"/>
        <w:bidi/>
      </w:pPr>
      <w:r>
        <w:rPr>
          <w:b w:val="0"/>
          <w:rtl/>
        </w:rPr>
        <w:t>المقترح قبل التسليم النهائي: إرفاق دفتر Colab كاملًا مع الكود والمخرجات، وإضافة إصدارات المكتبات ونسخة/رابط مجموعة البيانات وتاريخ التنفيذ.</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