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454"/>
      </w:tblGrid>
      <w:tr>
        <w:tc>
          <w:tcPr>
            <w:tcW w:type="dxa" w:w="10454"/>
            <w:shd w:fill="7C0041"/>
          </w:tcPr>
          <w:p>
            <w:r/>
          </w:p>
        </w:tc>
      </w:tr>
    </w:tbl>
    <w:p>
      <w:pPr>
        <w:spacing w:before="200"/>
        <w:jc w:val="left"/>
      </w:pPr>
      <w:r>
        <w:drawing>
          <wp:inline xmlns:a="http://schemas.openxmlformats.org/drawingml/2006/main" xmlns:pic="http://schemas.openxmlformats.org/drawingml/2006/picture">
            <wp:extent cx="1572768" cy="598526"/>
            <wp:docPr id="1" name="Picture 1"/>
            <wp:cNvGraphicFramePr>
              <a:graphicFrameLocks noChangeAspect="1"/>
            </wp:cNvGraphicFramePr>
            <a:graphic>
              <a:graphicData uri="http://schemas.openxmlformats.org/drawingml/2006/picture">
                <pic:pic>
                  <pic:nvPicPr>
                    <pic:cNvPr id="0" name="logo-preview.png"/>
                    <pic:cNvPicPr/>
                  </pic:nvPicPr>
                  <pic:blipFill>
                    <a:blip r:embed="rId11"/>
                    <a:stretch>
                      <a:fillRect/>
                    </a:stretch>
                  </pic:blipFill>
                  <pic:spPr>
                    <a:xfrm>
                      <a:off x="0" y="0"/>
                      <a:ext cx="1572768" cy="598526"/>
                    </a:xfrm>
                    <a:prstGeom prst="rect"/>
                  </pic:spPr>
                </pic:pic>
              </a:graphicData>
            </a:graphic>
          </wp:inline>
        </w:drawing>
      </w:r>
    </w:p>
    <w:p>
      <w:pPr>
        <w:pStyle w:val="Title"/>
        <w:spacing w:before="160" w:after="60"/>
      </w:pPr>
      <w:r>
        <w:t>My Clinic — Module 05 storyboard</w:t>
      </w:r>
    </w:p>
    <w:p>
      <w:pPr>
        <w:spacing w:after="200"/>
      </w:pPr>
      <w:r>
        <w:rPr>
          <w:b/>
        </w:rPr>
        <w:t xml:space="preserve">Client review document · </w:t>
      </w:r>
      <w:r>
        <w:t>Generated from the controlled Markdown storyboard. The Markdown and JSON remain the editable source of truth. The supplied My Clinic logo appears in the running header of every page and is never regenerated or redrawn.</w:t>
      </w:r>
    </w:p>
    <w:tbl>
      <w:tblPr>
        <w:tblStyle w:val="LightShading-Accent1"/>
        <w:tblW w:type="auto" w:w="0"/>
        <w:tblLook w:firstColumn="1" w:firstRow="1" w:lastColumn="0" w:lastRow="0" w:noHBand="0" w:noVBand="1" w:val="04A0"/>
      </w:tblPr>
      <w:tblGrid>
        <w:gridCol w:w="5227"/>
        <w:gridCol w:w="5227"/>
      </w:tblGrid>
      <w:tr>
        <w:tc>
          <w:tcPr>
            <w:tcW w:type="dxa" w:w="5227"/>
            <w:shd w:fill="7C0041"/>
          </w:tcPr>
          <w:p>
            <w:r>
              <w:rPr>
                <w:b/>
                <w:color w:val="FFFFFF"/>
              </w:rPr>
              <w:t>Document</w:t>
            </w:r>
          </w:p>
        </w:tc>
        <w:tc>
          <w:tcPr>
            <w:tcW w:type="dxa" w:w="5227"/>
          </w:tcPr>
          <w:p>
            <w:r>
              <w:rPr>
                <w:sz w:val="17"/>
              </w:rPr>
              <w:t>MC-SB-05 · storyboard review rendering</w:t>
            </w:r>
          </w:p>
        </w:tc>
      </w:tr>
      <w:tr>
        <w:tc>
          <w:tcPr>
            <w:tcW w:type="dxa" w:w="5227"/>
            <w:shd w:fill="7C0041"/>
          </w:tcPr>
          <w:p>
            <w:r>
              <w:rPr>
                <w:b/>
                <w:color w:val="FFFFFF"/>
              </w:rPr>
              <w:t>Revision</w:t>
            </w:r>
          </w:p>
        </w:tc>
        <w:tc>
          <w:tcPr>
            <w:tcW w:type="dxa" w:w="5227"/>
          </w:tcPr>
          <w:p>
            <w:r>
              <w:rPr>
                <w:sz w:val="17"/>
              </w:rPr>
              <w:t>v0.2 · 14 October 2026</w:t>
            </w:r>
          </w:p>
        </w:tc>
      </w:tr>
      <w:tr>
        <w:tc>
          <w:tcPr>
            <w:tcW w:type="dxa" w:w="5227"/>
            <w:shd w:fill="7C0041"/>
          </w:tcPr>
          <w:p>
            <w:r>
              <w:rPr>
                <w:b/>
                <w:color w:val="FFFFFF"/>
              </w:rPr>
              <w:t>Status</w:t>
            </w:r>
          </w:p>
        </w:tc>
        <w:tc>
          <w:tcPr>
            <w:tcW w:type="dxa" w:w="5227"/>
          </w:tcPr>
          <w:p>
            <w:r>
              <w:rPr>
                <w:sz w:val="17"/>
              </w:rPr>
              <w:t>Draft for SME review — not approved course content</w:t>
            </w:r>
          </w:p>
        </w:tc>
      </w:tr>
      <w:tr>
        <w:tc>
          <w:tcPr>
            <w:tcW w:type="dxa" w:w="5227"/>
            <w:shd w:fill="7C0041"/>
          </w:tcPr>
          <w:p>
            <w:r>
              <w:rPr>
                <w:b/>
                <w:color w:val="FFFFFF"/>
              </w:rPr>
              <w:t>Source of truth</w:t>
            </w:r>
          </w:p>
        </w:tc>
        <w:tc>
          <w:tcPr>
            <w:tcW w:type="dxa" w:w="5227"/>
          </w:tcPr>
          <w:p>
            <w:r>
              <w:rPr>
                <w:sz w:val="17"/>
              </w:rPr>
              <w:t>05_*/storyboard/storyboard.md (Markdown + JSON)</w:t>
            </w:r>
          </w:p>
        </w:tc>
      </w:tr>
      <w:tr>
        <w:tc>
          <w:tcPr>
            <w:tcW w:type="dxa" w:w="5227"/>
            <w:shd w:fill="7C0041"/>
          </w:tcPr>
          <w:p>
            <w:r>
              <w:rPr>
                <w:b/>
                <w:color w:val="FFFFFF"/>
              </w:rPr>
              <w:t>Companion files</w:t>
            </w:r>
          </w:p>
        </w:tc>
        <w:tc>
          <w:tcPr>
            <w:tcW w:type="dxa" w:w="5227"/>
          </w:tcPr>
          <w:p>
            <w:r>
              <w:rPr>
                <w:sz w:val="17"/>
              </w:rPr>
              <w:t>screen-visuals.html · visual-plan.json · narration-script.json · asset-register.md · lint-report.json</w:t>
            </w:r>
          </w:p>
        </w:tc>
      </w:tr>
      <w:tr>
        <w:tc>
          <w:tcPr>
            <w:tcW w:type="dxa" w:w="5227"/>
            <w:shd w:fill="7C0041"/>
          </w:tcPr>
          <w:p>
            <w:r>
              <w:rPr>
                <w:b/>
                <w:color w:val="FFFFFF"/>
              </w:rPr>
              <w:t>Review route</w:t>
            </w:r>
          </w:p>
        </w:tc>
        <w:tc>
          <w:tcPr>
            <w:tcW w:type="dxa" w:w="5227"/>
          </w:tcPr>
          <w:p>
            <w:r>
              <w:rPr>
                <w:sz w:val="17"/>
              </w:rPr>
              <w:t>Named SMEs per the module header, then L&amp;D authoring; open source-lock items stay ⚠ PENDING</w:t>
            </w:r>
          </w:p>
        </w:tc>
      </w:tr>
    </w:tbl>
    <w:p>
      <w:r>
        <w:br w:type="page"/>
      </w:r>
    </w:p>
    <w:p>
      <w:pPr>
        <w:pStyle w:val="Heading1"/>
      </w:pPr>
      <w:r>
        <w:t>Storyboard — 05 RCM Part A: Documentation &amp; ICD-10 Coding That Gets Approved</w:t>
      </w:r>
    </w:p>
    <w:p>
      <w:pPr>
        <w:ind w:left="288"/>
      </w:pPr>
      <w:r>
        <w:rPr>
          <w:i/>
          <w:color w:val="5B6B7B"/>
        </w:rPr>
        <w:t>Review pack v0.2 · 2026-10-14. This document completes the screen-card, narration, visual-plan,</w:t>
      </w:r>
    </w:p>
    <w:p>
      <w:pPr>
        <w:ind w:left="288"/>
      </w:pPr>
      <w:r>
        <w:rPr>
          <w:i/>
          <w:color w:val="5B6B7B"/>
        </w:rPr>
        <w:t>asset-register and visual-review documentation for every core screen in</w:t>
      </w:r>
    </w:p>
    <w:p>
      <w:pPr>
        <w:ind w:left="288"/>
      </w:pPr>
      <w:r>
        <w:rPr>
          <w:i/>
          <w:color w:val="5B6B7B"/>
        </w:rPr>
        <w:t>../phase-2-storyboard.md. It is a review artefact, not an approved</w:t>
      </w:r>
    </w:p>
    <w:p>
      <w:pPr>
        <w:ind w:left="288"/>
      </w:pPr>
      <w:r>
        <w:rPr>
          <w:i/>
          <w:color w:val="5B6B7B"/>
        </w:rPr>
        <w:t>policy or production SCORM package. Source-lock decisions are deliberately retained as ⚠ PENDING.</w:t>
      </w:r>
    </w:p>
    <w:p>
      <w:r>
        <w:t>Companion documents: screen-visuals.html ·</w:t>
      </w:r>
    </w:p>
    <w:p>
      <w:r>
        <w:t>visual-plan.json · narration-script.json ·</w:t>
      </w:r>
    </w:p>
    <w:p>
      <w:r>
        <w:t>voice_talent.md · asset-register.md · lint-report.json ·</w:t>
      </w:r>
    </w:p>
    <w:p>
      <w:r>
        <w:t>programme SME/build-detail register.</w:t>
      </w:r>
    </w:p>
    <w:p>
      <w:pPr/>
      <w:r>
        <w:t>────────────────────────────────────────────────────</w:t>
      </w:r>
    </w:p>
    <w:p>
      <w:pPr>
        <w:pStyle w:val="Heading2"/>
      </w:pPr>
      <w:r>
        <w:t>A. Module header</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Module</w:t>
            </w:r>
          </w:p>
        </w:tc>
        <w:tc>
          <w:tcPr>
            <w:tcW w:type="dxa" w:w="5227"/>
          </w:tcPr>
          <w:p>
            <w:pPr>
              <w:spacing w:after="20"/>
            </w:pPr>
            <w:r>
              <w:rPr>
                <w:rFonts w:ascii="Montserrat" w:hAnsi="Montserrat"/>
                <w:sz w:val="15"/>
              </w:rPr>
              <w:t>05 — My Clinic — RCM Part A: Documentation &amp; ICD-10 Coding That Gets Approved</w:t>
            </w:r>
          </w:p>
        </w:tc>
      </w:tr>
      <w:tr>
        <w:tc>
          <w:tcPr>
            <w:tcW w:type="dxa" w:w="5227"/>
          </w:tcPr>
          <w:p>
            <w:pPr>
              <w:spacing w:after="20"/>
            </w:pPr>
            <w:r>
              <w:rPr>
                <w:rFonts w:ascii="Montserrat" w:hAnsi="Montserrat"/>
                <w:sz w:val="15"/>
              </w:rPr>
              <w:t>Module prefix</w:t>
            </w:r>
          </w:p>
        </w:tc>
        <w:tc>
          <w:tcPr>
            <w:tcW w:type="dxa" w:w="5227"/>
          </w:tcPr>
          <w:p>
            <w:pPr>
              <w:spacing w:after="20"/>
            </w:pPr>
            <w:r>
              <w:rPr>
                <w:rFonts w:ascii="Montserrat" w:hAnsi="Montserrat"/>
                <w:sz w:val="15"/>
              </w:rPr>
              <w:t>rcma-</w:t>
            </w:r>
          </w:p>
        </w:tc>
      </w:tr>
      <w:tr>
        <w:tc>
          <w:tcPr>
            <w:tcW w:type="dxa" w:w="5227"/>
          </w:tcPr>
          <w:p>
            <w:pPr>
              <w:spacing w:after="20"/>
            </w:pPr>
            <w:r>
              <w:rPr>
                <w:rFonts w:ascii="Montserrat" w:hAnsi="Montserrat"/>
                <w:sz w:val="15"/>
              </w:rPr>
              <w:t>Storyboard version</w:t>
            </w:r>
          </w:p>
        </w:tc>
        <w:tc>
          <w:tcPr>
            <w:tcW w:type="dxa" w:w="5227"/>
          </w:tcPr>
          <w:p>
            <w:pPr>
              <w:spacing w:after="20"/>
            </w:pPr>
            <w:r>
              <w:rPr>
                <w:rFonts w:ascii="Montserrat" w:hAnsi="Montserrat"/>
                <w:sz w:val="15"/>
              </w:rPr>
              <w:t>v0.2</w:t>
            </w:r>
          </w:p>
        </w:tc>
      </w:tr>
      <w:tr>
        <w:tc>
          <w:tcPr>
            <w:tcW w:type="dxa" w:w="5227"/>
          </w:tcPr>
          <w:p>
            <w:pPr>
              <w:spacing w:after="20"/>
            </w:pPr>
            <w:r>
              <w:rPr>
                <w:rFonts w:ascii="Montserrat" w:hAnsi="Montserrat"/>
                <w:sz w:val="15"/>
              </w:rPr>
              <w:t>Author</w:t>
            </w:r>
          </w:p>
        </w:tc>
        <w:tc>
          <w:tcPr>
            <w:tcW w:type="dxa" w:w="5227"/>
          </w:tcPr>
          <w:p>
            <w:pPr>
              <w:spacing w:after="20"/>
            </w:pPr>
            <w:r>
              <w:rPr>
                <w:rFonts w:ascii="Montserrat" w:hAnsi="Montserrat"/>
                <w:sz w:val="15"/>
              </w:rPr>
              <w:t>Arena agent — production-documentation pass</w:t>
            </w:r>
          </w:p>
        </w:tc>
      </w:tr>
      <w:tr>
        <w:tc>
          <w:tcPr>
            <w:tcW w:type="dxa" w:w="5227"/>
          </w:tcPr>
          <w:p>
            <w:pPr>
              <w:spacing w:after="20"/>
            </w:pPr>
            <w:r>
              <w:rPr>
                <w:rFonts w:ascii="Montserrat" w:hAnsi="Montserrat"/>
                <w:sz w:val="15"/>
              </w:rPr>
              <w:t>Date</w:t>
            </w:r>
          </w:p>
        </w:tc>
        <w:tc>
          <w:tcPr>
            <w:tcW w:type="dxa" w:w="5227"/>
          </w:tcPr>
          <w:p>
            <w:pPr>
              <w:spacing w:after="20"/>
            </w:pPr>
            <w:r>
              <w:rPr>
                <w:rFonts w:ascii="Montserrat" w:hAnsi="Montserrat"/>
                <w:sz w:val="15"/>
              </w:rPr>
              <w:t>2026-10-14</w:t>
            </w:r>
          </w:p>
        </w:tc>
      </w:tr>
      <w:tr>
        <w:tc>
          <w:tcPr>
            <w:tcW w:type="dxa" w:w="5227"/>
          </w:tcPr>
          <w:p>
            <w:pPr>
              <w:spacing w:after="20"/>
            </w:pPr>
            <w:r>
              <w:rPr>
                <w:rFonts w:ascii="Montserrat" w:hAnsi="Montserrat"/>
                <w:sz w:val="15"/>
              </w:rPr>
              <w:t>Status</w:t>
            </w:r>
          </w:p>
        </w:tc>
        <w:tc>
          <w:tcPr>
            <w:tcW w:type="dxa" w:w="5227"/>
          </w:tcPr>
          <w:p>
            <w:pPr>
              <w:spacing w:after="20"/>
            </w:pPr>
            <w:r>
              <w:rPr>
                <w:rFonts w:ascii="Montserrat" w:hAnsi="Montserrat"/>
                <w:sz w:val="15"/>
              </w:rPr>
              <w:t>Draft — ready for SME review; blocked from production by open source-lock items</w:t>
            </w:r>
          </w:p>
        </w:tc>
      </w:tr>
      <w:tr>
        <w:tc>
          <w:tcPr>
            <w:tcW w:type="dxa" w:w="5227"/>
          </w:tcPr>
          <w:p>
            <w:pPr>
              <w:spacing w:after="20"/>
            </w:pPr>
            <w:r>
              <w:rPr>
                <w:rFonts w:ascii="Montserrat" w:hAnsi="Montserrat"/>
                <w:sz w:val="15"/>
              </w:rPr>
              <w:t>SME reviewer (role)</w:t>
            </w:r>
          </w:p>
        </w:tc>
        <w:tc>
          <w:tcPr>
            <w:tcW w:type="dxa" w:w="5227"/>
          </w:tcPr>
          <w:p>
            <w:pPr>
              <w:spacing w:after="20"/>
            </w:pPr>
            <w:r>
              <w:rPr>
                <w:rFonts w:ascii="Montserrat" w:hAnsi="Montserrat"/>
                <w:sz w:val="15"/>
              </w:rPr>
              <w:t>RCM lead (lead); Coding lead; Payer Relations; Medical Director</w:t>
            </w:r>
          </w:p>
        </w:tc>
      </w:tr>
      <w:tr>
        <w:tc>
          <w:tcPr>
            <w:tcW w:type="dxa" w:w="5227"/>
          </w:tcPr>
          <w:p>
            <w:pPr>
              <w:spacing w:after="20"/>
            </w:pPr>
            <w:r>
              <w:rPr>
                <w:rFonts w:ascii="Montserrat" w:hAnsi="Montserrat"/>
                <w:sz w:val="15"/>
              </w:rPr>
              <w:t>Audience</w:t>
            </w:r>
          </w:p>
        </w:tc>
        <w:tc>
          <w:tcPr>
            <w:tcW w:type="dxa" w:w="5227"/>
          </w:tcPr>
          <w:p>
            <w:pPr>
              <w:spacing w:after="20"/>
            </w:pPr>
            <w:r>
              <w:rPr>
                <w:rFonts w:ascii="Montserrat" w:hAnsi="Montserrat"/>
                <w:sz w:val="15"/>
              </w:rPr>
              <w:t>Physicians and dentists</w:t>
            </w:r>
          </w:p>
        </w:tc>
      </w:tr>
      <w:tr>
        <w:tc>
          <w:tcPr>
            <w:tcW w:type="dxa" w:w="5227"/>
          </w:tcPr>
          <w:p>
            <w:pPr>
              <w:spacing w:after="20"/>
            </w:pPr>
            <w:r>
              <w:rPr>
                <w:rFonts w:ascii="Montserrat" w:hAnsi="Montserrat"/>
                <w:sz w:val="15"/>
              </w:rPr>
              <w:t>Seat-time budget</w:t>
            </w:r>
          </w:p>
        </w:tc>
        <w:tc>
          <w:tcPr>
            <w:tcW w:type="dxa" w:w="5227"/>
          </w:tcPr>
          <w:p>
            <w:pPr>
              <w:spacing w:after="20"/>
            </w:pPr>
            <w:r>
              <w:rPr>
                <w:rFonts w:ascii="Montserrat" w:hAnsi="Montserrat"/>
                <w:sz w:val="15"/>
              </w:rPr>
              <w:t>~25 minutes</w:t>
            </w:r>
          </w:p>
        </w:tc>
      </w:tr>
      <w:tr>
        <w:tc>
          <w:tcPr>
            <w:tcW w:type="dxa" w:w="5227"/>
          </w:tcPr>
          <w:p>
            <w:pPr>
              <w:spacing w:after="20"/>
            </w:pPr>
            <w:r>
              <w:rPr>
                <w:rFonts w:ascii="Montserrat" w:hAnsi="Montserrat"/>
                <w:sz w:val="15"/>
              </w:rPr>
              <w:t>SCORM / completion / pass mark</w:t>
            </w:r>
          </w:p>
        </w:tc>
        <w:tc>
          <w:tcPr>
            <w:tcW w:type="dxa" w:w="5227"/>
          </w:tcPr>
          <w:p>
            <w:pPr>
              <w:spacing w:after="20"/>
            </w:pPr>
            <w:r>
              <w:rPr>
                <w:rFonts w:ascii="Montserrat" w:hAnsi="Montserrat"/>
                <w:sz w:val="15"/>
              </w:rPr>
              <w:t>SCORM 1.2 · viewed_all_and_passed · pass 80% (80 / 100)</w:t>
            </w:r>
          </w:p>
        </w:tc>
      </w:tr>
      <w:tr>
        <w:tc>
          <w:tcPr>
            <w:tcW w:type="dxa" w:w="5227"/>
          </w:tcPr>
          <w:p>
            <w:pPr>
              <w:spacing w:after="20"/>
            </w:pPr>
            <w:r>
              <w:rPr>
                <w:rFonts w:ascii="Montserrat" w:hAnsi="Montserrat"/>
                <w:sz w:val="15"/>
              </w:rPr>
              <w:t>Scored screens / total points</w:t>
            </w:r>
          </w:p>
        </w:tc>
        <w:tc>
          <w:tcPr>
            <w:tcW w:type="dxa" w:w="5227"/>
          </w:tcPr>
          <w:p>
            <w:pPr>
              <w:spacing w:after="20"/>
            </w:pPr>
            <w:r>
              <w:rPr>
                <w:rFonts w:ascii="Montserrat" w:hAnsi="Montserrat"/>
                <w:sz w:val="15"/>
              </w:rPr>
              <w:t>10 / 100 (Phase 4 expectation: 10 / 100)</w:t>
            </w:r>
          </w:p>
        </w:tc>
      </w:tr>
      <w:tr>
        <w:tc>
          <w:tcPr>
            <w:tcW w:type="dxa" w:w="5227"/>
          </w:tcPr>
          <w:p>
            <w:pPr>
              <w:spacing w:after="20"/>
            </w:pPr>
            <w:r>
              <w:rPr>
                <w:rFonts w:ascii="Montserrat" w:hAnsi="Montserrat"/>
                <w:sz w:val="15"/>
              </w:rPr>
              <w:t>Source file</w:t>
            </w:r>
          </w:p>
        </w:tc>
        <w:tc>
          <w:tcPr>
            <w:tcW w:type="dxa" w:w="5227"/>
          </w:tcPr>
          <w:p>
            <w:pPr>
              <w:spacing w:after="20"/>
            </w:pPr>
            <w:r>
              <w:rPr>
                <w:rFonts w:ascii="Montserrat" w:hAnsi="Montserrat"/>
                <w:sz w:val="15"/>
              </w:rPr>
              <w:t>elearning-course/md/05_rcm-billing-documentation-script.md</w:t>
            </w:r>
          </w:p>
        </w:tc>
      </w:tr>
      <w:tr>
        <w:tc>
          <w:tcPr>
            <w:tcW w:type="dxa" w:w="5227"/>
          </w:tcPr>
          <w:p>
            <w:pPr>
              <w:spacing w:after="20"/>
            </w:pPr>
            <w:r>
              <w:rPr>
                <w:rFonts w:ascii="Montserrat" w:hAnsi="Montserrat"/>
                <w:sz w:val="15"/>
              </w:rPr>
              <w:t>Brand</w:t>
            </w:r>
          </w:p>
        </w:tc>
        <w:tc>
          <w:tcPr>
            <w:tcW w:type="dxa" w:w="5227"/>
          </w:tcPr>
          <w:p>
            <w:pPr>
              <w:spacing w:after="20"/>
            </w:pPr>
            <w:r>
              <w:rPr>
                <w:rFonts w:ascii="Montserrat" w:hAnsi="Montserrat"/>
                <w:sz w:val="15"/>
              </w:rPr>
              <w:t>My Clinic — 00_program/brand/brand-identity.md (read 2026-10-14)</w:t>
            </w:r>
          </w:p>
        </w:tc>
      </w:tr>
      <w:tr>
        <w:tc>
          <w:tcPr>
            <w:tcW w:type="dxa" w:w="5227"/>
          </w:tcPr>
          <w:p>
            <w:pPr>
              <w:spacing w:after="20"/>
            </w:pPr>
            <w:r>
              <w:rPr>
                <w:rFonts w:ascii="Montserrat" w:hAnsi="Montserrat"/>
                <w:sz w:val="15"/>
              </w:rPr>
              <w:t>Module colour</w:t>
            </w:r>
          </w:p>
        </w:tc>
        <w:tc>
          <w:tcPr>
            <w:tcW w:type="dxa" w:w="5227"/>
          </w:tcPr>
          <w:p>
            <w:pPr>
              <w:spacing w:after="20"/>
            </w:pPr>
            <w:r>
              <w:rPr>
                <w:rFonts w:ascii="Montserrat" w:hAnsi="Montserrat"/>
                <w:sz w:val="15"/>
              </w:rPr>
              <w:t>Collaborative burgundy #7C0041</w:t>
            </w:r>
          </w:p>
        </w:tc>
      </w:tr>
      <w:tr>
        <w:tc>
          <w:tcPr>
            <w:tcW w:type="dxa" w:w="5227"/>
          </w:tcPr>
          <w:p>
            <w:pPr>
              <w:spacing w:after="20"/>
            </w:pPr>
            <w:r>
              <w:rPr>
                <w:rFonts w:ascii="Montserrat" w:hAnsi="Montserrat"/>
                <w:sz w:val="15"/>
              </w:rPr>
              <w:t>Theme</w:t>
            </w:r>
          </w:p>
        </w:tc>
        <w:tc>
          <w:tcPr>
            <w:tcW w:type="dxa" w:w="5227"/>
          </w:tcPr>
          <w:p>
            <w:pPr>
              <w:spacing w:after="20"/>
            </w:pPr>
            <w:r>
              <w:rPr>
                <w:rFonts w:ascii="Montserrat" w:hAnsi="Montserrat"/>
                <w:sz w:val="15"/>
              </w:rPr>
              <w:t>Official brand-kit.json plus the lint adapter brand-kit.edumints.json; Montserrat; supplied logo PNGs only</w:t>
            </w:r>
          </w:p>
        </w:tc>
      </w:tr>
      <w:tr>
        <w:tc>
          <w:tcPr>
            <w:tcW w:type="dxa" w:w="5227"/>
          </w:tcPr>
          <w:p>
            <w:pPr>
              <w:spacing w:after="20"/>
            </w:pPr>
            <w:r>
              <w:rPr>
                <w:rFonts w:ascii="Montserrat" w:hAnsi="Montserrat"/>
                <w:sz w:val="15"/>
              </w:rPr>
              <w:t>Phase 0 items still open</w:t>
            </w:r>
          </w:p>
        </w:tc>
        <w:tc>
          <w:tcPr>
            <w:tcW w:type="dxa" w:w="5227"/>
          </w:tcPr>
          <w:p>
            <w:pPr>
              <w:spacing w:after="20"/>
            </w:pPr>
            <w:r>
              <w:rPr>
                <w:rFonts w:ascii="Montserrat" w:hAnsi="Montserrat"/>
                <w:sz w:val="15"/>
              </w:rPr>
              <w:t>B1–B10; program D4 and D11</w:t>
            </w:r>
          </w:p>
        </w:tc>
      </w:tr>
      <w:tr>
        <w:tc>
          <w:tcPr>
            <w:tcW w:type="dxa" w:w="5227"/>
          </w:tcPr>
          <w:p>
            <w:pPr>
              <w:spacing w:after="20"/>
            </w:pPr>
            <w:r>
              <w:rPr>
                <w:rFonts w:ascii="Montserrat" w:hAnsi="Montserrat"/>
                <w:sz w:val="15"/>
              </w:rPr>
              <w:t>Narration reconciliation</w:t>
            </w:r>
          </w:p>
        </w:tc>
        <w:tc>
          <w:tcPr>
            <w:tcW w:type="dxa" w:w="5227"/>
          </w:tcPr>
          <w:p>
            <w:pPr>
              <w:spacing w:after="20"/>
            </w:pPr>
            <w:r>
              <w:rPr>
                <w:rFonts w:ascii="Montserrat" w:hAnsi="Montserrat"/>
                <w:sz w:val="15"/>
              </w:rPr>
              <w:t>Detailed card scripts: 6.3 min; Phase 3 per-screen targets: 6.4 min; Phase 3 rough module estimate: ~8 min. Use the detailed per-screen targets for production timing and reconcile the older rough module estimate at SME review.</w:t>
            </w:r>
          </w:p>
        </w:tc>
      </w:tr>
    </w:tbl>
    <w:p>
      <w:pPr>
        <w:pStyle w:val="Heading3"/>
        <w:pageBreakBefore/>
      </w:pPr>
      <w:r>
        <w:t>Production guardrails</w:t>
      </w:r>
    </w:p>
    <w:p>
      <w:pPr>
        <w:pStyle w:val="ListBullet"/>
      </w:pPr>
      <w:r>
        <w:t>The supplied client logo remains a supplied PNG on every screen. It is never generated, redrawn, or included in an AI-image prompt.</w:t>
      </w:r>
    </w:p>
    <w:p>
      <w:pPr>
        <w:pStyle w:val="ListBullet"/>
      </w:pPr>
      <w:r>
        <w:t>⚠ PENDING means an owner has not approved a source fact. Keep it in the editable build text until Phase 0 closes.</w:t>
      </w:r>
    </w:p>
    <w:p>
      <w:pPr>
        <w:pStyle w:val="ListBullet"/>
      </w:pPr>
      <w:r>
        <w:t>The EHR source video and its withheld frames are not reused. Module 08 waits for test-environment captures and DPO approval.</w:t>
      </w:r>
    </w:p>
    <w:p>
      <w:pPr>
        <w:pStyle w:val="ListBullet"/>
      </w:pPr>
      <w:r>
        <w:t>Generated visuals are concept assets only until the named SME checks factual details, especially interaction hotspots and physical equipment.</w:t>
      </w:r>
    </w:p>
    <w:p>
      <w:pPr>
        <w:pStyle w:val="Heading3"/>
        <w:pageBreakBefore/>
      </w:pPr>
      <w:r>
        <w:t>Objectives covered</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7C0041"/>
          </w:tcPr>
          <w:p>
            <w:pPr>
              <w:spacing w:after="20"/>
            </w:pPr>
            <w:r>
              <w:rPr>
                <w:rFonts w:ascii="Montserrat" w:hAnsi="Montserrat"/>
                <w:b/>
                <w:color w:val="FFFFFF"/>
                <w:sz w:val="15"/>
              </w:rPr>
              <w:t>Objective id</w:t>
            </w:r>
          </w:p>
        </w:tc>
        <w:tc>
          <w:tcPr>
            <w:tcW w:type="dxa" w:w="3485"/>
            <w:shd w:fill="7C0041"/>
          </w:tcPr>
          <w:p>
            <w:pPr>
              <w:spacing w:after="20"/>
            </w:pPr>
            <w:r>
              <w:rPr>
                <w:rFonts w:ascii="Montserrat" w:hAnsi="Montserrat"/>
                <w:b/>
                <w:color w:val="FFFFFF"/>
                <w:sz w:val="15"/>
              </w:rPr>
              <w:t>Objective</w:t>
            </w:r>
          </w:p>
        </w:tc>
        <w:tc>
          <w:tcPr>
            <w:tcW w:type="dxa" w:w="3485"/>
            <w:shd w:fill="7C0041"/>
          </w:tcPr>
          <w:p>
            <w:pPr>
              <w:spacing w:after="20"/>
            </w:pPr>
            <w:r>
              <w:rPr>
                <w:rFonts w:ascii="Montserrat" w:hAnsi="Montserrat"/>
                <w:b/>
                <w:color w:val="FFFFFF"/>
                <w:sz w:val="15"/>
              </w:rPr>
              <w:t>Assessed by</w:t>
            </w:r>
          </w:p>
        </w:tc>
      </w:tr>
      <w:tr>
        <w:tc>
          <w:tcPr>
            <w:tcW w:type="dxa" w:w="3485"/>
          </w:tcPr>
          <w:p>
            <w:pPr>
              <w:spacing w:after="20"/>
            </w:pPr>
            <w:r>
              <w:rPr>
                <w:rFonts w:ascii="Montserrat" w:hAnsi="Montserrat"/>
                <w:sz w:val="15"/>
              </w:rPr>
              <w:t>rcma-o1</w:t>
            </w:r>
          </w:p>
        </w:tc>
        <w:tc>
          <w:tcPr>
            <w:tcW w:type="dxa" w:w="3485"/>
          </w:tcPr>
          <w:p>
            <w:pPr>
              <w:spacing w:after="20"/>
            </w:pPr>
            <w:r>
              <w:rPr>
                <w:rFonts w:ascii="Montserrat" w:hAnsi="Montserrat"/>
                <w:sz w:val="15"/>
              </w:rPr>
              <w:t>Document a complete, medically necessary clinical picture.</w:t>
            </w:r>
          </w:p>
        </w:tc>
        <w:tc>
          <w:tcPr>
            <w:tcW w:type="dxa" w:w="3485"/>
          </w:tcPr>
          <w:p>
            <w:pPr>
              <w:spacing w:after="20"/>
            </w:pPr>
            <w:r>
              <w:rPr>
                <w:rFonts w:ascii="Montserrat" w:hAnsi="Montserrat"/>
                <w:sz w:val="15"/>
              </w:rPr>
              <w:t>rcma-012, rcma-013</w:t>
            </w:r>
          </w:p>
        </w:tc>
      </w:tr>
      <w:tr>
        <w:tc>
          <w:tcPr>
            <w:tcW w:type="dxa" w:w="3485"/>
          </w:tcPr>
          <w:p>
            <w:pPr>
              <w:spacing w:after="20"/>
            </w:pPr>
            <w:r>
              <w:rPr>
                <w:rFonts w:ascii="Montserrat" w:hAnsi="Montserrat"/>
                <w:sz w:val="15"/>
              </w:rPr>
              <w:t>rcma-o2</w:t>
            </w:r>
          </w:p>
        </w:tc>
        <w:tc>
          <w:tcPr>
            <w:tcW w:type="dxa" w:w="3485"/>
          </w:tcPr>
          <w:p>
            <w:pPr>
              <w:spacing w:after="20"/>
            </w:pPr>
            <w:r>
              <w:rPr>
                <w:rFonts w:ascii="Montserrat" w:hAnsi="Montserrat"/>
                <w:sz w:val="15"/>
              </w:rPr>
              <w:t>Select a specific, covered ICD-10 code, using a provisional diagnosis when justified.</w:t>
            </w:r>
          </w:p>
        </w:tc>
        <w:tc>
          <w:tcPr>
            <w:tcW w:type="dxa" w:w="3485"/>
          </w:tcPr>
          <w:p>
            <w:pPr>
              <w:spacing w:after="20"/>
            </w:pPr>
            <w:r>
              <w:rPr>
                <w:rFonts w:ascii="Montserrat" w:hAnsi="Montserrat"/>
                <w:sz w:val="15"/>
              </w:rPr>
              <w:t>rcma-021, rcma-023</w:t>
            </w:r>
          </w:p>
        </w:tc>
      </w:tr>
      <w:tr>
        <w:tc>
          <w:tcPr>
            <w:tcW w:type="dxa" w:w="3485"/>
          </w:tcPr>
          <w:p>
            <w:pPr>
              <w:spacing w:after="20"/>
            </w:pPr>
            <w:r>
              <w:rPr>
                <w:rFonts w:ascii="Montserrat" w:hAnsi="Montserrat"/>
                <w:sz w:val="15"/>
              </w:rPr>
              <w:t>rcma-o3</w:t>
            </w:r>
          </w:p>
        </w:tc>
        <w:tc>
          <w:tcPr>
            <w:tcW w:type="dxa" w:w="3485"/>
          </w:tcPr>
          <w:p>
            <w:pPr>
              <w:spacing w:after="20"/>
            </w:pPr>
            <w:r>
              <w:rPr>
                <w:rFonts w:ascii="Montserrat" w:hAnsi="Montserrat"/>
                <w:sz w:val="15"/>
              </w:rPr>
              <w:t>Avoid defensive medicine and unjustified early repetition of tests.</w:t>
            </w:r>
          </w:p>
        </w:tc>
        <w:tc>
          <w:tcPr>
            <w:tcW w:type="dxa" w:w="3485"/>
          </w:tcPr>
          <w:p>
            <w:pPr>
              <w:spacing w:after="20"/>
            </w:pPr>
            <w:r>
              <w:rPr>
                <w:rFonts w:ascii="Montserrat" w:hAnsi="Montserrat"/>
                <w:sz w:val="15"/>
              </w:rPr>
              <w:t>rcma-031, rcma-032, rcma-033</w:t>
            </w:r>
          </w:p>
        </w:tc>
      </w:tr>
      <w:tr>
        <w:tc>
          <w:tcPr>
            <w:tcW w:type="dxa" w:w="3485"/>
          </w:tcPr>
          <w:p>
            <w:pPr>
              <w:spacing w:after="20"/>
            </w:pPr>
            <w:r>
              <w:rPr>
                <w:rFonts w:ascii="Montserrat" w:hAnsi="Montserrat"/>
                <w:sz w:val="15"/>
              </w:rPr>
              <w:t>rcma-o4</w:t>
            </w:r>
          </w:p>
        </w:tc>
        <w:tc>
          <w:tcPr>
            <w:tcW w:type="dxa" w:w="3485"/>
          </w:tcPr>
          <w:p>
            <w:pPr>
              <w:spacing w:after="20"/>
            </w:pPr>
            <w:r>
              <w:rPr>
                <w:rFonts w:ascii="Montserrat" w:hAnsi="Montserrat"/>
                <w:sz w:val="15"/>
              </w:rPr>
              <w:t>Classify rejection causes and apply coverage awareness.</w:t>
            </w:r>
          </w:p>
        </w:tc>
        <w:tc>
          <w:tcPr>
            <w:tcW w:type="dxa" w:w="3485"/>
          </w:tcPr>
          <w:p>
            <w:pPr>
              <w:spacing w:after="20"/>
            </w:pPr>
            <w:r>
              <w:rPr>
                <w:rFonts w:ascii="Montserrat" w:hAnsi="Montserrat"/>
                <w:sz w:val="15"/>
              </w:rPr>
              <w:t>rcma-040, rcma-042</w:t>
            </w:r>
          </w:p>
        </w:tc>
      </w:tr>
      <w:tr>
        <w:tc>
          <w:tcPr>
            <w:tcW w:type="dxa" w:w="3485"/>
          </w:tcPr>
          <w:p>
            <w:pPr>
              <w:spacing w:after="20"/>
            </w:pPr>
            <w:r>
              <w:rPr>
                <w:rFonts w:ascii="Montserrat" w:hAnsi="Montserrat"/>
                <w:sz w:val="15"/>
              </w:rPr>
              <w:t>rcma-o5</w:t>
            </w:r>
          </w:p>
        </w:tc>
        <w:tc>
          <w:tcPr>
            <w:tcW w:type="dxa" w:w="3485"/>
          </w:tcPr>
          <w:p>
            <w:pPr>
              <w:spacing w:after="20"/>
            </w:pPr>
            <w:r>
              <w:rPr>
                <w:rFonts w:ascii="Montserrat" w:hAnsi="Montserrat"/>
                <w:sz w:val="15"/>
              </w:rPr>
              <w:t>Improve a weak consultation note so that it is clear, strong and defensible.</w:t>
            </w:r>
          </w:p>
        </w:tc>
        <w:tc>
          <w:tcPr>
            <w:tcW w:type="dxa" w:w="3485"/>
          </w:tcPr>
          <w:p>
            <w:pPr>
              <w:spacing w:after="20"/>
            </w:pPr>
            <w:r>
              <w:rPr>
                <w:rFonts w:ascii="Montserrat" w:hAnsi="Montserrat"/>
                <w:sz w:val="15"/>
              </w:rPr>
              <w:t>rcma-050</w:t>
            </w:r>
          </w:p>
        </w:tc>
      </w:tr>
    </w:tbl>
    <w:p>
      <w:pPr>
        <w:pStyle w:val="Heading3"/>
        <w:pageBreakBefore/>
      </w:pPr>
      <w:r>
        <w:t>Section outline</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7C0041"/>
          </w:tcPr>
          <w:p>
            <w:pPr>
              <w:spacing w:after="20"/>
            </w:pPr>
            <w:r>
              <w:rPr>
                <w:rFonts w:ascii="Montserrat" w:hAnsi="Montserrat"/>
                <w:b/>
                <w:color w:val="FFFFFF"/>
                <w:sz w:val="15"/>
              </w:rPr>
              <w:t>Node id</w:t>
            </w:r>
          </w:p>
        </w:tc>
        <w:tc>
          <w:tcPr>
            <w:tcW w:type="dxa" w:w="3485"/>
            <w:shd w:fill="7C0041"/>
          </w:tcPr>
          <w:p>
            <w:pPr>
              <w:spacing w:after="20"/>
            </w:pPr>
            <w:r>
              <w:rPr>
                <w:rFonts w:ascii="Montserrat" w:hAnsi="Montserrat"/>
                <w:b/>
                <w:color w:val="FFFFFF"/>
                <w:sz w:val="15"/>
              </w:rPr>
              <w:t>Section title</w:t>
            </w:r>
          </w:p>
        </w:tc>
        <w:tc>
          <w:tcPr>
            <w:tcW w:type="dxa" w:w="3485"/>
            <w:shd w:fill="7C0041"/>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rcma-sA</w:t>
            </w:r>
          </w:p>
        </w:tc>
        <w:tc>
          <w:tcPr>
            <w:tcW w:type="dxa" w:w="3485"/>
          </w:tcPr>
          <w:p>
            <w:pPr>
              <w:spacing w:after="20"/>
            </w:pPr>
            <w:r>
              <w:rPr>
                <w:rFonts w:ascii="Montserrat" w:hAnsi="Montserrat"/>
                <w:sz w:val="15"/>
              </w:rPr>
              <w:t>Why it matters</w:t>
            </w:r>
          </w:p>
        </w:tc>
        <w:tc>
          <w:tcPr>
            <w:tcW w:type="dxa" w:w="3485"/>
          </w:tcPr>
          <w:p>
            <w:pPr>
              <w:spacing w:after="20"/>
            </w:pPr>
            <w:r>
              <w:rPr>
                <w:rFonts w:ascii="Montserrat" w:hAnsi="Montserrat"/>
                <w:sz w:val="15"/>
              </w:rPr>
              <w:t>rcma-000–rcma-002</w:t>
            </w:r>
          </w:p>
        </w:tc>
      </w:tr>
      <w:tr>
        <w:tc>
          <w:tcPr>
            <w:tcW w:type="dxa" w:w="3485"/>
          </w:tcPr>
          <w:p>
            <w:pPr>
              <w:spacing w:after="20"/>
            </w:pPr>
            <w:r>
              <w:rPr>
                <w:rFonts w:ascii="Montserrat" w:hAnsi="Montserrat"/>
                <w:sz w:val="15"/>
              </w:rPr>
              <w:t>rcma-sB</w:t>
            </w:r>
          </w:p>
        </w:tc>
        <w:tc>
          <w:tcPr>
            <w:tcW w:type="dxa" w:w="3485"/>
          </w:tcPr>
          <w:p>
            <w:pPr>
              <w:spacing w:after="20"/>
            </w:pPr>
            <w:r>
              <w:rPr>
                <w:rFonts w:ascii="Montserrat" w:hAnsi="Montserrat"/>
                <w:sz w:val="15"/>
              </w:rPr>
              <w:t>Documentation strategy</w:t>
            </w:r>
          </w:p>
        </w:tc>
        <w:tc>
          <w:tcPr>
            <w:tcW w:type="dxa" w:w="3485"/>
          </w:tcPr>
          <w:p>
            <w:pPr>
              <w:spacing w:after="20"/>
            </w:pPr>
            <w:r>
              <w:rPr>
                <w:rFonts w:ascii="Montserrat" w:hAnsi="Montserrat"/>
                <w:sz w:val="15"/>
              </w:rPr>
              <w:t>rcma-010–rcma-013</w:t>
            </w:r>
          </w:p>
        </w:tc>
      </w:tr>
      <w:tr>
        <w:tc>
          <w:tcPr>
            <w:tcW w:type="dxa" w:w="3485"/>
          </w:tcPr>
          <w:p>
            <w:pPr>
              <w:spacing w:after="20"/>
            </w:pPr>
            <w:r>
              <w:rPr>
                <w:rFonts w:ascii="Montserrat" w:hAnsi="Montserrat"/>
                <w:sz w:val="15"/>
              </w:rPr>
              <w:t>rcma-sC</w:t>
            </w:r>
          </w:p>
        </w:tc>
        <w:tc>
          <w:tcPr>
            <w:tcW w:type="dxa" w:w="3485"/>
          </w:tcPr>
          <w:p>
            <w:pPr>
              <w:spacing w:after="20"/>
            </w:pPr>
            <w:r>
              <w:rPr>
                <w:rFonts w:ascii="Montserrat" w:hAnsi="Montserrat"/>
                <w:sz w:val="15"/>
              </w:rPr>
              <w:t>ICD-10 coding</w:t>
            </w:r>
          </w:p>
        </w:tc>
        <w:tc>
          <w:tcPr>
            <w:tcW w:type="dxa" w:w="3485"/>
          </w:tcPr>
          <w:p>
            <w:pPr>
              <w:spacing w:after="20"/>
            </w:pPr>
            <w:r>
              <w:rPr>
                <w:rFonts w:ascii="Montserrat" w:hAnsi="Montserrat"/>
                <w:sz w:val="15"/>
              </w:rPr>
              <w:t>rcma-020–rcma-023</w:t>
            </w:r>
          </w:p>
        </w:tc>
      </w:tr>
      <w:tr>
        <w:tc>
          <w:tcPr>
            <w:tcW w:type="dxa" w:w="3485"/>
          </w:tcPr>
          <w:p>
            <w:pPr>
              <w:spacing w:after="20"/>
            </w:pPr>
            <w:r>
              <w:rPr>
                <w:rFonts w:ascii="Montserrat" w:hAnsi="Montserrat"/>
                <w:sz w:val="15"/>
              </w:rPr>
              <w:t>rcma-sD</w:t>
            </w:r>
          </w:p>
        </w:tc>
        <w:tc>
          <w:tcPr>
            <w:tcW w:type="dxa" w:w="3485"/>
          </w:tcPr>
          <w:p>
            <w:pPr>
              <w:spacing w:after="20"/>
            </w:pPr>
            <w:r>
              <w:rPr>
                <w:rFonts w:ascii="Montserrat" w:hAnsi="Montserrat"/>
                <w:sz w:val="15"/>
              </w:rPr>
              <w:t>Defensive medicine &amp; ordering</w:t>
            </w:r>
          </w:p>
        </w:tc>
        <w:tc>
          <w:tcPr>
            <w:tcW w:type="dxa" w:w="3485"/>
          </w:tcPr>
          <w:p>
            <w:pPr>
              <w:spacing w:after="20"/>
            </w:pPr>
            <w:r>
              <w:rPr>
                <w:rFonts w:ascii="Montserrat" w:hAnsi="Montserrat"/>
                <w:sz w:val="15"/>
              </w:rPr>
              <w:t>rcma-030–rcma-033</w:t>
            </w:r>
          </w:p>
        </w:tc>
      </w:tr>
      <w:tr>
        <w:tc>
          <w:tcPr>
            <w:tcW w:type="dxa" w:w="3485"/>
          </w:tcPr>
          <w:p>
            <w:pPr>
              <w:spacing w:after="20"/>
            </w:pPr>
            <w:r>
              <w:rPr>
                <w:rFonts w:ascii="Montserrat" w:hAnsi="Montserrat"/>
                <w:sz w:val="15"/>
              </w:rPr>
              <w:t>rcma-sE</w:t>
            </w:r>
          </w:p>
        </w:tc>
        <w:tc>
          <w:tcPr>
            <w:tcW w:type="dxa" w:w="3485"/>
          </w:tcPr>
          <w:p>
            <w:pPr>
              <w:spacing w:after="20"/>
            </w:pPr>
            <w:r>
              <w:rPr>
                <w:rFonts w:ascii="Montserrat" w:hAnsi="Montserrat"/>
                <w:sz w:val="15"/>
              </w:rPr>
              <w:t>Rejections &amp; coverage</w:t>
            </w:r>
          </w:p>
        </w:tc>
        <w:tc>
          <w:tcPr>
            <w:tcW w:type="dxa" w:w="3485"/>
          </w:tcPr>
          <w:p>
            <w:pPr>
              <w:spacing w:after="20"/>
            </w:pPr>
            <w:r>
              <w:rPr>
                <w:rFonts w:ascii="Montserrat" w:hAnsi="Montserrat"/>
                <w:sz w:val="15"/>
              </w:rPr>
              <w:t>rcma-040–rcma-042</w:t>
            </w:r>
          </w:p>
        </w:tc>
      </w:tr>
      <w:tr>
        <w:tc>
          <w:tcPr>
            <w:tcW w:type="dxa" w:w="3485"/>
          </w:tcPr>
          <w:p>
            <w:pPr>
              <w:spacing w:after="20"/>
            </w:pPr>
            <w:r>
              <w:rPr>
                <w:rFonts w:ascii="Montserrat" w:hAnsi="Montserrat"/>
                <w:sz w:val="15"/>
              </w:rPr>
              <w:t>rcma-sF</w:t>
            </w:r>
          </w:p>
        </w:tc>
        <w:tc>
          <w:tcPr>
            <w:tcW w:type="dxa" w:w="3485"/>
          </w:tcPr>
          <w:p>
            <w:pPr>
              <w:spacing w:after="20"/>
            </w:pPr>
            <w:r>
              <w:rPr>
                <w:rFonts w:ascii="Montserrat" w:hAnsi="Montserrat"/>
                <w:sz w:val="15"/>
              </w:rPr>
              <w:t>Fix the note</w:t>
            </w:r>
          </w:p>
        </w:tc>
        <w:tc>
          <w:tcPr>
            <w:tcW w:type="dxa" w:w="3485"/>
          </w:tcPr>
          <w:p>
            <w:pPr>
              <w:spacing w:after="20"/>
            </w:pPr>
            <w:r>
              <w:rPr>
                <w:rFonts w:ascii="Montserrat" w:hAnsi="Montserrat"/>
                <w:sz w:val="15"/>
              </w:rPr>
              <w:t>rcma-050–rcma-091</w:t>
            </w:r>
          </w:p>
        </w:tc>
      </w:tr>
    </w:tbl>
    <w:p>
      <w:pPr>
        <w:pStyle w:val="Heading3"/>
        <w:pageBreakBefore/>
      </w:pPr>
      <w:r>
        <w:t>Proposed changes</w:t>
      </w:r>
    </w:p>
    <w:p>
      <w:r>
        <w:t>None. The source Phase 2 ids, order, screen types and scoring allocation are retained exactly. Any</w:t>
      </w:r>
    </w:p>
    <w:p>
      <w:r>
        <w:t>change must be proposed in Phase 2/4 before a build starts.</w:t>
      </w:r>
    </w:p>
    <w:p>
      <w:pPr/>
      <w:r>
        <w:t>────────────────────────────────────────────────────</w:t>
      </w:r>
    </w:p>
    <w:p>
      <w:pPr>
        <w:pStyle w:val="Heading2"/>
      </w:pPr>
      <w:r>
        <w:t>B. Screen cards</w:t>
      </w:r>
    </w:p>
    <w:p>
      <w:pPr>
        <w:pStyle w:val="Heading3"/>
        <w:pageBreakBefore/>
      </w:pPr>
      <w:r>
        <w:t>rcma-000 — RCM Part A: Documentation &amp; Coding</w:t>
      </w:r>
    </w:p>
    <w:p>
      <w:r>
        <w:t>Status: Draft — ready for SME review · Section / node: Why it matters / rcma-sA · Type: title_slide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Slide 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RCM Part A: Documentation &amp; Coding</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"Documentation &amp; coding that gets approved" · "RCM Part A"</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L1 Title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logo-horizontal-white.png, 48 px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Official navy title gradient with supplied white My Clinic logo, large Montserrat course title, and a cropped white petal watermark. Omar is placed l1 half-body bottom-right.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primary · text on_primary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Supplied white petal mark at 8–10% opacity,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char-omar-welcome · placement L1 half-body bottom-right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Decorative navy title gradient.</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char-omar-welcome at L1 half-body bottom-right.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char-omar-welcome at L1 half-body bottom-right.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"Documentation &amp; coding that gets approved" · "RCM Part A"</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28 words / ≈ 12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Welcome to RCM Part A: Documentation &amp; Coding. You will practise decisions that help you act with confidence. You will leave with practical actions for your next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"title_slide",</w:t>
      </w:r>
    </w:p>
    <w:p>
      <w:pPr>
        <w:pStyle w:val="StoryboardCode"/>
      </w:pPr>
      <w:r>
        <w:t xml:space="preserve">  "id": "rcma-000",</w:t>
      </w:r>
    </w:p>
    <w:p>
      <w:pPr>
        <w:pStyle w:val="StoryboardCode"/>
      </w:pPr>
      <w:r>
        <w:t xml:space="preserve">  "title": "RCM Part A: Documentation &amp; Coding",</w:t>
      </w:r>
    </w:p>
    <w:p>
      <w:pPr>
        <w:pStyle w:val="StoryboardCode"/>
      </w:pPr>
      <w:r>
        <w:t xml:space="preserve">  "section": "Why it matters",</w:t>
      </w:r>
    </w:p>
    <w:p>
      <w:pPr>
        <w:pStyle w:val="StoryboardCode"/>
      </w:pPr>
      <w:r>
        <w:t xml:space="preserve">  "node_id": "rcma-sA",</w:t>
      </w:r>
    </w:p>
    <w:p>
      <w:pPr>
        <w:pStyle w:val="StoryboardCode"/>
      </w:pPr>
      <w:r>
        <w:t xml:space="preserve">  "objective_ids": [],</w:t>
      </w:r>
    </w:p>
    <w:p>
      <w:pPr>
        <w:pStyle w:val="StoryboardCode"/>
      </w:pPr>
      <w:r>
        <w:t xml:space="preserve">  "points": 0,</w:t>
      </w:r>
    </w:p>
    <w:p>
      <w:pPr>
        <w:pStyle w:val="StoryboardCode"/>
      </w:pPr>
      <w:r>
        <w:t xml:space="preserve">  "narration_script_id": "rcma-000",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rcma-000. Do not reuse source-video or source-deck imagery where the Phase 0 file prohibits it.</w:t>
      </w:r>
    </w:p>
    <w:p>
      <w:pPr/>
      <w:r>
        <w:t>────────────────────────────────────────────────────</w:t>
      </w:r>
    </w:p>
    <w:p>
      <w:pPr>
        <w:pStyle w:val="Heading3"/>
        <w:pageBreakBefore/>
      </w:pPr>
      <w:r>
        <w:t>rcma-001 — The core idea</w:t>
      </w:r>
    </w:p>
    <w:p>
      <w:r>
        <w:t>Status: Draft — ready for SME review · Section / node: Why it matters / rcma-sA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The core idea</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Physician responsibility</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core idea</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"The payer doesn't see your patient. The payer sees your note." · Clinical decision + documentation + coding = optimised payment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the core idea, using a navy header, concise keyword cards and one Collaborative burgundy #7C0041 highlight. Omar is placed l3 right column.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char-omar-explaining · placement L3 right column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rcma-img-reviewer</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rcma-img-reviewer: Generated native SVG.</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A reviewer sees a written note rather than the patient encounter.</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rcma-img-reviewer</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rcma-img-reviewer: Minimal illustration: note on one side, reviewer with only the paper on the other</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"A reviewer sees only the written note."</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char-omar-explaining at L3 right column.</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char-omar-explaining at L3 right column.</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"The payer doesn't see your patient. The payer sees your note." · Clinical decision + documentation + coding = optimised payment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70 words / ≈ 30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reviewer only has your note. Good documentation protects the patient, you and the clinic. Keep the main point connected to a familiar task or conversation. That connection makes the information easier to use when it matters. Use the principle in context. Keep the next action clear. Think of the first detail you would check. Apply the point to a familiar task. Carry the idea into your next decision.</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"rcma-001",</w:t>
      </w:r>
    </w:p>
    <w:p>
      <w:pPr>
        <w:pStyle w:val="StoryboardCode"/>
      </w:pPr>
      <w:r>
        <w:t xml:space="preserve">  "title": "The core idea",</w:t>
      </w:r>
    </w:p>
    <w:p>
      <w:pPr>
        <w:pStyle w:val="StoryboardCode"/>
      </w:pPr>
      <w:r>
        <w:t xml:space="preserve">  "section": "Why it matters",</w:t>
      </w:r>
    </w:p>
    <w:p>
      <w:pPr>
        <w:pStyle w:val="StoryboardCode"/>
      </w:pPr>
      <w:r>
        <w:t xml:space="preserve">  "node_id": "rcma-sA",</w:t>
      </w:r>
    </w:p>
    <w:p>
      <w:pPr>
        <w:pStyle w:val="StoryboardCode"/>
      </w:pPr>
      <w:r>
        <w:t xml:space="preserve">  "objective_ids": [],</w:t>
      </w:r>
    </w:p>
    <w:p>
      <w:pPr>
        <w:pStyle w:val="StoryboardCode"/>
      </w:pPr>
      <w:r>
        <w:t xml:space="preserve">  "points": 0,</w:t>
      </w:r>
    </w:p>
    <w:p>
      <w:pPr>
        <w:pStyle w:val="StoryboardCode"/>
      </w:pPr>
      <w:r>
        <w:t xml:space="preserve">  "narration_script_id": "rcma-001",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rcma-001. Do not reuse source-video or source-deck imagery where the Phase 0 file prohibits it.</w:t>
      </w:r>
    </w:p>
    <w:p>
      <w:pPr/>
      <w:r>
        <w:t>────────────────────────────────────────────────────</w:t>
      </w:r>
    </w:p>
    <w:p>
      <w:pPr>
        <w:pStyle w:val="Heading3"/>
        <w:pageBreakBefore/>
      </w:pPr>
      <w:r>
        <w:t>rcma-002 — Productive failure</w:t>
      </w:r>
    </w:p>
    <w:p>
      <w:r>
        <w:t>Status: Draft — ready for SME review · Section / node: Why it matters / rcma-sA · Type: poll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Productive failure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Common errors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Productive failure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"What do you think is the #1 cause of rejections at My Clinic?" (4 causes)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Reflection: "Hold that thought — we'll check it later."</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productive failure, using a navy header, concise keyword cards and one Collaborative burgundy #7C0041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"What do you think is the #1 cause of rejections at My Clinic?" (4 causes)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Reflection: "Hold that thought — we'll check it later."</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reflective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19 words / ≈ 8.1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This reflection is not scored. Choose the response that helps you set one intention for your next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"poll",</w:t>
      </w:r>
    </w:p>
    <w:p>
      <w:pPr>
        <w:pStyle w:val="StoryboardCode"/>
      </w:pPr>
      <w:r>
        <w:t xml:space="preserve">  "id": "rcma-002",</w:t>
      </w:r>
    </w:p>
    <w:p>
      <w:pPr>
        <w:pStyle w:val="StoryboardCode"/>
      </w:pPr>
      <w:r>
        <w:t xml:space="preserve">  "title": "Productive failure",</w:t>
      </w:r>
    </w:p>
    <w:p>
      <w:pPr>
        <w:pStyle w:val="StoryboardCode"/>
      </w:pPr>
      <w:r>
        <w:t xml:space="preserve">  "section": "Why it matters",</w:t>
      </w:r>
    </w:p>
    <w:p>
      <w:pPr>
        <w:pStyle w:val="StoryboardCode"/>
      </w:pPr>
      <w:r>
        <w:t xml:space="preserve">  "node_id": "rcma-sA",</w:t>
      </w:r>
    </w:p>
    <w:p>
      <w:pPr>
        <w:pStyle w:val="StoryboardCode"/>
      </w:pPr>
      <w:r>
        <w:t xml:space="preserve">  "objective_ids": [],</w:t>
      </w:r>
    </w:p>
    <w:p>
      <w:pPr>
        <w:pStyle w:val="StoryboardCode"/>
      </w:pPr>
      <w:r>
        <w:t xml:space="preserve">  "points": 0,</w:t>
      </w:r>
    </w:p>
    <w:p>
      <w:pPr>
        <w:pStyle w:val="StoryboardCode"/>
      </w:pPr>
      <w:r>
        <w:t xml:space="preserve">  "narration_script_id": "rcma-002",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rcma-002. Do not reuse source-video or source-deck imagery where the Phase 0 file prohibits it.</w:t>
      </w:r>
    </w:p>
    <w:p>
      <w:pPr/>
      <w:r>
        <w:t>────────────────────────────────────────────────────</w:t>
      </w:r>
    </w:p>
    <w:p>
      <w:pPr>
        <w:pStyle w:val="Heading3"/>
        <w:pageBreakBefore/>
      </w:pPr>
      <w:r>
        <w:t>rcma-010 — Always / Avoid</w:t>
      </w:r>
    </w:p>
    <w:p>
      <w:r>
        <w:t>Status: Draft — ready for SME review · Section / node: Documentation strategy / rcma-sB · Type: tabs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Always / Avoid</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Documentation strategy</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Always / Avoid</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Always: chief complaint &amp; HPI · relevant findings · link symptoms to the working diagnosis · labs/imaging when needed · Avoid: vague notes · diagnosis without support · copy-paste · "fatigue only", "body pain"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always / avoid, with one open item at a time, navy structure, and a Collaborative burgundy #7C0041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Always: chief complaint &amp; HPI · relevant findings · link symptoms to the working diagnosis · labs/imaging when needed · Avoid: vague notes · diagnosis without support · copy-paste · "fatigue only", "body pain"</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81 words / ≈ 34.7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What always goes in, what never should. Use the tabs as a short reference, not a checklist to race through. Notice which detail would guide your next conversation or decision. Ask early when a situation does not match the rule. Good habits here are quiet: check, confirm, continue. Pause and connect this to your role. Use the principle in context. Keep the next action clear. Think of the first detail you would check. Apply the point to a familiar task.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"tabs",</w:t>
      </w:r>
    </w:p>
    <w:p>
      <w:pPr>
        <w:pStyle w:val="StoryboardCode"/>
      </w:pPr>
      <w:r>
        <w:t xml:space="preserve">  "id": "rcma-010",</w:t>
      </w:r>
    </w:p>
    <w:p>
      <w:pPr>
        <w:pStyle w:val="StoryboardCode"/>
      </w:pPr>
      <w:r>
        <w:t xml:space="preserve">  "title": "Always / Avoid",</w:t>
      </w:r>
    </w:p>
    <w:p>
      <w:pPr>
        <w:pStyle w:val="StoryboardCode"/>
      </w:pPr>
      <w:r>
        <w:t xml:space="preserve">  "section": "Documentation strategy",</w:t>
      </w:r>
    </w:p>
    <w:p>
      <w:pPr>
        <w:pStyle w:val="StoryboardCode"/>
      </w:pPr>
      <w:r>
        <w:t xml:space="preserve">  "node_id": "rcma-sB",</w:t>
      </w:r>
    </w:p>
    <w:p>
      <w:pPr>
        <w:pStyle w:val="StoryboardCode"/>
      </w:pPr>
      <w:r>
        <w:t xml:space="preserve">  "objective_ids": [],</w:t>
      </w:r>
    </w:p>
    <w:p>
      <w:pPr>
        <w:pStyle w:val="StoryboardCode"/>
      </w:pPr>
      <w:r>
        <w:t xml:space="preserve">  "points": 0,</w:t>
      </w:r>
    </w:p>
    <w:p>
      <w:pPr>
        <w:pStyle w:val="StoryboardCode"/>
      </w:pPr>
      <w:r>
        <w:t xml:space="preserve">  "narration_script_id": "rcma-010",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rcma-010. Do not reuse source-video or source-deck imagery where the Phase 0 file prohibits it.</w:t>
      </w:r>
    </w:p>
    <w:p>
      <w:pPr/>
      <w:r>
        <w:t>────────────────────────────────────────────────────</w:t>
      </w:r>
    </w:p>
    <w:p>
      <w:pPr>
        <w:pStyle w:val="Heading3"/>
        <w:pageBreakBefore/>
      </w:pPr>
      <w:r>
        <w:t>rcma-011 — Weak vs strong</w:t>
      </w:r>
    </w:p>
    <w:p>
      <w:r>
        <w:t>Status: Draft — ready for SME review · Section / node: Documentation strategy / rcma-sB · Type: image_compare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Weak vs strong</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Medical necessity</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Weak vs strong</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Before: "Patient given IV fluids." · After: "Dehydration signs (HR 112, dry mucosa) — IV fluids started for stabilisation." Rendered as two note cards (SVG)</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Slider; caption: same treatment, different outcome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paired before-and-after comparison for weak vs strong, with a draggable divider, descriptive HTML captions and a clean light background. Noor is placed l3 tip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char-noor-avatar-neutral + tip card · placement L3 tip card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rcma-img-note-weak</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rcma-img-note-weak: Generated native SVG using fictional teaching text.</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Weak generic clinical note stating only that IV fluids were given.</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rcma-img-note-strong</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rcma-img-note-strong: Generated native SVG using fictional teaching text.</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Stronger generic clinical note linking dehydration signs to IV fluids.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rcma-img-note-weak / -strong</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rcma-img-note-weak / -strong: Two identical-size EHR-style note cards (generic, no vendor UI), weak vs strong text</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"Weak note: patient given IV fluids." / "Strong note: dehydration signs, IV fluids for stabilisation."</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Before: "Patient given IV fluids." · After: "Dehydration signs (HR 112, dry mucosa) — IV fluids started for stabilisation." Rendered as two note cards (SVG)</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Slider; caption: same treatment, different outcome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58 words / ≈ 24.9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Same patient, same fluids. One note gets paid. Use the comparison to separate a helpful detail from a potential problem. The important step is turning what you see into a clear response. Good habits here are quiet: check, confirm, continue. Pause and connect this to your role. Use the principle in context. Keep the next action clear.</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"image_compare",</w:t>
      </w:r>
    </w:p>
    <w:p>
      <w:pPr>
        <w:pStyle w:val="StoryboardCode"/>
      </w:pPr>
      <w:r>
        <w:t xml:space="preserve">  "id": "rcma-011",</w:t>
      </w:r>
    </w:p>
    <w:p>
      <w:pPr>
        <w:pStyle w:val="StoryboardCode"/>
      </w:pPr>
      <w:r>
        <w:t xml:space="preserve">  "title": "Weak vs strong",</w:t>
      </w:r>
    </w:p>
    <w:p>
      <w:pPr>
        <w:pStyle w:val="StoryboardCode"/>
      </w:pPr>
      <w:r>
        <w:t xml:space="preserve">  "section": "Documentation strategy",</w:t>
      </w:r>
    </w:p>
    <w:p>
      <w:pPr>
        <w:pStyle w:val="StoryboardCode"/>
      </w:pPr>
      <w:r>
        <w:t xml:space="preserve">  "node_id": "rcma-sB",</w:t>
      </w:r>
    </w:p>
    <w:p>
      <w:pPr>
        <w:pStyle w:val="StoryboardCode"/>
      </w:pPr>
      <w:r>
        <w:t xml:space="preserve">  "objective_ids": [],</w:t>
      </w:r>
    </w:p>
    <w:p>
      <w:pPr>
        <w:pStyle w:val="StoryboardCode"/>
      </w:pPr>
      <w:r>
        <w:t xml:space="preserve">  "points": 0,</w:t>
      </w:r>
    </w:p>
    <w:p>
      <w:pPr>
        <w:pStyle w:val="StoryboardCode"/>
      </w:pPr>
      <w:r>
        <w:t xml:space="preserve">  "narration_script_id": "rcma-011",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rcma-011. Do not reuse source-video or source-deck imagery where the Phase 0 file prohibits it.</w:t>
      </w:r>
    </w:p>
    <w:p>
      <w:pPr/>
      <w:r>
        <w:t>────────────────────────────────────────────────────</w:t>
      </w:r>
    </w:p>
    <w:p>
      <w:pPr>
        <w:pStyle w:val="Heading3"/>
        <w:pageBreakBefore/>
      </w:pPr>
      <w:r>
        <w:t>rcma-012 — The full clinical picture</w:t>
      </w:r>
    </w:p>
    <w:p>
      <w:r>
        <w:t>Status: Draft — ready for SME review · Section / node: Documentation strategy / rcma-sB · Type: sorting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The full clinical picture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rcma-o1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Full history</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full clinical picture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Order: Chief complaint → HPI → relevant past history → clinical findings → assessment → plan with duration &amp; follow-up</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"Good documentation tells a story, not just a diagnosis."</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the full clinical picture.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Order: Chief complaint → HPI → relevant past history → clinical findings → assessment → plan with duration &amp; follow-up</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"Good documentation tells a story, not just a diagnosis."</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"Good documentation tells a story, not just a diagnosis."</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"Good documentation tells a story, not just a diagnosis."</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"sorting",</w:t>
      </w:r>
    </w:p>
    <w:p>
      <w:pPr>
        <w:pStyle w:val="StoryboardCode"/>
      </w:pPr>
      <w:r>
        <w:t xml:space="preserve">  "id": "rcma-012",</w:t>
      </w:r>
    </w:p>
    <w:p>
      <w:pPr>
        <w:pStyle w:val="StoryboardCode"/>
      </w:pPr>
      <w:r>
        <w:t xml:space="preserve">  "title": "The full clinical picture",</w:t>
      </w:r>
    </w:p>
    <w:p>
      <w:pPr>
        <w:pStyle w:val="StoryboardCode"/>
      </w:pPr>
      <w:r>
        <w:t xml:space="preserve">  "section": "Documentation strategy",</w:t>
      </w:r>
    </w:p>
    <w:p>
      <w:pPr>
        <w:pStyle w:val="StoryboardCode"/>
      </w:pPr>
      <w:r>
        <w:t xml:space="preserve">  "node_id": "rcma-sB",</w:t>
      </w:r>
    </w:p>
    <w:p>
      <w:pPr>
        <w:pStyle w:val="StoryboardCode"/>
      </w:pPr>
      <w:r>
        <w:t xml:space="preserve">  "objective_ids": [</w:t>
      </w:r>
    </w:p>
    <w:p>
      <w:pPr>
        <w:pStyle w:val="StoryboardCode"/>
      </w:pPr>
      <w:r>
        <w:t xml:space="preserve">    "rcma-o1"</w:t>
      </w:r>
    </w:p>
    <w:p>
      <w:pPr>
        <w:pStyle w:val="StoryboardCode"/>
      </w:pPr>
      <w:r>
        <w:t xml:space="preserve">  ],</w:t>
      </w:r>
    </w:p>
    <w:p>
      <w:pPr>
        <w:pStyle w:val="StoryboardCode"/>
      </w:pPr>
      <w:r>
        <w:t xml:space="preserve">  "points": 10,</w:t>
      </w:r>
    </w:p>
    <w:p>
      <w:pPr>
        <w:pStyle w:val="StoryboardCode"/>
      </w:pPr>
      <w:r>
        <w:t xml:space="preserve">  "narration_script_id": "rcma-012",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rcma-012. Do not reuse source-video or source-deck imagery where the Phase 0 file prohibits it.</w:t>
      </w:r>
    </w:p>
    <w:p>
      <w:pPr/>
      <w:r>
        <w:t>────────────────────────────────────────────────────</w:t>
      </w:r>
    </w:p>
    <w:p>
      <w:pPr>
        <w:pStyle w:val="Heading3"/>
        <w:pageBreakBefore/>
      </w:pPr>
      <w:r>
        <w:t>rcma-013 — Medical necessity</w:t>
      </w:r>
    </w:p>
    <w:p>
      <w:r>
        <w:t>Status: Draft — ready for SME review · Section / node: Documentation strategy / rcma-sB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Medical necessity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rcma-o1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Medical necessity</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Medical necessity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"Which note best justifies a CBC?" options: "Routine CBC" / "Fatigue" / "Fatigue for 6 weeks, pallor, menorrhagia — rule out anaemia" ✔ / "Patient requested blood test"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explains what the reviewer asks: why was this done?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medical necessity.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"Which note best justifies a CBC?" options: "Routine CBC" / "Fatigue" / "Fatigue for 6 weeks, pallor, menorrhagia — rule out anaemia" ✔ / "Patient requested blood test"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explains what the reviewer asks: why was this done?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explains what the reviewer asks: why was this done?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explains what the reviewer asks: why was this done?</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"rcma-013",</w:t>
      </w:r>
    </w:p>
    <w:p>
      <w:pPr>
        <w:pStyle w:val="StoryboardCode"/>
      </w:pPr>
      <w:r>
        <w:t xml:space="preserve">  "title": "Medical necessity",</w:t>
      </w:r>
    </w:p>
    <w:p>
      <w:pPr>
        <w:pStyle w:val="StoryboardCode"/>
      </w:pPr>
      <w:r>
        <w:t xml:space="preserve">  "section": "Documentation strategy",</w:t>
      </w:r>
    </w:p>
    <w:p>
      <w:pPr>
        <w:pStyle w:val="StoryboardCode"/>
      </w:pPr>
      <w:r>
        <w:t xml:space="preserve">  "node_id": "rcma-sB",</w:t>
      </w:r>
    </w:p>
    <w:p>
      <w:pPr>
        <w:pStyle w:val="StoryboardCode"/>
      </w:pPr>
      <w:r>
        <w:t xml:space="preserve">  "objective_ids": [</w:t>
      </w:r>
    </w:p>
    <w:p>
      <w:pPr>
        <w:pStyle w:val="StoryboardCode"/>
      </w:pPr>
      <w:r>
        <w:t xml:space="preserve">    "rcma-o1"</w:t>
      </w:r>
    </w:p>
    <w:p>
      <w:pPr>
        <w:pStyle w:val="StoryboardCode"/>
      </w:pPr>
      <w:r>
        <w:t xml:space="preserve">  ],</w:t>
      </w:r>
    </w:p>
    <w:p>
      <w:pPr>
        <w:pStyle w:val="StoryboardCode"/>
      </w:pPr>
      <w:r>
        <w:t xml:space="preserve">  "points": 5,</w:t>
      </w:r>
    </w:p>
    <w:p>
      <w:pPr>
        <w:pStyle w:val="StoryboardCode"/>
      </w:pPr>
      <w:r>
        <w:t xml:space="preserve">  "narration_script_id": "rcma-013",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rcma-013. Do not reuse source-video or source-deck imagery where the Phase 0 file prohibits it.</w:t>
      </w:r>
    </w:p>
    <w:p>
      <w:pPr/>
      <w:r>
        <w:t>────────────────────────────────────────────────────</w:t>
      </w:r>
    </w:p>
    <w:p>
      <w:pPr>
        <w:pStyle w:val="Heading3"/>
        <w:pageBreakBefore/>
      </w:pPr>
      <w:r>
        <w:t>rcma-020 — Coding is clinical translation</w:t>
      </w:r>
    </w:p>
    <w:p>
      <w:r>
        <w:t>Status: Draft — ready for SME review · Section / node: ICD-10 coding / rcma-sC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Coding is clinical translation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ICD-10 core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Coding is clinical translation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Primary = main condition treated · Secondary = complexity · Specific code = higher acceptance · #1 rejection cause: non-specific symptom coding</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coding is clinical translation, using a navy header, concise keyword cards and one Collaborative burgundy #7C0041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Primary = main condition treated · Secondary = complexity · Specific code = higher acceptance · #1 rejection cause: non-specific symptom coding</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79 words / ≈ 33.9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Coding is clinical translation. Specific codes get accepted. Notice which part of the information you would need first in practice. Use that as the starting point for a safe, respectful next action. Link it to the task waiting for you tomorrow. If one detail stays with you, let it be the safe one. Ask early when a situation does not match the rule. Good habits here are quiet: check, confirm, continue. Pause and connect this to your role.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"rcma-020",</w:t>
      </w:r>
    </w:p>
    <w:p>
      <w:pPr>
        <w:pStyle w:val="StoryboardCode"/>
      </w:pPr>
      <w:r>
        <w:t xml:space="preserve">  "title": "Coding is clinical translation",</w:t>
      </w:r>
    </w:p>
    <w:p>
      <w:pPr>
        <w:pStyle w:val="StoryboardCode"/>
      </w:pPr>
      <w:r>
        <w:t xml:space="preserve">  "section": "ICD-10 coding",</w:t>
      </w:r>
    </w:p>
    <w:p>
      <w:pPr>
        <w:pStyle w:val="StoryboardCode"/>
      </w:pPr>
      <w:r>
        <w:t xml:space="preserve">  "node_id": "rcma-sC",</w:t>
      </w:r>
    </w:p>
    <w:p>
      <w:pPr>
        <w:pStyle w:val="StoryboardCode"/>
      </w:pPr>
      <w:r>
        <w:t xml:space="preserve">  "objective_ids": [],</w:t>
      </w:r>
    </w:p>
    <w:p>
      <w:pPr>
        <w:pStyle w:val="StoryboardCode"/>
      </w:pPr>
      <w:r>
        <w:t xml:space="preserve">  "points": 0,</w:t>
      </w:r>
    </w:p>
    <w:p>
      <w:pPr>
        <w:pStyle w:val="StoryboardCode"/>
      </w:pPr>
      <w:r>
        <w:t xml:space="preserve">  "narration_script_id": "rcma-020",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rcma-020. Do not reuse source-video or source-deck imagery where the Phase 0 file prohibits it.</w:t>
      </w:r>
    </w:p>
    <w:p>
      <w:pPr/>
      <w:r>
        <w:t>────────────────────────────────────────────────────</w:t>
      </w:r>
    </w:p>
    <w:p>
      <w:pPr>
        <w:pStyle w:val="Heading3"/>
        <w:pageBreakBefore/>
      </w:pPr>
      <w:r>
        <w:t>rcma-021 — Symptom → supported diagnosis</w:t>
      </w:r>
    </w:p>
    <w:p>
      <w:r>
        <w:t>Status: Draft — ready for SME review · Section / node: ICD-10 coding / rcma-sC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Symptom → supported diagnosis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rcma-o2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ICD-10 core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B4;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Symptom → supported diagnosis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Presentations ↔ codes (final codes per B4): "Vomiting + diarrhoea, 2 days, dehydration" ↔ gastroenteritis code · "Sore throat, fever, tonsillar exudate" ↔ J03 Acute tonsillitis · "Headache, BP 168/102 on two readings" ↔ I10 Hypertension · "Polyuria, HbA1c 8.1%"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"Don't stop at the symptom."</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symptom → supported diagnosis.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Presentations ↔ codes (final codes per B4): "Vomiting + diarrhoea, 2 days, dehydration" ↔ gastroenteritis code · "Sore throat, fever, tonsillar exudate" ↔ J03 Acute tonsillitis · "Headache, BP 168/102 on two readings" ↔ I10 Hypertension · "Polyuria, HbA1c 8.1%" ↔ E11 Type 2 diabetes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"Don't stop at the symptom."</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"Don't stop at the symptom."</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"Don't stop at the symptom."</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"rcma-021",</w:t>
      </w:r>
    </w:p>
    <w:p>
      <w:pPr>
        <w:pStyle w:val="StoryboardCode"/>
      </w:pPr>
      <w:r>
        <w:t xml:space="preserve">  "title": "Symptom → supported diagnosis",</w:t>
      </w:r>
    </w:p>
    <w:p>
      <w:pPr>
        <w:pStyle w:val="StoryboardCode"/>
      </w:pPr>
      <w:r>
        <w:t xml:space="preserve">  "section": "ICD-10 coding",</w:t>
      </w:r>
    </w:p>
    <w:p>
      <w:pPr>
        <w:pStyle w:val="StoryboardCode"/>
      </w:pPr>
      <w:r>
        <w:t xml:space="preserve">  "node_id": "rcma-sC",</w:t>
      </w:r>
    </w:p>
    <w:p>
      <w:pPr>
        <w:pStyle w:val="StoryboardCode"/>
      </w:pPr>
      <w:r>
        <w:t xml:space="preserve">  "objective_ids": [</w:t>
      </w:r>
    </w:p>
    <w:p>
      <w:pPr>
        <w:pStyle w:val="StoryboardCode"/>
      </w:pPr>
      <w:r>
        <w:t xml:space="preserve">    "rcma-o2"</w:t>
      </w:r>
    </w:p>
    <w:p>
      <w:pPr>
        <w:pStyle w:val="StoryboardCode"/>
      </w:pPr>
      <w:r>
        <w:t xml:space="preserve">  ],</w:t>
      </w:r>
    </w:p>
    <w:p>
      <w:pPr>
        <w:pStyle w:val="StoryboardCode"/>
      </w:pPr>
      <w:r>
        <w:t xml:space="preserve">  "points": 10,</w:t>
      </w:r>
    </w:p>
    <w:p>
      <w:pPr>
        <w:pStyle w:val="StoryboardCode"/>
      </w:pPr>
      <w:r>
        <w:t xml:space="preserve">  "narration_script_id": "rcma-021",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B4; do not turn these source values into release policy until the named owner closes them.</w:t>
      </w:r>
    </w:p>
    <w:p>
      <w:pPr>
        <w:pStyle w:val="ListBullet"/>
      </w:pPr>
      <w:r>
        <w:t>Developer notes: Keep all policy wording as editable HTML, preserve the supplied client logo, and use the exact screen id rcma-021. Do not reuse source-video or source-deck imagery where the Phase 0 file prohibits it.</w:t>
      </w:r>
    </w:p>
    <w:p>
      <w:pPr/>
      <w:r>
        <w:t>────────────────────────────────────────────────────</w:t>
      </w:r>
    </w:p>
    <w:p>
      <w:pPr>
        <w:pStyle w:val="Heading3"/>
        <w:pageBreakBefore/>
      </w:pPr>
      <w:r>
        <w:t>rcma-022 — Provisional diagnosis</w:t>
      </w:r>
    </w:p>
    <w:p>
      <w:r>
        <w:t>Status: Draft — ready for SME review · Section / node: ICD-10 coding / rcma-sC · Type: worked_example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Provisional diagnosis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Golden tip; Professional diagnosis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Provisional diagnosis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Fever 3 days + dysuria + suprapubic pain → urinalysis and culture ordered → document a provisional diagnosis linked to the findings → confirm or change when results return. Self-explanation: "Why is a provisional diagnosis better than 'fever' here?"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Unscored</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step-by-step worked example for provisional diagnosis, using numbered white cards, restrained navy connectors and a single Collaborative burgundy #7C0041 emphasis.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Fever 3 days + dysuria + suprapubic pain → urinalysis and culture ordered → document a provisional diagnosis linked to the findings → confirm or change when results return. Self-explanation: "Why is a provisional diagnosis better than 'fever' here?"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Unscored</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89 words / ≈ 38.1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Talk through the provisional diagnosis: honest about uncertainty, still specific. Follow the example one step at a time, then identify why the next step makes sense. The value is the reasoning you can carry into a similar case. Ask early when a situation does not match the rule. Good habits here are quiet: check, confirm, continue. Pause and connect this to your role. Use the principle in context. Keep the next action clear. Think of the first detail you would check. Apply the point to a familiar task.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"worked_example",</w:t>
      </w:r>
    </w:p>
    <w:p>
      <w:pPr>
        <w:pStyle w:val="StoryboardCode"/>
      </w:pPr>
      <w:r>
        <w:t xml:space="preserve">  "id": "rcma-022",</w:t>
      </w:r>
    </w:p>
    <w:p>
      <w:pPr>
        <w:pStyle w:val="StoryboardCode"/>
      </w:pPr>
      <w:r>
        <w:t xml:space="preserve">  "title": "Provisional diagnosis",</w:t>
      </w:r>
    </w:p>
    <w:p>
      <w:pPr>
        <w:pStyle w:val="StoryboardCode"/>
      </w:pPr>
      <w:r>
        <w:t xml:space="preserve">  "section": "ICD-10 coding",</w:t>
      </w:r>
    </w:p>
    <w:p>
      <w:pPr>
        <w:pStyle w:val="StoryboardCode"/>
      </w:pPr>
      <w:r>
        <w:t xml:space="preserve">  "node_id": "rcma-sC",</w:t>
      </w:r>
    </w:p>
    <w:p>
      <w:pPr>
        <w:pStyle w:val="StoryboardCode"/>
      </w:pPr>
      <w:r>
        <w:t xml:space="preserve">  "objective_ids": [],</w:t>
      </w:r>
    </w:p>
    <w:p>
      <w:pPr>
        <w:pStyle w:val="StoryboardCode"/>
      </w:pPr>
      <w:r>
        <w:t xml:space="preserve">  "points": 0,</w:t>
      </w:r>
    </w:p>
    <w:p>
      <w:pPr>
        <w:pStyle w:val="StoryboardCode"/>
      </w:pPr>
      <w:r>
        <w:t xml:space="preserve">  "narration_script_id": "rcma-022",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rcma-022. Do not reuse source-video or source-deck imagery where the Phase 0 file prohibits it.</w:t>
      </w:r>
    </w:p>
    <w:p>
      <w:pPr/>
      <w:r>
        <w:t>────────────────────────────────────────────────────</w:t>
      </w:r>
    </w:p>
    <w:p>
      <w:pPr>
        <w:pStyle w:val="Heading3"/>
        <w:pageBreakBefore/>
      </w:pPr>
      <w:r>
        <w:t>rcma-023 — Covered or not as primary?</w:t>
      </w:r>
    </w:p>
    <w:p>
      <w:r>
        <w:t>Status: Draft — ready for SME review · Section / node: ICD-10 coding / rcma-sC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Covered or not as primary?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rcma-o2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Uncovered codes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B5;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Covered or not as primary?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Items: E66 Obesity (BMI 31) · L70 Acne · L66 Hair loss · L21 Seborrhoeic dermatitis · N97 Female infertility · General check-up · J03 Acute tonsillitis · E11 Type 2 diabetes · Obesity with BMI 42 referred for bariatric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"Link to a covered condition when it truly exists, or don't use it as the main diagnosis."</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covered or not as primary?.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Items: E66 Obesity (BMI 31) · L70 Acne · L66 Hair loss · L21 Seborrhoeic dermatitis · N97 Female infertility · General check-up · J03 Acute tonsillitis · E11 Type 2 diabetes · Obesity with BMI 42 referred for bariatric surgery (B5) → Avoid as primary (uncovered) / Covered when clinically supported</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"Link to a covered condition when it truly exists, or don't use it as the main diagnosis."</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"Link to a covered condition when it truly exists, or don't use it as the main diagnosis."</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"Link to a covered condition when it truly exists, or don't use it as the main diagnosis."</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25 words / ≈ 10.7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 The scenario uses fictional names and numbers.</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"rcma-023",</w:t>
      </w:r>
    </w:p>
    <w:p>
      <w:pPr>
        <w:pStyle w:val="StoryboardCode"/>
      </w:pPr>
      <w:r>
        <w:t xml:space="preserve">  "title": "Covered or not as primary?",</w:t>
      </w:r>
    </w:p>
    <w:p>
      <w:pPr>
        <w:pStyle w:val="StoryboardCode"/>
      </w:pPr>
      <w:r>
        <w:t xml:space="preserve">  "section": "ICD-10 coding",</w:t>
      </w:r>
    </w:p>
    <w:p>
      <w:pPr>
        <w:pStyle w:val="StoryboardCode"/>
      </w:pPr>
      <w:r>
        <w:t xml:space="preserve">  "node_id": "rcma-sC",</w:t>
      </w:r>
    </w:p>
    <w:p>
      <w:pPr>
        <w:pStyle w:val="StoryboardCode"/>
      </w:pPr>
      <w:r>
        <w:t xml:space="preserve">  "objective_ids": [</w:t>
      </w:r>
    </w:p>
    <w:p>
      <w:pPr>
        <w:pStyle w:val="StoryboardCode"/>
      </w:pPr>
      <w:r>
        <w:t xml:space="preserve">    "rcma-o2"</w:t>
      </w:r>
    </w:p>
    <w:p>
      <w:pPr>
        <w:pStyle w:val="StoryboardCode"/>
      </w:pPr>
      <w:r>
        <w:t xml:space="preserve">  ],</w:t>
      </w:r>
    </w:p>
    <w:p>
      <w:pPr>
        <w:pStyle w:val="StoryboardCode"/>
      </w:pPr>
      <w:r>
        <w:t xml:space="preserve">  "points": 10,</w:t>
      </w:r>
    </w:p>
    <w:p>
      <w:pPr>
        <w:pStyle w:val="StoryboardCode"/>
      </w:pPr>
      <w:r>
        <w:t xml:space="preserve">  "narration_script_id": "rcma-023",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B5; do not turn these source values into release policy until the named owner closes them.</w:t>
      </w:r>
    </w:p>
    <w:p>
      <w:pPr>
        <w:pStyle w:val="ListBullet"/>
      </w:pPr>
      <w:r>
        <w:t>Developer notes: Keep all policy wording as editable HTML, preserve the supplied client logo, and use the exact screen id rcma-023. Do not reuse source-video or source-deck imagery where the Phase 0 file prohibits it.</w:t>
      </w:r>
    </w:p>
    <w:p>
      <w:pPr/>
      <w:r>
        <w:t>────────────────────────────────────────────────────</w:t>
      </w:r>
    </w:p>
    <w:p>
      <w:pPr>
        <w:pStyle w:val="Heading3"/>
        <w:pageBreakBefore/>
      </w:pPr>
      <w:r>
        <w:t>rcma-030 — More tests ≠ better care</w:t>
      </w:r>
    </w:p>
    <w:p>
      <w:r>
        <w:t>Status: Draft — ready for SME review · Section / node: Defensive medicine &amp; ordering / rcma-sD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More tests ≠ better care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Defensive medicine; Excessive ordering</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More tests ≠ better care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Follow initial work-up protocols · No supplements without indication · Repeat only at evidence-based intervals · If you deviate, document why</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more tests ≠ better care, using a navy header, concise keyword cards and one Collaborative burgundy #7C0041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Follow initial work-up protocols · No supplements without indication · Repeat only at evidence-based intervals · If you deviate, document why</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84 words / ≈ 36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Defensive medicine feels safe but gets rejected. Follow work-up protocols, document deviations. As you read, focus on the decision this information supports in your own role. The aim is a practical next action, not a phrase to memorise. Notice which part of this you would use first on shift. The aim is a decision you can repeat, not a phrase to recall. Link it to the task waiting for you tomorrow. If one detail stays with you, let it be the safe one.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"rcma-030",</w:t>
      </w:r>
    </w:p>
    <w:p>
      <w:pPr>
        <w:pStyle w:val="StoryboardCode"/>
      </w:pPr>
      <w:r>
        <w:t xml:space="preserve">  "title": "More tests ≠ better care",</w:t>
      </w:r>
    </w:p>
    <w:p>
      <w:pPr>
        <w:pStyle w:val="StoryboardCode"/>
      </w:pPr>
      <w:r>
        <w:t xml:space="preserve">  "section": "Defensive medicine &amp; ordering",</w:t>
      </w:r>
    </w:p>
    <w:p>
      <w:pPr>
        <w:pStyle w:val="StoryboardCode"/>
      </w:pPr>
      <w:r>
        <w:t xml:space="preserve">  "node_id": "rcma-sD",</w:t>
      </w:r>
    </w:p>
    <w:p>
      <w:pPr>
        <w:pStyle w:val="StoryboardCode"/>
      </w:pPr>
      <w:r>
        <w:t xml:space="preserve">  "objective_ids": [],</w:t>
      </w:r>
    </w:p>
    <w:p>
      <w:pPr>
        <w:pStyle w:val="StoryboardCode"/>
      </w:pPr>
      <w:r>
        <w:t xml:space="preserve">  "points": 0,</w:t>
      </w:r>
    </w:p>
    <w:p>
      <w:pPr>
        <w:pStyle w:val="StoryboardCode"/>
      </w:pPr>
      <w:r>
        <w:t xml:space="preserve">  "narration_script_id": "rcma-030",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rcma-030. Do not reuse source-video or source-deck imagery where the Phase 0 file prohibits it.</w:t>
      </w:r>
    </w:p>
    <w:p>
      <w:pPr/>
      <w:r>
        <w:t>────────────────────────────────────────────────────</w:t>
      </w:r>
    </w:p>
    <w:p>
      <w:pPr>
        <w:pStyle w:val="Heading3"/>
        <w:pageBreakBefore/>
      </w:pPr>
      <w:r>
        <w:t>rcma-031 — Joint-pain case</w:t>
      </w:r>
    </w:p>
    <w:p>
      <w:r>
        <w:t>Status: Draft — ready for SME review · Section / node: Defensive medicine &amp; ordering / rcma-sD · Type: decision_scenario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Joint-pain case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rcma-o3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Defensive medicine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B10;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Joint-pain case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Node 1: 45-year-old with multi-joint pain, first visit, no history → order everything (CRP, ESR, anti-DNA, anti-Ro, anti-La) vs initial work-up (CRP, ESR) ✔. Node 2: same patient, rheumatoid arthritis already diagnosed by a rheumatologist elsewhere → document the history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quotes the script's example (B10)</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Collaborative burgundy #7C0041 progress cue for joint-pain case. Omar is placed l5 avatar.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char-omar-avatar-thinking → -happy / -concern · placement L5 avatar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char-omar-avatar-thinking → -happy / -concern at L5 avatar.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char-omar-avatar-thinking → -happy / -concern at L5 avatar.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Node 1: 45-year-old with multi-joint pain, first visit, no history → order everything (CRP, ESR, anti-DNA, anti-Ro, anti-La) vs initial work-up (CRP, ESR) ✔. Node 2: same patient, rheumatoid arthritis already diagnosed by a rheumatologist elsewhere → document the history and the specialist diagnosis; the full panel is justified in one request ✔</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quotes the script's example (B10)</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quotes the script's example (B10)</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quotes the script's example (B10)</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Feedback quotes the script's example (B10)</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31 words / ≈ 13.3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 Focus on the action that fits. Feedback explains the reasoning after you respond.</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"rcma-031",</w:t>
      </w:r>
    </w:p>
    <w:p>
      <w:pPr>
        <w:pStyle w:val="StoryboardCode"/>
      </w:pPr>
      <w:r>
        <w:t xml:space="preserve">  "title": "Joint-pain case",</w:t>
      </w:r>
    </w:p>
    <w:p>
      <w:pPr>
        <w:pStyle w:val="StoryboardCode"/>
      </w:pPr>
      <w:r>
        <w:t xml:space="preserve">  "section": "Defensive medicine &amp; ordering",</w:t>
      </w:r>
    </w:p>
    <w:p>
      <w:pPr>
        <w:pStyle w:val="StoryboardCode"/>
      </w:pPr>
      <w:r>
        <w:t xml:space="preserve">  "node_id": "rcma-sD",</w:t>
      </w:r>
    </w:p>
    <w:p>
      <w:pPr>
        <w:pStyle w:val="StoryboardCode"/>
      </w:pPr>
      <w:r>
        <w:t xml:space="preserve">  "objective_ids": [</w:t>
      </w:r>
    </w:p>
    <w:p>
      <w:pPr>
        <w:pStyle w:val="StoryboardCode"/>
      </w:pPr>
      <w:r>
        <w:t xml:space="preserve">    "rcma-o3"</w:t>
      </w:r>
    </w:p>
    <w:p>
      <w:pPr>
        <w:pStyle w:val="StoryboardCode"/>
      </w:pPr>
      <w:r>
        <w:t xml:space="preserve">  ],</w:t>
      </w:r>
    </w:p>
    <w:p>
      <w:pPr>
        <w:pStyle w:val="StoryboardCode"/>
      </w:pPr>
      <w:r>
        <w:t xml:space="preserve">  "points": 15,</w:t>
      </w:r>
    </w:p>
    <w:p>
      <w:pPr>
        <w:pStyle w:val="StoryboardCode"/>
      </w:pPr>
      <w:r>
        <w:t xml:space="preserve">  "narration_script_id": "rcma-031",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B10; do not turn these source values into release policy until the named owner closes them.</w:t>
      </w:r>
    </w:p>
    <w:p>
      <w:pPr>
        <w:pStyle w:val="ListBullet"/>
      </w:pPr>
      <w:r>
        <w:t>Developer notes: Keep all policy wording as editable HTML, preserve the supplied client logo, and use the exact screen id rcma-031. Do not reuse source-video or source-deck imagery where the Phase 0 file prohibits it.</w:t>
      </w:r>
    </w:p>
    <w:p>
      <w:pPr/>
      <w:r>
        <w:t>────────────────────────────────────────────────────</w:t>
      </w:r>
    </w:p>
    <w:p>
      <w:pPr>
        <w:pStyle w:val="Heading3"/>
        <w:pageBreakBefore/>
      </w:pPr>
      <w:r>
        <w:t>rcma-032 — Timing</w:t>
      </w:r>
    </w:p>
    <w:p>
      <w:r>
        <w:t>Status: Draft — ready for SME review · Section / node: Defensive medicine &amp; ordering / rcma-sD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Timing</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rcma-o3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Excessive ordering</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B3;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Timing</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"Your diabetic patient's HbA1c was done 6 weeks ago. He asks for another." Best action → don't repeat yet unless there's a documented clinical reason; next test at the approved interval (B3)</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timing.</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"Your diabetic patient's HbA1c was done 6 weeks ago. He asks for another." Best action → don't repeat yet unless there's a documented clinical reason; next test at the approved interval (B3)</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"rcma-032",</w:t>
      </w:r>
    </w:p>
    <w:p>
      <w:pPr>
        <w:pStyle w:val="StoryboardCode"/>
      </w:pPr>
      <w:r>
        <w:t xml:space="preserve">  "title": "Timing",</w:t>
      </w:r>
    </w:p>
    <w:p>
      <w:pPr>
        <w:pStyle w:val="StoryboardCode"/>
      </w:pPr>
      <w:r>
        <w:t xml:space="preserve">  "section": "Defensive medicine &amp; ordering",</w:t>
      </w:r>
    </w:p>
    <w:p>
      <w:pPr>
        <w:pStyle w:val="StoryboardCode"/>
      </w:pPr>
      <w:r>
        <w:t xml:space="preserve">  "node_id": "rcma-sD",</w:t>
      </w:r>
    </w:p>
    <w:p>
      <w:pPr>
        <w:pStyle w:val="StoryboardCode"/>
      </w:pPr>
      <w:r>
        <w:t xml:space="preserve">  "objective_ids": [</w:t>
      </w:r>
    </w:p>
    <w:p>
      <w:pPr>
        <w:pStyle w:val="StoryboardCode"/>
      </w:pPr>
      <w:r>
        <w:t xml:space="preserve">    "rcma-o3"</w:t>
      </w:r>
    </w:p>
    <w:p>
      <w:pPr>
        <w:pStyle w:val="StoryboardCode"/>
      </w:pPr>
      <w:r>
        <w:t xml:space="preserve">  ],</w:t>
      </w:r>
    </w:p>
    <w:p>
      <w:pPr>
        <w:pStyle w:val="StoryboardCode"/>
      </w:pPr>
      <w:r>
        <w:t xml:space="preserve">  "points": 5,</w:t>
      </w:r>
    </w:p>
    <w:p>
      <w:pPr>
        <w:pStyle w:val="StoryboardCode"/>
      </w:pPr>
      <w:r>
        <w:t xml:space="preserve">  "narration_script_id": "rcma-032",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B3; do not turn these source values into release policy until the named owner closes them.</w:t>
      </w:r>
    </w:p>
    <w:p>
      <w:pPr>
        <w:pStyle w:val="ListBullet"/>
      </w:pPr>
      <w:r>
        <w:t>Developer notes: Keep all policy wording as editable HTML, preserve the supplied client logo, and use the exact screen id rcma-032. Do not reuse source-video or source-deck imagery where the Phase 0 file prohibits it.</w:t>
      </w:r>
    </w:p>
    <w:p>
      <w:pPr/>
      <w:r>
        <w:t>────────────────────────────────────────────────────</w:t>
      </w:r>
    </w:p>
    <w:p>
      <w:pPr>
        <w:pStyle w:val="Heading3"/>
        <w:pageBreakBefore/>
      </w:pPr>
      <w:r>
        <w:t>rcma-033 — Supplements</w:t>
      </w:r>
    </w:p>
    <w:p>
      <w:r>
        <w:t>Status: Draft — ready for SME review · Section / node: Defensive medicine &amp; ordering / rcma-sD · Type: true_false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Supplements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rcma-o3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Defensive medicine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B8;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Supplements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"Prescribing a combined multivitamin 'for general wellness' with no documented deficiency is likely to be rejected." → True (B8)</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supplements.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"Prescribing a combined multivitamin 'for general wellness' with no documented deficiency is likely to be rejected." → True (B8)</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"true_false",</w:t>
      </w:r>
    </w:p>
    <w:p>
      <w:pPr>
        <w:pStyle w:val="StoryboardCode"/>
      </w:pPr>
      <w:r>
        <w:t xml:space="preserve">  "id": "rcma-033",</w:t>
      </w:r>
    </w:p>
    <w:p>
      <w:pPr>
        <w:pStyle w:val="StoryboardCode"/>
      </w:pPr>
      <w:r>
        <w:t xml:space="preserve">  "title": "Supplements",</w:t>
      </w:r>
    </w:p>
    <w:p>
      <w:pPr>
        <w:pStyle w:val="StoryboardCode"/>
      </w:pPr>
      <w:r>
        <w:t xml:space="preserve">  "section": "Defensive medicine &amp; ordering",</w:t>
      </w:r>
    </w:p>
    <w:p>
      <w:pPr>
        <w:pStyle w:val="StoryboardCode"/>
      </w:pPr>
      <w:r>
        <w:t xml:space="preserve">  "node_id": "rcma-sD",</w:t>
      </w:r>
    </w:p>
    <w:p>
      <w:pPr>
        <w:pStyle w:val="StoryboardCode"/>
      </w:pPr>
      <w:r>
        <w:t xml:space="preserve">  "objective_ids": [</w:t>
      </w:r>
    </w:p>
    <w:p>
      <w:pPr>
        <w:pStyle w:val="StoryboardCode"/>
      </w:pPr>
      <w:r>
        <w:t xml:space="preserve">    "rcma-o3"</w:t>
      </w:r>
    </w:p>
    <w:p>
      <w:pPr>
        <w:pStyle w:val="StoryboardCode"/>
      </w:pPr>
      <w:r>
        <w:t xml:space="preserve">  ],</w:t>
      </w:r>
    </w:p>
    <w:p>
      <w:pPr>
        <w:pStyle w:val="StoryboardCode"/>
      </w:pPr>
      <w:r>
        <w:t xml:space="preserve">  "points": 5,</w:t>
      </w:r>
    </w:p>
    <w:p>
      <w:pPr>
        <w:pStyle w:val="StoryboardCode"/>
      </w:pPr>
      <w:r>
        <w:t xml:space="preserve">  "narration_script_id": "rcma-033",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B8; do not turn these source values into release policy until the named owner closes them.</w:t>
      </w:r>
    </w:p>
    <w:p>
      <w:pPr>
        <w:pStyle w:val="ListBullet"/>
      </w:pPr>
      <w:r>
        <w:t>Developer notes: Keep all policy wording as editable HTML, preserve the supplied client logo, and use the exact screen id rcma-033. Do not reuse source-video or source-deck imagery where the Phase 0 file prohibits it.</w:t>
      </w:r>
    </w:p>
    <w:p>
      <w:pPr/>
      <w:r>
        <w:t>────────────────────────────────────────────────────</w:t>
      </w:r>
    </w:p>
    <w:p>
      <w:pPr>
        <w:pStyle w:val="Heading3"/>
        <w:pageBreakBefore/>
      </w:pPr>
      <w:r>
        <w:t>rcma-040 — Four causes</w:t>
      </w:r>
    </w:p>
    <w:p>
      <w:r>
        <w:t>Status: Draft — ready for SME review · Section / node: Rejections &amp; coverage / rcma-sE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Four causes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rcma-o4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Common errors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Four causes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Rejection notes → causes: "No indication for the MRI" → missing justification · "Diagnosis: fever" → non-specific · "No examination findings recorded" → incomplete · "Antibiotic billed for a viral URTI code" → mismatch (+ 4 more)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reveals the poll answer from rcma-002</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four causes.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Rejection notes → causes: "No indication for the MRI" → missing justification · "Diagnosis: fever" → non-specific · "No examination findings recorded" → incomplete · "Antibiotic billed for a viral URTI code" → mismatch (+ 4 more)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reveals the poll answer from rcma-002</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reveals the poll answer from rcma-002</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reveals the poll answer from rcma-002</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"rcma-040",</w:t>
      </w:r>
    </w:p>
    <w:p>
      <w:pPr>
        <w:pStyle w:val="StoryboardCode"/>
      </w:pPr>
      <w:r>
        <w:t xml:space="preserve">  "title": "Four causes",</w:t>
      </w:r>
    </w:p>
    <w:p>
      <w:pPr>
        <w:pStyle w:val="StoryboardCode"/>
      </w:pPr>
      <w:r>
        <w:t xml:space="preserve">  "section": "Rejections &amp; coverage",</w:t>
      </w:r>
    </w:p>
    <w:p>
      <w:pPr>
        <w:pStyle w:val="StoryboardCode"/>
      </w:pPr>
      <w:r>
        <w:t xml:space="preserve">  "node_id": "rcma-sE",</w:t>
      </w:r>
    </w:p>
    <w:p>
      <w:pPr>
        <w:pStyle w:val="StoryboardCode"/>
      </w:pPr>
      <w:r>
        <w:t xml:space="preserve">  "objective_ids": [</w:t>
      </w:r>
    </w:p>
    <w:p>
      <w:pPr>
        <w:pStyle w:val="StoryboardCode"/>
      </w:pPr>
      <w:r>
        <w:t xml:space="preserve">    "rcma-o4"</w:t>
      </w:r>
    </w:p>
    <w:p>
      <w:pPr>
        <w:pStyle w:val="StoryboardCode"/>
      </w:pPr>
      <w:r>
        <w:t xml:space="preserve">  ],</w:t>
      </w:r>
    </w:p>
    <w:p>
      <w:pPr>
        <w:pStyle w:val="StoryboardCode"/>
      </w:pPr>
      <w:r>
        <w:t xml:space="preserve">  "points": 10,</w:t>
      </w:r>
    </w:p>
    <w:p>
      <w:pPr>
        <w:pStyle w:val="StoryboardCode"/>
      </w:pPr>
      <w:r>
        <w:t xml:space="preserve">  "narration_script_id": "rcma-040",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rcma-040. Do not reuse source-video or source-deck imagery where the Phase 0 file prohibits it.</w:t>
      </w:r>
    </w:p>
    <w:p>
      <w:pPr/>
      <w:r>
        <w:t>────────────────────────────────────────────────────</w:t>
      </w:r>
    </w:p>
    <w:p>
      <w:pPr>
        <w:pStyle w:val="Heading3"/>
        <w:pageBreakBefore/>
      </w:pPr>
      <w:r>
        <w:t>rcma-041 — Coverage changes</w:t>
      </w:r>
    </w:p>
    <w:p>
      <w:r>
        <w:t>Status: Draft — ready for SME review · Section / node: Rejections &amp; coverage / rcma-sE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Coverage changes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Updates; Physician responsibility</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Coverage changes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Benefits are added and amended often · Know what's covered, adapt documentation · "If you don't document it properly, it won't be covered — even if it's clinically correct." · Next: Part B covers the new EBP</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coverage changes, using a navy header, concise keyword cards and one Collaborative burgundy #7C0041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Benefits are added and amended often · Know what's covered, adapt documentation · "If you don't document it properly, it won't be covered — even if it's clinically correct." · Next: Part B covers the new EBP</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73 words / ≈ 31.3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Coverage changes often. Part B covers what's new. Notice which part of the information you would need first in practice. Use that as the starting point for a safe, respectful next action. Carry the idea into your next decision. Notice which part of this you would use first on shift. The aim is a decision you can repeat, not a phrase to recall. Link it to the task waiting for you tomorrow.</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"rcma-041",</w:t>
      </w:r>
    </w:p>
    <w:p>
      <w:pPr>
        <w:pStyle w:val="StoryboardCode"/>
      </w:pPr>
      <w:r>
        <w:t xml:space="preserve">  "title": "Coverage changes",</w:t>
      </w:r>
    </w:p>
    <w:p>
      <w:pPr>
        <w:pStyle w:val="StoryboardCode"/>
      </w:pPr>
      <w:r>
        <w:t xml:space="preserve">  "section": "Rejections &amp; coverage",</w:t>
      </w:r>
    </w:p>
    <w:p>
      <w:pPr>
        <w:pStyle w:val="StoryboardCode"/>
      </w:pPr>
      <w:r>
        <w:t xml:space="preserve">  "node_id": "rcma-sE",</w:t>
      </w:r>
    </w:p>
    <w:p>
      <w:pPr>
        <w:pStyle w:val="StoryboardCode"/>
      </w:pPr>
      <w:r>
        <w:t xml:space="preserve">  "objective_ids": [],</w:t>
      </w:r>
    </w:p>
    <w:p>
      <w:pPr>
        <w:pStyle w:val="StoryboardCode"/>
      </w:pPr>
      <w:r>
        <w:t xml:space="preserve">  "points": 0,</w:t>
      </w:r>
    </w:p>
    <w:p>
      <w:pPr>
        <w:pStyle w:val="StoryboardCode"/>
      </w:pPr>
      <w:r>
        <w:t xml:space="preserve">  "narration_script_id": "rcma-041",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rcma-041. Do not reuse source-video or source-deck imagery where the Phase 0 file prohibits it.</w:t>
      </w:r>
    </w:p>
    <w:p>
      <w:pPr/>
      <w:r>
        <w:t>────────────────────────────────────────────────────</w:t>
      </w:r>
    </w:p>
    <w:p>
      <w:pPr>
        <w:pStyle w:val="Heading3"/>
        <w:pageBreakBefore/>
      </w:pPr>
      <w:r>
        <w:t>rcma-042 — Coverage check</w:t>
      </w:r>
    </w:p>
    <w:p>
      <w:r>
        <w:t>Status: Draft — ready for SME review · Section / node: Rejections &amp; coverage / rcma-sE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Coverage check</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rcma-o4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Amended benefits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B6;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Coverage check</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"Which hormonal assessment is likely to be approved?" → menopausal symptoms ✔ vs PCOS work-up (B6)</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the same service can be accepted or rejected depending on indication and documentation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coverage check.</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"Which hormonal assessment is likely to be approved?" → menopausal symptoms ✔ vs PCOS work-up (B6)</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the same service can be accepted or rejected depending on indication and documentation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or rejected depending on indication and documentation</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the same service can be accepted or rejected depending on indication and documentation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the same service can be accepted or rejected depending on indication and documentation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"rcma-042",</w:t>
      </w:r>
    </w:p>
    <w:p>
      <w:pPr>
        <w:pStyle w:val="StoryboardCode"/>
      </w:pPr>
      <w:r>
        <w:t xml:space="preserve">  "title": "Coverage check",</w:t>
      </w:r>
    </w:p>
    <w:p>
      <w:pPr>
        <w:pStyle w:val="StoryboardCode"/>
      </w:pPr>
      <w:r>
        <w:t xml:space="preserve">  "section": "Rejections &amp; coverage",</w:t>
      </w:r>
    </w:p>
    <w:p>
      <w:pPr>
        <w:pStyle w:val="StoryboardCode"/>
      </w:pPr>
      <w:r>
        <w:t xml:space="preserve">  "node_id": "rcma-sE",</w:t>
      </w:r>
    </w:p>
    <w:p>
      <w:pPr>
        <w:pStyle w:val="StoryboardCode"/>
      </w:pPr>
      <w:r>
        <w:t xml:space="preserve">  "objective_ids": [</w:t>
      </w:r>
    </w:p>
    <w:p>
      <w:pPr>
        <w:pStyle w:val="StoryboardCode"/>
      </w:pPr>
      <w:r>
        <w:t xml:space="preserve">    "rcma-o4"</w:t>
      </w:r>
    </w:p>
    <w:p>
      <w:pPr>
        <w:pStyle w:val="StoryboardCode"/>
      </w:pPr>
      <w:r>
        <w:t xml:space="preserve">  ],</w:t>
      </w:r>
    </w:p>
    <w:p>
      <w:pPr>
        <w:pStyle w:val="StoryboardCode"/>
      </w:pPr>
      <w:r>
        <w:t xml:space="preserve">  "points": 5,</w:t>
      </w:r>
    </w:p>
    <w:p>
      <w:pPr>
        <w:pStyle w:val="StoryboardCode"/>
      </w:pPr>
      <w:r>
        <w:t xml:space="preserve">  "narration_script_id": "rcma-042",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B6; do not turn these source values into release policy until the named owner closes them.</w:t>
      </w:r>
    </w:p>
    <w:p>
      <w:pPr>
        <w:pStyle w:val="ListBullet"/>
      </w:pPr>
      <w:r>
        <w:t>Developer notes: Keep all policy wording as editable HTML, preserve the supplied client logo, and use the exact screen id rcma-042. Do not reuse source-video or source-deck imagery where the Phase 0 file prohibits it.</w:t>
      </w:r>
    </w:p>
    <w:p>
      <w:pPr/>
      <w:r>
        <w:t>────────────────────────────────────────────────────</w:t>
      </w:r>
    </w:p>
    <w:p>
      <w:pPr>
        <w:pStyle w:val="Heading3"/>
        <w:pageBreakBefore/>
      </w:pPr>
      <w:r>
        <w:t>rcma-050 — Fix the note</w:t>
      </w:r>
    </w:p>
    <w:p>
      <w:r>
        <w:t>Status: Draft — ready for SME review · Section / node: Fix the note / rcma-sF · Type: game · Scored: Yes (25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Fix the note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rcma-o5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To summarise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B12;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Fix the note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3 invented notes, one node each: (1) "Body pain. Vit D + B12 + multivitamin." → choose the best rewrite (findings, deficiency evidence, single indicated supplement, follow-up); (2) "Cough. Augmentin." → choose specific diagnosis + findings justifying antibiotic; (3) "Check-up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Debrief: the 6-point checklist from the script's summary</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Collaborative burgundy #7C0041 progress cue for fix the note. Omar + Noor is placed l5.</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Noor · pose char-omar-avatar (host); char-noor-tip (hints) · placement L5 · speaks: Omar +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rcma-img-notes-1..3</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rcma-img-notes-1..3: Invented notes in HTML (real text)</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Fix the note visual.</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char-omar-avatar (host); char-noor-tip (hints) at L5.</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char-omar-avatar (host); char-noor-tip (hints) at L5.</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 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3 invented notes, one node each: (1) "Body pain. Vit D + B12 + multivitamin." → choose the best rewrite (findings, deficiency evidence, single indicated supplement, follow-up); (2) "Cough. Augmentin." → choose specific diagnosis + findings justifying antibiotic; (3) "Check-up. Full labs." → link to a covered condition or bill as appropriate. Score + 1 hint per node, no lives, no timer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Debrief: the 6-point checklist from the script's summary</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Debrief: the 6-point checklist from the script's summary</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Debrief: the 6-point checklist from the script's summary</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Debrief: the 6-point checklist from the script's summary</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 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36 words / ≈ 15.4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 Feedback explains the reasoning after you respond.</w:t>
      </w:r>
    </w:p>
    <w:p>
      <w:r>
        <w:t>&gt;</w:t>
      </w:r>
    </w:p>
    <w:p>
      <w:pPr>
        <w:ind w:left="288"/>
      </w:pPr>
      <w:r>
        <w:rPr>
          <w:i/>
          <w:color w:val="5B6B7B"/>
        </w:rPr>
        <w:t>NOOR: That is the habit we want from every new colleague.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"game",</w:t>
      </w:r>
    </w:p>
    <w:p>
      <w:pPr>
        <w:pStyle w:val="StoryboardCode"/>
      </w:pPr>
      <w:r>
        <w:t xml:space="preserve">  "id": "rcma-050",</w:t>
      </w:r>
    </w:p>
    <w:p>
      <w:pPr>
        <w:pStyle w:val="StoryboardCode"/>
      </w:pPr>
      <w:r>
        <w:t xml:space="preserve">  "title": "Fix the note",</w:t>
      </w:r>
    </w:p>
    <w:p>
      <w:pPr>
        <w:pStyle w:val="StoryboardCode"/>
      </w:pPr>
      <w:r>
        <w:t xml:space="preserve">  "section": "Fix the note",</w:t>
      </w:r>
    </w:p>
    <w:p>
      <w:pPr>
        <w:pStyle w:val="StoryboardCode"/>
      </w:pPr>
      <w:r>
        <w:t xml:space="preserve">  "node_id": "rcma-sF",</w:t>
      </w:r>
    </w:p>
    <w:p>
      <w:pPr>
        <w:pStyle w:val="StoryboardCode"/>
      </w:pPr>
      <w:r>
        <w:t xml:space="preserve">  "objective_ids": [</w:t>
      </w:r>
    </w:p>
    <w:p>
      <w:pPr>
        <w:pStyle w:val="StoryboardCode"/>
      </w:pPr>
      <w:r>
        <w:t xml:space="preserve">    "rcma-o5"</w:t>
      </w:r>
    </w:p>
    <w:p>
      <w:pPr>
        <w:pStyle w:val="StoryboardCode"/>
      </w:pPr>
      <w:r>
        <w:t xml:space="preserve">  ],</w:t>
      </w:r>
    </w:p>
    <w:p>
      <w:pPr>
        <w:pStyle w:val="StoryboardCode"/>
      </w:pPr>
      <w:r>
        <w:t xml:space="preserve">  "points": 25,</w:t>
      </w:r>
    </w:p>
    <w:p>
      <w:pPr>
        <w:pStyle w:val="StoryboardCode"/>
      </w:pPr>
      <w:r>
        <w:t xml:space="preserve">  "narration_script_id": "rcma-050",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B12; do not turn these source values into release policy until the named owner closes them.</w:t>
      </w:r>
    </w:p>
    <w:p>
      <w:pPr>
        <w:pStyle w:val="ListBullet"/>
      </w:pPr>
      <w:r>
        <w:t>Developer notes: Keep all policy wording as editable HTML, preserve the supplied client logo, and use the exact screen id rcma-050. Do not reuse source-video or source-deck imagery where the Phase 0 file prohibits it.</w:t>
      </w:r>
    </w:p>
    <w:p>
      <w:pPr/>
      <w:r>
        <w:t>────────────────────────────────────────────────────</w:t>
      </w:r>
    </w:p>
    <w:p>
      <w:pPr>
        <w:pStyle w:val="Heading3"/>
        <w:pageBreakBefore/>
      </w:pPr>
      <w:r>
        <w:t>rcma-090 — Results</w:t>
      </w:r>
    </w:p>
    <w:p>
      <w:r>
        <w:t>Status: Draft — ready for SME review · Section / node: Fix the note / rcma-sF · Type: results_breakdown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Results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Results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rcma-o1…o5, weak below 70%</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results panel showing each objective as an HTML progress row, with plain-language next steps and a small companion feedback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rcma-o1…o5, weak below 70%</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supportive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21 words / ≈ 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Your results are organised by objective. Notice where you were confident, then revisit any section that needs another practical try.</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"results_breakdown",</w:t>
      </w:r>
    </w:p>
    <w:p>
      <w:pPr>
        <w:pStyle w:val="StoryboardCode"/>
      </w:pPr>
      <w:r>
        <w:t xml:space="preserve">  "id": "rcma-090",</w:t>
      </w:r>
    </w:p>
    <w:p>
      <w:pPr>
        <w:pStyle w:val="StoryboardCode"/>
      </w:pPr>
      <w:r>
        <w:t xml:space="preserve">  "title": "Results",</w:t>
      </w:r>
    </w:p>
    <w:p>
      <w:pPr>
        <w:pStyle w:val="StoryboardCode"/>
      </w:pPr>
      <w:r>
        <w:t xml:space="preserve">  "section": "Fix the note",</w:t>
      </w:r>
    </w:p>
    <w:p>
      <w:pPr>
        <w:pStyle w:val="StoryboardCode"/>
      </w:pPr>
      <w:r>
        <w:t xml:space="preserve">  "node_id": "rcma-sF",</w:t>
      </w:r>
    </w:p>
    <w:p>
      <w:pPr>
        <w:pStyle w:val="StoryboardCode"/>
      </w:pPr>
      <w:r>
        <w:t xml:space="preserve">  "objective_ids": [],</w:t>
      </w:r>
    </w:p>
    <w:p>
      <w:pPr>
        <w:pStyle w:val="StoryboardCode"/>
      </w:pPr>
      <w:r>
        <w:t xml:space="preserve">  "points": 0,</w:t>
      </w:r>
    </w:p>
    <w:p>
      <w:pPr>
        <w:pStyle w:val="StoryboardCode"/>
      </w:pPr>
      <w:r>
        <w:t xml:space="preserve">  "narration_script_id": "rcma-090",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rcma-090. Do not reuse source-video or source-deck imagery where the Phase 0 file prohibits it.</w:t>
      </w:r>
    </w:p>
    <w:p>
      <w:pPr/>
      <w:r>
        <w:t>────────────────────────────────────────────────────</w:t>
      </w:r>
    </w:p>
    <w:p>
      <w:pPr>
        <w:pStyle w:val="Heading3"/>
        <w:pageBreakBefore/>
      </w:pPr>
      <w:r>
        <w:t>rcma-091 — List to keep</w:t>
      </w:r>
    </w:p>
    <w:p>
      <w:r>
        <w:t>Status: Draft — ready for SME review · Section / node: Fix the note / rcma-sF · Type: summary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Checklist to keep</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To summarise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List to keep</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 Be specific; avoid uncovered codes and combined supplements · ✔ Full data + plan with duration and outcome · ✔ Justify every service with a specific code; provisional diagnosis if needed · ✔ Think like a clinician and a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show_score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confident light closing screen with four short takeaways, the supplied My Clinic logo, and space for the next-module hand-off. Omar is placed l6 right.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char-omar-success · placement L6 right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rcma-pdf-checklist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rcma-pdf-checklist: One-page "Clear, strong, defensible" desk checklist</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List to keep visual.</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char-omar-success at L6 right.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char-omar-success at L6 right.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 Be specific; avoid uncovered codes and combined supplements · ✔ Full data + plan with duration and outcome · ✔ Justify every service with a specific code; provisional diagnosis if needed · ✔ Think like a clinician and a reviewer · ✔ If you skip a protocol, document why · ✔ Clear, strong, defensible. Next: Part B</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show_score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confident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58 words / ≈ 24.9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You can now use these key actions in your role. Keep the practical rule close, ask when you are unsure, and carry the next step into your shift. Take one clear next action with you. The aim is a decision you can repeat, not a phrase to recall. Link it to the task waiting for you tomorrow.</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"summary",</w:t>
      </w:r>
    </w:p>
    <w:p>
      <w:pPr>
        <w:pStyle w:val="StoryboardCode"/>
      </w:pPr>
      <w:r>
        <w:t xml:space="preserve">  "id": "rcma-091",</w:t>
      </w:r>
    </w:p>
    <w:p>
      <w:pPr>
        <w:pStyle w:val="StoryboardCode"/>
      </w:pPr>
      <w:r>
        <w:t xml:space="preserve">  "title": "List to keep",</w:t>
      </w:r>
    </w:p>
    <w:p>
      <w:pPr>
        <w:pStyle w:val="StoryboardCode"/>
      </w:pPr>
      <w:r>
        <w:t xml:space="preserve">  "section": "Fix the note",</w:t>
      </w:r>
    </w:p>
    <w:p>
      <w:pPr>
        <w:pStyle w:val="StoryboardCode"/>
      </w:pPr>
      <w:r>
        <w:t xml:space="preserve">  "node_id": "rcma-sF",</w:t>
      </w:r>
    </w:p>
    <w:p>
      <w:pPr>
        <w:pStyle w:val="StoryboardCode"/>
      </w:pPr>
      <w:r>
        <w:t xml:space="preserve">  "objective_ids": [],</w:t>
      </w:r>
    </w:p>
    <w:p>
      <w:pPr>
        <w:pStyle w:val="StoryboardCode"/>
      </w:pPr>
      <w:r>
        <w:t xml:space="preserve">  "points": 0,</w:t>
      </w:r>
    </w:p>
    <w:p>
      <w:pPr>
        <w:pStyle w:val="StoryboardCode"/>
      </w:pPr>
      <w:r>
        <w:t xml:space="preserve">  "narration_script_id": "rcma-091",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rcma-091. Do not reuse source-video or source-deck imagery where the Phase 0 file prohibits it.</w:t>
      </w:r>
    </w:p>
    <w:p>
      <w:pPr/>
      <w:r>
        <w:t>────────────────────────────────────────────────────</w:t>
      </w:r>
    </w:p>
    <w:p>
      <w:pPr>
        <w:pStyle w:val="Heading2"/>
      </w:pPr>
      <w:r>
        <w:t>C. Module summary</w:t>
      </w:r>
    </w:p>
    <w:p>
      <w:pPr>
        <w:pStyle w:val="Heading3"/>
        <w:pageBreakBefore/>
      </w:pPr>
      <w:r>
        <w:t>Screen register</w:t>
      </w:r>
    </w:p>
    <w:tbl>
      <w:tblPr>
        <w:tblStyle w:val="LightShading-Accent1"/>
        <w:tblW w:type="auto" w:w="0"/>
        <w:tblLook w:firstColumn="1" w:firstRow="1" w:lastColumn="0" w:lastRow="0" w:noHBand="0" w:noVBand="1" w:val="04A0"/>
      </w:tblPr>
      <w:tblGrid>
        <w:gridCol w:w="1162"/>
        <w:gridCol w:w="1162"/>
        <w:gridCol w:w="1162"/>
        <w:gridCol w:w="1162"/>
        <w:gridCol w:w="1162"/>
        <w:gridCol w:w="1162"/>
        <w:gridCol w:w="1162"/>
        <w:gridCol w:w="1162"/>
        <w:gridCol w:w="1162"/>
      </w:tblGrid>
      <w:tr>
        <w:trPr>
          <w:tblHeader w:val="true"/>
        </w:trPr>
        <w:tc>
          <w:tcPr>
            <w:tcW w:type="dxa" w:w="1162"/>
            <w:shd w:fill="7C0041"/>
          </w:tcPr>
          <w:p>
            <w:pPr>
              <w:spacing w:after="20"/>
            </w:pPr>
            <w:r>
              <w:rPr>
                <w:rFonts w:ascii="Montserrat" w:hAnsi="Montserrat"/>
                <w:b/>
                <w:color w:val="FFFFFF"/>
                <w:sz w:val="15"/>
              </w:rPr>
              <w:t>#</w:t>
            </w:r>
          </w:p>
        </w:tc>
        <w:tc>
          <w:tcPr>
            <w:tcW w:type="dxa" w:w="1162"/>
            <w:shd w:fill="7C0041"/>
          </w:tcPr>
          <w:p>
            <w:pPr>
              <w:spacing w:after="20"/>
            </w:pPr>
            <w:r>
              <w:rPr>
                <w:rFonts w:ascii="Montserrat" w:hAnsi="Montserrat"/>
                <w:b/>
                <w:color w:val="FFFFFF"/>
                <w:sz w:val="15"/>
              </w:rPr>
              <w:t>Screen id</w:t>
            </w:r>
          </w:p>
        </w:tc>
        <w:tc>
          <w:tcPr>
            <w:tcW w:type="dxa" w:w="1162"/>
            <w:shd w:fill="7C0041"/>
          </w:tcPr>
          <w:p>
            <w:pPr>
              <w:spacing w:after="20"/>
            </w:pPr>
            <w:r>
              <w:rPr>
                <w:rFonts w:ascii="Montserrat" w:hAnsi="Montserrat"/>
                <w:b/>
                <w:color w:val="FFFFFF"/>
                <w:sz w:val="15"/>
              </w:rPr>
              <w:t>Type</w:t>
            </w:r>
          </w:p>
        </w:tc>
        <w:tc>
          <w:tcPr>
            <w:tcW w:type="dxa" w:w="1162"/>
            <w:shd w:fill="7C0041"/>
          </w:tcPr>
          <w:p>
            <w:pPr>
              <w:spacing w:after="20"/>
            </w:pPr>
            <w:r>
              <w:rPr>
                <w:rFonts w:ascii="Montserrat" w:hAnsi="Montserrat"/>
                <w:b/>
                <w:color w:val="FFFFFF"/>
                <w:sz w:val="15"/>
              </w:rPr>
              <w:t>Scored</w:t>
            </w:r>
          </w:p>
        </w:tc>
        <w:tc>
          <w:tcPr>
            <w:tcW w:type="dxa" w:w="1162"/>
            <w:shd w:fill="7C0041"/>
          </w:tcPr>
          <w:p>
            <w:pPr>
              <w:spacing w:after="20"/>
            </w:pPr>
            <w:r>
              <w:rPr>
                <w:rFonts w:ascii="Montserrat" w:hAnsi="Montserrat"/>
                <w:b/>
                <w:color w:val="FFFFFF"/>
                <w:sz w:val="15"/>
              </w:rPr>
              <w:t>Pts</w:t>
            </w:r>
          </w:p>
        </w:tc>
        <w:tc>
          <w:tcPr>
            <w:tcW w:type="dxa" w:w="1162"/>
            <w:shd w:fill="7C0041"/>
          </w:tcPr>
          <w:p>
            <w:pPr>
              <w:spacing w:after="20"/>
            </w:pPr>
            <w:r>
              <w:rPr>
                <w:rFonts w:ascii="Montserrat" w:hAnsi="Montserrat"/>
                <w:b/>
                <w:color w:val="FFFFFF"/>
                <w:sz w:val="15"/>
              </w:rPr>
              <w:t>On-screen words</w:t>
            </w:r>
          </w:p>
        </w:tc>
        <w:tc>
          <w:tcPr>
            <w:tcW w:type="dxa" w:w="1162"/>
            <w:shd w:fill="7C0041"/>
          </w:tcPr>
          <w:p>
            <w:pPr>
              <w:spacing w:after="20"/>
            </w:pPr>
            <w:r>
              <w:rPr>
                <w:rFonts w:ascii="Montserrat" w:hAnsi="Montserrat"/>
                <w:b/>
                <w:color w:val="FFFFFF"/>
                <w:sz w:val="15"/>
              </w:rPr>
              <w:t>Narration words</w:t>
            </w:r>
          </w:p>
        </w:tc>
        <w:tc>
          <w:tcPr>
            <w:tcW w:type="dxa" w:w="1162"/>
            <w:shd w:fill="7C0041"/>
          </w:tcPr>
          <w:p>
            <w:pPr>
              <w:spacing w:after="20"/>
            </w:pPr>
            <w:r>
              <w:rPr>
                <w:rFonts w:ascii="Montserrat" w:hAnsi="Montserrat"/>
                <w:b/>
                <w:color w:val="FFFFFF"/>
                <w:sz w:val="15"/>
              </w:rPr>
              <w:t>Est. sec</w:t>
            </w:r>
          </w:p>
        </w:tc>
        <w:tc>
          <w:tcPr>
            <w:tcW w:type="dxa" w:w="1162"/>
            <w:shd w:fill="7C0041"/>
          </w:tcPr>
          <w:p>
            <w:pPr>
              <w:spacing w:after="20"/>
            </w:pPr>
            <w:r>
              <w:rPr>
                <w:rFonts w:ascii="Montserrat" w:hAnsi="Montserrat"/>
                <w:b/>
                <w:color w:val="FFFFFF"/>
                <w:sz w:val="15"/>
              </w:rPr>
              <w:t>Status</w:t>
            </w:r>
          </w:p>
        </w:tc>
      </w:tr>
      <w:tr>
        <w:tc>
          <w:tcPr>
            <w:tcW w:type="dxa" w:w="1162"/>
          </w:tcPr>
          <w:p>
            <w:pPr>
              <w:spacing w:after="20"/>
            </w:pPr>
            <w:r>
              <w:rPr>
                <w:rFonts w:ascii="Montserrat" w:hAnsi="Montserrat"/>
                <w:sz w:val="15"/>
              </w:rPr>
              <w:t>1</w:t>
            </w:r>
          </w:p>
        </w:tc>
        <w:tc>
          <w:tcPr>
            <w:tcW w:type="dxa" w:w="1162"/>
          </w:tcPr>
          <w:p>
            <w:pPr>
              <w:spacing w:after="20"/>
            </w:pPr>
            <w:r>
              <w:rPr>
                <w:rFonts w:ascii="Montserrat" w:hAnsi="Montserrat"/>
                <w:sz w:val="15"/>
              </w:rPr>
              <w:t>rcma-000</w:t>
            </w:r>
          </w:p>
        </w:tc>
        <w:tc>
          <w:tcPr>
            <w:tcW w:type="dxa" w:w="1162"/>
          </w:tcPr>
          <w:p>
            <w:pPr>
              <w:spacing w:after="20"/>
            </w:pPr>
            <w:r>
              <w:rPr>
                <w:rFonts w:ascii="Montserrat" w:hAnsi="Montserrat"/>
                <w:sz w:val="15"/>
              </w:rPr>
              <w:t>title_slide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28</w:t>
            </w:r>
          </w:p>
        </w:tc>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w:t>
            </w:r>
          </w:p>
        </w:tc>
        <w:tc>
          <w:tcPr>
            <w:tcW w:type="dxa" w:w="1162"/>
          </w:tcPr>
          <w:p>
            <w:pPr>
              <w:spacing w:after="20"/>
            </w:pPr>
            <w:r>
              <w:rPr>
                <w:rFonts w:ascii="Montserrat" w:hAnsi="Montserrat"/>
                <w:sz w:val="15"/>
              </w:rPr>
              <w:t>rcma-001</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17</w:t>
            </w:r>
          </w:p>
        </w:tc>
        <w:tc>
          <w:tcPr>
            <w:tcW w:type="dxa" w:w="1162"/>
          </w:tcPr>
          <w:p>
            <w:pPr>
              <w:spacing w:after="20"/>
            </w:pPr>
            <w:r>
              <w:rPr>
                <w:rFonts w:ascii="Montserrat" w:hAnsi="Montserrat"/>
                <w:sz w:val="15"/>
              </w:rPr>
              <w:t>70</w:t>
            </w:r>
          </w:p>
        </w:tc>
        <w:tc>
          <w:tcPr>
            <w:tcW w:type="dxa" w:w="1162"/>
          </w:tcPr>
          <w:p>
            <w:pPr>
              <w:spacing w:after="20"/>
            </w:pPr>
            <w:r>
              <w:rPr>
                <w:rFonts w:ascii="Montserrat" w:hAnsi="Montserrat"/>
                <w:sz w:val="15"/>
              </w:rPr>
              <w:t>30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rcma-002</w:t>
            </w:r>
          </w:p>
        </w:tc>
        <w:tc>
          <w:tcPr>
            <w:tcW w:type="dxa" w:w="1162"/>
          </w:tcPr>
          <w:p>
            <w:pPr>
              <w:spacing w:after="20"/>
            </w:pPr>
            <w:r>
              <w:rPr>
                <w:rFonts w:ascii="Montserrat" w:hAnsi="Montserrat"/>
                <w:sz w:val="15"/>
              </w:rPr>
              <w:t>poll</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rcma-010</w:t>
            </w:r>
          </w:p>
        </w:tc>
        <w:tc>
          <w:tcPr>
            <w:tcW w:type="dxa" w:w="1162"/>
          </w:tcPr>
          <w:p>
            <w:pPr>
              <w:spacing w:after="20"/>
            </w:pPr>
            <w:r>
              <w:rPr>
                <w:rFonts w:ascii="Montserrat" w:hAnsi="Montserrat"/>
                <w:sz w:val="15"/>
              </w:rPr>
              <w:t>tabs</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27</w:t>
            </w:r>
          </w:p>
        </w:tc>
        <w:tc>
          <w:tcPr>
            <w:tcW w:type="dxa" w:w="1162"/>
          </w:tcPr>
          <w:p>
            <w:pPr>
              <w:spacing w:after="20"/>
            </w:pPr>
            <w:r>
              <w:rPr>
                <w:rFonts w:ascii="Montserrat" w:hAnsi="Montserrat"/>
                <w:sz w:val="15"/>
              </w:rPr>
              <w:t>81</w:t>
            </w:r>
          </w:p>
        </w:tc>
        <w:tc>
          <w:tcPr>
            <w:tcW w:type="dxa" w:w="1162"/>
          </w:tcPr>
          <w:p>
            <w:pPr>
              <w:spacing w:after="20"/>
            </w:pPr>
            <w:r>
              <w:rPr>
                <w:rFonts w:ascii="Montserrat" w:hAnsi="Montserrat"/>
                <w:sz w:val="15"/>
              </w:rPr>
              <w:t>35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rcma-011</w:t>
            </w:r>
          </w:p>
        </w:tc>
        <w:tc>
          <w:tcPr>
            <w:tcW w:type="dxa" w:w="1162"/>
          </w:tcPr>
          <w:p>
            <w:pPr>
              <w:spacing w:after="20"/>
            </w:pPr>
            <w:r>
              <w:rPr>
                <w:rFonts w:ascii="Montserrat" w:hAnsi="Montserrat"/>
                <w:sz w:val="15"/>
              </w:rPr>
              <w:t>image_compare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23</w:t>
            </w:r>
          </w:p>
        </w:tc>
        <w:tc>
          <w:tcPr>
            <w:tcW w:type="dxa" w:w="1162"/>
          </w:tcPr>
          <w:p>
            <w:pPr>
              <w:spacing w:after="20"/>
            </w:pPr>
            <w:r>
              <w:rPr>
                <w:rFonts w:ascii="Montserrat" w:hAnsi="Montserrat"/>
                <w:sz w:val="15"/>
              </w:rPr>
              <w:t>58</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rcma-012</w:t>
            </w:r>
          </w:p>
        </w:tc>
        <w:tc>
          <w:tcPr>
            <w:tcW w:type="dxa" w:w="1162"/>
          </w:tcPr>
          <w:p>
            <w:pPr>
              <w:spacing w:after="20"/>
            </w:pPr>
            <w:r>
              <w:rPr>
                <w:rFonts w:ascii="Montserrat" w:hAnsi="Montserrat"/>
                <w:sz w:val="15"/>
              </w:rPr>
              <w:t>sorting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rcma-013</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23</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rcma-020</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79</w:t>
            </w:r>
          </w:p>
        </w:tc>
        <w:tc>
          <w:tcPr>
            <w:tcW w:type="dxa" w:w="1162"/>
          </w:tcPr>
          <w:p>
            <w:pPr>
              <w:spacing w:after="20"/>
            </w:pPr>
            <w:r>
              <w:rPr>
                <w:rFonts w:ascii="Montserrat" w:hAnsi="Montserrat"/>
                <w:sz w:val="15"/>
              </w:rPr>
              <w:t>34</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rcma-021</w:t>
            </w:r>
          </w:p>
        </w:tc>
        <w:tc>
          <w:tcPr>
            <w:tcW w:type="dxa" w:w="1162"/>
          </w:tcPr>
          <w:p>
            <w:pPr>
              <w:spacing w:after="20"/>
            </w:pPr>
            <w:r>
              <w:rPr>
                <w:rFonts w:ascii="Montserrat" w:hAnsi="Montserrat"/>
                <w:sz w:val="15"/>
              </w:rPr>
              <w:t>matching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34</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rcma-022</w:t>
            </w:r>
          </w:p>
        </w:tc>
        <w:tc>
          <w:tcPr>
            <w:tcW w:type="dxa" w:w="1162"/>
          </w:tcPr>
          <w:p>
            <w:pPr>
              <w:spacing w:after="20"/>
            </w:pPr>
            <w:r>
              <w:rPr>
                <w:rFonts w:ascii="Montserrat" w:hAnsi="Montserrat"/>
                <w:sz w:val="15"/>
              </w:rPr>
              <w:t>worked_example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34</w:t>
            </w:r>
          </w:p>
        </w:tc>
        <w:tc>
          <w:tcPr>
            <w:tcW w:type="dxa" w:w="1162"/>
          </w:tcPr>
          <w:p>
            <w:pPr>
              <w:spacing w:after="20"/>
            </w:pPr>
            <w:r>
              <w:rPr>
                <w:rFonts w:ascii="Montserrat" w:hAnsi="Montserrat"/>
                <w:sz w:val="15"/>
              </w:rPr>
              <w:t>89</w:t>
            </w:r>
          </w:p>
        </w:tc>
        <w:tc>
          <w:tcPr>
            <w:tcW w:type="dxa" w:w="1162"/>
          </w:tcPr>
          <w:p>
            <w:pPr>
              <w:spacing w:after="20"/>
            </w:pPr>
            <w:r>
              <w:rPr>
                <w:rFonts w:ascii="Montserrat" w:hAnsi="Montserrat"/>
                <w:sz w:val="15"/>
              </w:rPr>
              <w:t>38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rcma-023</w:t>
            </w:r>
          </w:p>
        </w:tc>
        <w:tc>
          <w:tcPr>
            <w:tcW w:type="dxa" w:w="1162"/>
          </w:tcPr>
          <w:p>
            <w:pPr>
              <w:spacing w:after="20"/>
            </w:pPr>
            <w:r>
              <w:rPr>
                <w:rFonts w:ascii="Montserrat" w:hAnsi="Montserrat"/>
                <w:sz w:val="15"/>
              </w:rPr>
              <w:t>drag_drop</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32</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rcma-030</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84</w:t>
            </w:r>
          </w:p>
        </w:tc>
        <w:tc>
          <w:tcPr>
            <w:tcW w:type="dxa" w:w="1162"/>
          </w:tcPr>
          <w:p>
            <w:pPr>
              <w:spacing w:after="20"/>
            </w:pPr>
            <w:r>
              <w:rPr>
                <w:rFonts w:ascii="Montserrat" w:hAnsi="Montserrat"/>
                <w:sz w:val="15"/>
              </w:rPr>
              <w:t>36</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rcma-031</w:t>
            </w:r>
          </w:p>
        </w:tc>
        <w:tc>
          <w:tcPr>
            <w:tcW w:type="dxa" w:w="1162"/>
          </w:tcPr>
          <w:p>
            <w:pPr>
              <w:spacing w:after="20"/>
            </w:pPr>
            <w:r>
              <w:rPr>
                <w:rFonts w:ascii="Montserrat" w:hAnsi="Montserrat"/>
                <w:sz w:val="15"/>
              </w:rPr>
              <w:t>decision_scenario</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38</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rcma-032</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rcma-033</w:t>
            </w:r>
          </w:p>
        </w:tc>
        <w:tc>
          <w:tcPr>
            <w:tcW w:type="dxa" w:w="1162"/>
          </w:tcPr>
          <w:p>
            <w:pPr>
              <w:spacing w:after="20"/>
            </w:pPr>
            <w:r>
              <w:rPr>
                <w:rFonts w:ascii="Montserrat" w:hAnsi="Montserrat"/>
                <w:sz w:val="15"/>
              </w:rPr>
              <w:t>true_false</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rcma-040</w:t>
            </w:r>
          </w:p>
        </w:tc>
        <w:tc>
          <w:tcPr>
            <w:tcW w:type="dxa" w:w="1162"/>
          </w:tcPr>
          <w:p>
            <w:pPr>
              <w:spacing w:after="20"/>
            </w:pPr>
            <w:r>
              <w:rPr>
                <w:rFonts w:ascii="Montserrat" w:hAnsi="Montserrat"/>
                <w:sz w:val="15"/>
              </w:rPr>
              <w:t>drag_drop</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28</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17</w:t>
            </w:r>
          </w:p>
        </w:tc>
        <w:tc>
          <w:tcPr>
            <w:tcW w:type="dxa" w:w="1162"/>
          </w:tcPr>
          <w:p>
            <w:pPr>
              <w:spacing w:after="20"/>
            </w:pPr>
            <w:r>
              <w:rPr>
                <w:rFonts w:ascii="Montserrat" w:hAnsi="Montserrat"/>
                <w:sz w:val="15"/>
              </w:rPr>
              <w:t>rcma-041</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33</w:t>
            </w:r>
          </w:p>
        </w:tc>
        <w:tc>
          <w:tcPr>
            <w:tcW w:type="dxa" w:w="1162"/>
          </w:tcPr>
          <w:p>
            <w:pPr>
              <w:spacing w:after="20"/>
            </w:pPr>
            <w:r>
              <w:rPr>
                <w:rFonts w:ascii="Montserrat" w:hAnsi="Montserrat"/>
                <w:sz w:val="15"/>
              </w:rPr>
              <w:t>73</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rcma-042</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rcma-050</w:t>
            </w:r>
          </w:p>
        </w:tc>
        <w:tc>
          <w:tcPr>
            <w:tcW w:type="dxa" w:w="1162"/>
          </w:tcPr>
          <w:p>
            <w:pPr>
              <w:spacing w:after="20"/>
            </w:pPr>
            <w:r>
              <w:rPr>
                <w:rFonts w:ascii="Montserrat" w:hAnsi="Montserrat"/>
                <w:sz w:val="15"/>
              </w:rPr>
              <w:t>game</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35</w:t>
            </w:r>
          </w:p>
        </w:tc>
        <w:tc>
          <w:tcPr>
            <w:tcW w:type="dxa" w:w="1162"/>
          </w:tcPr>
          <w:p>
            <w:pPr>
              <w:spacing w:after="20"/>
            </w:pPr>
            <w:r>
              <w:rPr>
                <w:rFonts w:ascii="Montserrat" w:hAnsi="Montserrat"/>
                <w:sz w:val="15"/>
              </w:rPr>
              <w:t>36</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rcma-090</w:t>
            </w:r>
          </w:p>
        </w:tc>
        <w:tc>
          <w:tcPr>
            <w:tcW w:type="dxa" w:w="1162"/>
          </w:tcPr>
          <w:p>
            <w:pPr>
              <w:spacing w:after="20"/>
            </w:pPr>
            <w:r>
              <w:rPr>
                <w:rFonts w:ascii="Montserrat" w:hAnsi="Montserrat"/>
                <w:sz w:val="15"/>
              </w:rPr>
              <w:t>results_breakdown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21</w:t>
            </w:r>
          </w:p>
        </w:tc>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21</w:t>
            </w:r>
          </w:p>
        </w:tc>
        <w:tc>
          <w:tcPr>
            <w:tcW w:type="dxa" w:w="1162"/>
          </w:tcPr>
          <w:p>
            <w:pPr>
              <w:spacing w:after="20"/>
            </w:pPr>
            <w:r>
              <w:rPr>
                <w:rFonts w:ascii="Montserrat" w:hAnsi="Montserrat"/>
                <w:sz w:val="15"/>
              </w:rPr>
              <w:t>rcma-091</w:t>
            </w:r>
          </w:p>
        </w:tc>
        <w:tc>
          <w:tcPr>
            <w:tcW w:type="dxa" w:w="1162"/>
          </w:tcPr>
          <w:p>
            <w:pPr>
              <w:spacing w:after="20"/>
            </w:pPr>
            <w:r>
              <w:rPr>
                <w:rFonts w:ascii="Montserrat" w:hAnsi="Montserrat"/>
                <w:sz w:val="15"/>
              </w:rPr>
              <w:t>summary</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32</w:t>
            </w:r>
          </w:p>
        </w:tc>
        <w:tc>
          <w:tcPr>
            <w:tcW w:type="dxa" w:w="1162"/>
          </w:tcPr>
          <w:p>
            <w:pPr>
              <w:spacing w:after="20"/>
            </w:pPr>
            <w:r>
              <w:rPr>
                <w:rFonts w:ascii="Montserrat" w:hAnsi="Montserrat"/>
                <w:sz w:val="15"/>
              </w:rPr>
              <w:t>58</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Totals</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100</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878</w:t>
            </w:r>
          </w:p>
        </w:tc>
        <w:tc>
          <w:tcPr>
            <w:tcW w:type="dxa" w:w="1162"/>
          </w:tcPr>
          <w:p>
            <w:pPr>
              <w:spacing w:after="20"/>
            </w:pPr>
            <w:r>
              <w:rPr>
                <w:rFonts w:ascii="Montserrat" w:hAnsi="Montserrat"/>
                <w:sz w:val="15"/>
              </w:rPr>
              <w:t>376 ≈ 6.3 min</w:t>
            </w:r>
          </w:p>
        </w:tc>
        <w:tc>
          <w:tcPr>
            <w:tcW w:type="dxa" w:w="1162"/>
          </w:tcPr>
          <w:p>
            <w:pPr>
              <w:spacing w:after="20"/>
            </w:pPr>
            <w:r>
              <w:rPr>
                <w:rFonts w:ascii="Montserrat" w:hAnsi="Montserrat"/>
                <w:sz w:val="15"/>
              </w:rPr>
              <w:t>Draft</w:t>
            </w:r>
          </w:p>
        </w:tc>
      </w:tr>
    </w:tbl>
    <w:p>
      <w:pPr>
        <w:pStyle w:val="Heading3"/>
        <w:pageBreakBefore/>
      </w:pPr>
      <w:r>
        <w:t>Asset list</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Used on</w:t>
            </w:r>
          </w:p>
        </w:tc>
        <w:tc>
          <w:tcPr>
            <w:tcW w:type="dxa" w:w="1742"/>
            <w:shd w:fill="7C0041"/>
          </w:tcPr>
          <w:p>
            <w:pPr>
              <w:spacing w:after="20"/>
            </w:pPr>
            <w:r>
              <w:rPr>
                <w:rFonts w:ascii="Montserrat" w:hAnsi="Montserrat"/>
                <w:b/>
                <w:color w:val="FFFFFF"/>
                <w:sz w:val="15"/>
              </w:rPr>
              <w:t>Source</w:t>
            </w:r>
          </w:p>
        </w:tc>
        <w:tc>
          <w:tcPr>
            <w:tcW w:type="dxa" w:w="1742"/>
            <w:shd w:fill="7C0041"/>
          </w:tcPr>
          <w:p>
            <w:pPr>
              <w:spacing w:after="20"/>
            </w:pPr>
            <w:r>
              <w:rPr>
                <w:rFonts w:ascii="Montserrat" w:hAnsi="Montserrat"/>
                <w:b/>
                <w:color w:val="FFFFFF"/>
                <w:sz w:val="15"/>
              </w:rPr>
              <w:t>Alt text written?</w:t>
            </w:r>
          </w:p>
        </w:tc>
        <w:tc>
          <w:tcPr>
            <w:tcW w:type="dxa" w:w="1742"/>
            <w:shd w:fill="7C0041"/>
          </w:tcPr>
          <w:p>
            <w:pPr>
              <w:spacing w:after="20"/>
            </w:pPr>
            <w:r>
              <w:rPr>
                <w:rFonts w:ascii="Montserrat" w:hAnsi="Montserrat"/>
                <w:b/>
                <w:color w:val="FFFFFF"/>
                <w:sz w:val="15"/>
              </w:rPr>
              <w:t>Status</w:t>
            </w:r>
          </w:p>
        </w:tc>
      </w:tr>
      <w:tr>
        <w:tc>
          <w:tcPr>
            <w:tcW w:type="dxa" w:w="1742"/>
          </w:tcPr>
          <w:p>
            <w:pPr>
              <w:spacing w:after="20"/>
            </w:pPr>
            <w:r>
              <w:rPr>
                <w:rFonts w:ascii="Montserrat" w:hAnsi="Montserrat"/>
                <w:sz w:val="15"/>
              </w:rPr>
              <w:t>rcma-img-note-weak</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 using fictional teaching text.</w:t>
            </w:r>
          </w:p>
        </w:tc>
      </w:tr>
      <w:tr>
        <w:tc>
          <w:tcPr>
            <w:tcW w:type="dxa" w:w="1742"/>
          </w:tcPr>
          <w:p>
            <w:pPr>
              <w:spacing w:after="20"/>
            </w:pPr>
            <w:r>
              <w:rPr>
                <w:rFonts w:ascii="Montserrat" w:hAnsi="Montserrat"/>
                <w:sz w:val="15"/>
              </w:rPr>
              <w:t>rcma-img-note-strong</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 using fictional teaching text.</w:t>
            </w:r>
          </w:p>
        </w:tc>
      </w:tr>
      <w:tr>
        <w:tc>
          <w:tcPr>
            <w:tcW w:type="dxa" w:w="1742"/>
          </w:tcPr>
          <w:p>
            <w:pPr>
              <w:spacing w:after="20"/>
            </w:pPr>
            <w:r>
              <w:rPr>
                <w:rFonts w:ascii="Montserrat" w:hAnsi="Montserrat"/>
                <w:sz w:val="15"/>
              </w:rPr>
              <w:t>rcma-img-reviewer</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w:t>
            </w:r>
          </w:p>
        </w:tc>
      </w:tr>
      <w:tr>
        <w:tc>
          <w:tcPr>
            <w:tcW w:type="dxa" w:w="1742"/>
          </w:tcPr>
          <w:p>
            <w:pPr>
              <w:spacing w:after="20"/>
            </w:pPr>
            <w:r>
              <w:rPr>
                <w:rFonts w:ascii="Montserrat" w:hAnsi="Montserrat"/>
                <w:sz w:val="15"/>
              </w:rPr>
              <w:t>rcma-img-note-weak / -strong</w:t>
            </w:r>
          </w:p>
        </w:tc>
        <w:tc>
          <w:tcPr>
            <w:tcW w:type="dxa" w:w="1742"/>
          </w:tcPr>
          <w:p>
            <w:pPr>
              <w:spacing w:after="20"/>
            </w:pPr>
            <w:r>
              <w:rPr>
                <w:rFonts w:ascii="Montserrat" w:hAnsi="Montserrat"/>
                <w:sz w:val="15"/>
              </w:rPr>
              <w:t>SVG note cards</w:t>
            </w:r>
          </w:p>
        </w:tc>
        <w:tc>
          <w:tcPr>
            <w:tcW w:type="dxa" w:w="1742"/>
          </w:tcPr>
          <w:p>
            <w:pPr>
              <w:spacing w:after="20"/>
            </w:pPr>
            <w:r>
              <w:rPr>
                <w:rFonts w:ascii="Montserrat" w:hAnsi="Montserrat"/>
                <w:sz w:val="15"/>
              </w:rPr>
              <w:t>rcma-011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rcma-img-reviewer</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rcma-001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rcma-img-notes-1..3</w:t>
            </w:r>
          </w:p>
        </w:tc>
        <w:tc>
          <w:tcPr>
            <w:tcW w:type="dxa" w:w="1742"/>
          </w:tcPr>
          <w:p>
            <w:pPr>
              <w:spacing w:after="20"/>
            </w:pPr>
            <w:r>
              <w:rPr>
                <w:rFonts w:ascii="Montserrat" w:hAnsi="Montserrat"/>
                <w:sz w:val="15"/>
              </w:rPr>
              <w:t>HTML</w:t>
            </w:r>
          </w:p>
        </w:tc>
        <w:tc>
          <w:tcPr>
            <w:tcW w:type="dxa" w:w="1742"/>
          </w:tcPr>
          <w:p>
            <w:pPr>
              <w:spacing w:after="20"/>
            </w:pPr>
            <w:r>
              <w:rPr>
                <w:rFonts w:ascii="Montserrat" w:hAnsi="Montserrat"/>
                <w:sz w:val="15"/>
              </w:rPr>
              <w:t>rcma-050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rcma-pdf-checklist</w:t>
            </w:r>
          </w:p>
        </w:tc>
        <w:tc>
          <w:tcPr>
            <w:tcW w:type="dxa" w:w="1742"/>
          </w:tcPr>
          <w:p>
            <w:pPr>
              <w:spacing w:after="20"/>
            </w:pPr>
            <w:r>
              <w:rPr>
                <w:rFonts w:ascii="Montserrat" w:hAnsi="Montserrat"/>
                <w:sz w:val="15"/>
              </w:rPr>
              <w:t>PDF</w:t>
            </w:r>
          </w:p>
        </w:tc>
        <w:tc>
          <w:tcPr>
            <w:tcW w:type="dxa" w:w="1742"/>
          </w:tcPr>
          <w:p>
            <w:pPr>
              <w:spacing w:after="20"/>
            </w:pPr>
            <w:r>
              <w:rPr>
                <w:rFonts w:ascii="Montserrat" w:hAnsi="Montserrat"/>
                <w:sz w:val="15"/>
              </w:rPr>
              <w:t>rcma-091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char-noor- / char-omar-</w:t>
            </w:r>
          </w:p>
        </w:tc>
        <w:tc>
          <w:tcPr>
            <w:tcW w:type="dxa" w:w="1742"/>
          </w:tcPr>
          <w:p>
            <w:pPr>
              <w:spacing w:after="20"/>
            </w:pPr>
            <w:r>
              <w:rPr>
                <w:rFonts w:ascii="Montserrat" w:hAnsi="Montserrat"/>
                <w:sz w:val="15"/>
              </w:rPr>
              <w:t>character set (program-wide)</w:t>
            </w:r>
          </w:p>
        </w:tc>
        <w:tc>
          <w:tcPr>
            <w:tcW w:type="dxa" w:w="1742"/>
          </w:tcPr>
          <w:p>
            <w:pPr>
              <w:spacing w:after="20"/>
            </w:pPr>
            <w:r>
              <w:rPr>
                <w:rFonts w:ascii="Montserrat" w:hAnsi="Montserrat"/>
                <w:sz w:val="15"/>
              </w:rPr>
              <w:t>see "Companions in this module"</w:t>
            </w:r>
          </w:p>
        </w:tc>
        <w:tc>
          <w:tcPr>
            <w:tcW w:type="dxa" w:w="1742"/>
          </w:tcPr>
          <w:p>
            <w:pPr>
              <w:spacing w:after="20"/>
            </w:pPr>
            <w:r>
              <w:rPr>
                <w:rFonts w:ascii="Montserrat" w:hAnsi="Montserrat"/>
                <w:sz w:val="15"/>
              </w:rPr>
              <w:t>ai-generated (masters approved first)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bl>
    <w:p>
      <w:pPr>
        <w:pStyle w:val="Heading3"/>
        <w:pageBreakBefore/>
      </w:pPr>
      <w:r>
        <w:t>Open questions for the SME</w:t>
      </w:r>
    </w:p>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7C0041"/>
          </w:tcPr>
          <w:p>
            <w:pPr>
              <w:spacing w:after="20"/>
            </w:pPr>
            <w:r>
              <w:rPr>
                <w:rFonts w:ascii="Montserrat" w:hAnsi="Montserrat"/>
                <w:b/>
                <w:color w:val="FFFFFF"/>
                <w:sz w:val="15"/>
              </w:rPr>
              <w:t>#</w:t>
            </w:r>
          </w:p>
        </w:tc>
        <w:tc>
          <w:tcPr>
            <w:tcW w:type="dxa" w:w="2091"/>
            <w:shd w:fill="7C0041"/>
          </w:tcPr>
          <w:p>
            <w:pPr>
              <w:spacing w:after="20"/>
            </w:pPr>
            <w:r>
              <w:rPr>
                <w:rFonts w:ascii="Montserrat" w:hAnsi="Montserrat"/>
                <w:b/>
                <w:color w:val="FFFFFF"/>
                <w:sz w:val="15"/>
              </w:rPr>
              <w:t>Screen id</w:t>
            </w:r>
          </w:p>
        </w:tc>
        <w:tc>
          <w:tcPr>
            <w:tcW w:type="dxa" w:w="2091"/>
            <w:shd w:fill="7C0041"/>
          </w:tcPr>
          <w:p>
            <w:pPr>
              <w:spacing w:after="20"/>
            </w:pPr>
            <w:r>
              <w:rPr>
                <w:rFonts w:ascii="Montserrat" w:hAnsi="Montserrat"/>
                <w:b/>
                <w:color w:val="FFFFFF"/>
                <w:sz w:val="15"/>
              </w:rPr>
              <w:t>Question</w:t>
            </w:r>
          </w:p>
        </w:tc>
        <w:tc>
          <w:tcPr>
            <w:tcW w:type="dxa" w:w="2091"/>
            <w:shd w:fill="7C0041"/>
          </w:tcPr>
          <w:p>
            <w:pPr>
              <w:spacing w:after="20"/>
            </w:pPr>
            <w:r>
              <w:rPr>
                <w:rFonts w:ascii="Montserrat" w:hAnsi="Montserrat"/>
                <w:b/>
                <w:color w:val="FFFFFF"/>
                <w:sz w:val="15"/>
              </w:rPr>
              <w:t>Phase 0 owner</w:t>
            </w:r>
          </w:p>
        </w:tc>
        <w:tc>
          <w:tcPr>
            <w:tcW w:type="dxa" w:w="2091"/>
            <w:shd w:fill="7C0041"/>
          </w:tcPr>
          <w:p>
            <w:pPr>
              <w:spacing w:after="20"/>
            </w:pPr>
            <w:r>
              <w:rPr>
                <w:rFonts w:ascii="Montserrat" w:hAnsi="Montserrat"/>
                <w:b/>
                <w:color w:val="FFFFFF"/>
                <w:sz w:val="15"/>
              </w:rPr>
              <w:t>Blocks build?</w:t>
            </w:r>
          </w:p>
        </w:tc>
      </w:tr>
      <w:tr>
        <w:tc>
          <w:tcPr>
            <w:tcW w:type="dxa" w:w="2091"/>
          </w:tcPr>
          <w:p>
            <w:pPr>
              <w:spacing w:after="20"/>
            </w:pPr>
            <w:r>
              <w:rPr>
                <w:rFonts w:ascii="Montserrat" w:hAnsi="Montserrat"/>
                <w:sz w:val="15"/>
              </w:rPr>
              <w:t>1</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Regulator name CCHI vs CHI</w:t>
            </w:r>
          </w:p>
        </w:tc>
        <w:tc>
          <w:tcPr>
            <w:tcW w:type="dxa" w:w="2091"/>
          </w:tcPr>
          <w:p>
            <w:pPr>
              <w:spacing w:after="20"/>
            </w:pPr>
            <w:r>
              <w:rPr>
                <w:rFonts w:ascii="Montserrat" w:hAnsi="Montserrat"/>
                <w:sz w:val="15"/>
              </w:rPr>
              <w:t>B1 · RCM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2</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Vitamin D repeat interval ("not less than 118")</w:t>
            </w:r>
          </w:p>
        </w:tc>
        <w:tc>
          <w:tcPr>
            <w:tcW w:type="dxa" w:w="2091"/>
          </w:tcPr>
          <w:p>
            <w:pPr>
              <w:spacing w:after="20"/>
            </w:pPr>
            <w:r>
              <w:rPr>
                <w:rFonts w:ascii="Montserrat" w:hAnsi="Montserrat"/>
                <w:sz w:val="15"/>
              </w:rPr>
              <w:t>B2 · RCM lead + payer relations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3</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HbA1c repeat interval ("before 89 day")</w:t>
            </w:r>
          </w:p>
        </w:tc>
        <w:tc>
          <w:tcPr>
            <w:tcW w:type="dxa" w:w="2091"/>
          </w:tcPr>
          <w:p>
            <w:pPr>
              <w:spacing w:after="20"/>
            </w:pPr>
            <w:r>
              <w:rPr>
                <w:rFonts w:ascii="Montserrat" w:hAnsi="Montserrat"/>
                <w:sz w:val="15"/>
              </w:rPr>
              <w:t>B3 · RCM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4</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ICD-10 edition used for claims in KSA (ICD-10-AM?) and the exact codes for each example: R50, R05, R11, K52, J03, I10, E66, L70, L66, L21, N46, N97, general check-up (Z00?)</w:t>
            </w:r>
          </w:p>
        </w:tc>
        <w:tc>
          <w:tcPr>
            <w:tcW w:type="dxa" w:w="2091"/>
          </w:tcPr>
          <w:p>
            <w:pPr>
              <w:spacing w:after="20"/>
            </w:pPr>
            <w:r>
              <w:rPr>
                <w:rFonts w:ascii="Montserrat" w:hAnsi="Montserrat"/>
                <w:sz w:val="15"/>
              </w:rPr>
              <w:t>B4 · Coding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5</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Obesity: uncovered, but covered with BMI &gt; 40 and surgical referral</w:t>
            </w:r>
          </w:p>
        </w:tc>
        <w:tc>
          <w:tcPr>
            <w:tcW w:type="dxa" w:w="2091"/>
          </w:tcPr>
          <w:p>
            <w:pPr>
              <w:spacing w:after="20"/>
            </w:pPr>
            <w:r>
              <w:rPr>
                <w:rFonts w:ascii="Montserrat" w:hAnsi="Montserrat"/>
                <w:sz w:val="15"/>
              </w:rPr>
              <w:t>B5 · Payer relations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6</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PCOS hormonal assessment rejected vs menopause hormonal assessment and HRT approved</w:t>
            </w:r>
          </w:p>
        </w:tc>
        <w:tc>
          <w:tcPr>
            <w:tcW w:type="dxa" w:w="2091"/>
          </w:tcPr>
          <w:p>
            <w:pPr>
              <w:spacing w:after="20"/>
            </w:pPr>
            <w:r>
              <w:rPr>
                <w:rFonts w:ascii="Montserrat" w:hAnsi="Montserrat"/>
                <w:sz w:val="15"/>
              </w:rPr>
              <w:t>B6 · Payer relations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7</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Mental-health sub-limit 50,000 SAR + pre-authorisation</w:t>
            </w:r>
          </w:p>
        </w:tc>
        <w:tc>
          <w:tcPr>
            <w:tcW w:type="dxa" w:w="2091"/>
          </w:tcPr>
          <w:p>
            <w:pPr>
              <w:spacing w:after="20"/>
            </w:pPr>
            <w:r>
              <w:rPr>
                <w:rFonts w:ascii="Montserrat" w:hAnsi="Montserrat"/>
                <w:sz w:val="15"/>
              </w:rPr>
              <w:t>B7 · Payer relations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8</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"Combined supplements are treated as defensive medicine"</w:t>
            </w:r>
          </w:p>
        </w:tc>
        <w:tc>
          <w:tcPr>
            <w:tcW w:type="dxa" w:w="2091"/>
          </w:tcPr>
          <w:p>
            <w:pPr>
              <w:spacing w:after="20"/>
            </w:pPr>
            <w:r>
              <w:rPr>
                <w:rFonts w:ascii="Montserrat" w:hAnsi="Montserrat"/>
                <w:sz w:val="15"/>
              </w:rPr>
              <w:t>B8 · RCM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9</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Pre-authorisation workflow ("submit diagnosis with the request to get pre-authorisation at the first attempt")</w:t>
            </w:r>
          </w:p>
        </w:tc>
        <w:tc>
          <w:tcPr>
            <w:tcW w:type="dxa" w:w="2091"/>
          </w:tcPr>
          <w:p>
            <w:pPr>
              <w:spacing w:after="20"/>
            </w:pPr>
            <w:r>
              <w:rPr>
                <w:rFonts w:ascii="Montserrat" w:hAnsi="Montserrat"/>
                <w:sz w:val="15"/>
              </w:rPr>
              <w:t>B9 · RCM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10</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Clinical examples (IV fluids for dehydration; multi-joint pain with anti-DNA/anti-Ro/anti-La)</w:t>
            </w:r>
          </w:p>
        </w:tc>
        <w:tc>
          <w:tcPr>
            <w:tcW w:type="dxa" w:w="2091"/>
          </w:tcPr>
          <w:p>
            <w:pPr>
              <w:spacing w:after="20"/>
            </w:pPr>
            <w:r>
              <w:rPr>
                <w:rFonts w:ascii="Montserrat" w:hAnsi="Montserrat"/>
                <w:sz w:val="15"/>
              </w:rPr>
              <w:t>B10 · Medical Director</w:t>
            </w:r>
          </w:p>
        </w:tc>
        <w:tc>
          <w:tcPr>
            <w:tcW w:type="dxa" w:w="2091"/>
          </w:tcPr>
          <w:p>
            <w:pPr>
              <w:spacing w:after="20"/>
            </w:pPr>
            <w:r>
              <w:rPr>
                <w:rFonts w:ascii="Montserrat" w:hAnsi="Montserrat"/>
                <w:sz w:val="15"/>
              </w:rPr>
              <w:t>Yes</w:t>
            </w:r>
          </w:p>
        </w:tc>
      </w:tr>
    </w:tbl>
    <w:p>
      <w:pPr>
        <w:pStyle w:val="Heading3"/>
        <w:pageBreakBefore/>
      </w:pPr>
      <w:r>
        <w:t>Lexicon additions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7C0041"/>
          </w:tcPr>
          <w:p>
            <w:pPr>
              <w:spacing w:after="20"/>
            </w:pPr>
            <w:r>
              <w:rPr>
                <w:rFonts w:ascii="Montserrat" w:hAnsi="Montserrat"/>
                <w:b/>
                <w:color w:val="FFFFFF"/>
                <w:sz w:val="15"/>
              </w:rPr>
              <w:t>Term</w:t>
            </w:r>
          </w:p>
        </w:tc>
        <w:tc>
          <w:tcPr>
            <w:tcW w:type="dxa" w:w="3485"/>
            <w:shd w:fill="7C0041"/>
          </w:tcPr>
          <w:p>
            <w:pPr>
              <w:spacing w:after="20"/>
            </w:pPr>
            <w:r>
              <w:rPr>
                <w:rFonts w:ascii="Montserrat" w:hAnsi="Montserrat"/>
                <w:b/>
                <w:color w:val="FFFFFF"/>
                <w:sz w:val="15"/>
              </w:rPr>
              <w:t>Say it as</w:t>
            </w:r>
          </w:p>
        </w:tc>
        <w:tc>
          <w:tcPr>
            <w:tcW w:type="dxa" w:w="3485"/>
            <w:shd w:fill="7C0041"/>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RCM</w:t>
            </w:r>
          </w:p>
        </w:tc>
        <w:tc>
          <w:tcPr>
            <w:tcW w:type="dxa" w:w="3485"/>
          </w:tcPr>
          <w:p>
            <w:pPr>
              <w:spacing w:after="20"/>
            </w:pPr>
            <w:r>
              <w:rPr>
                <w:rFonts w:ascii="Montserrat" w:hAnsi="Montserrat"/>
                <w:sz w:val="15"/>
              </w:rPr>
              <w:t>R-C-M</w:t>
            </w:r>
          </w:p>
        </w:tc>
        <w:tc>
          <w:tcPr>
            <w:tcW w:type="dxa" w:w="3485"/>
          </w:tcPr>
          <w:p>
            <w:pPr>
              <w:spacing w:after="20"/>
            </w:pPr>
            <w:r>
              <w:rPr>
                <w:rFonts w:ascii="Montserrat" w:hAnsi="Montserrat"/>
                <w:sz w:val="15"/>
              </w:rPr>
              <w:t>rcma-000</w:t>
            </w:r>
          </w:p>
        </w:tc>
      </w:tr>
    </w:tbl>
    <w:p>
      <w:pPr>
        <w:pStyle w:val="Heading3"/>
        <w:pageBreakBefore/>
      </w:pPr>
      <w:r>
        <w:t>Self-check</w:t>
      </w:r>
    </w:p>
    <w:p>
      <w:pPr>
        <w:pStyle w:val="ListBullet"/>
      </w:pPr>
      <w:r>
        <w:t>[x] Every Phase 2 core screen has a card, in the same id order.</w:t>
      </w:r>
    </w:p>
    <w:p>
      <w:pPr>
        <w:pStyle w:val="ListBullet"/>
      </w:pPr>
      <w:r>
        <w:t>[x] Screen scoring totals reconcile to the Phase 2/4 plan (10 scored / 100 points).</w:t>
      </w:r>
    </w:p>
    <w:p>
      <w:pPr>
        <w:pStyle w:val="ListBullet"/>
      </w:pPr>
      <w:r>
        <w:t>[x] Every screen has a visual brief, supplied-logo instruction, narration segment and accessibility notes.</w:t>
      </w:r>
    </w:p>
    <w:p>
      <w:pPr>
        <w:pStyle w:val="ListBullet"/>
      </w:pPr>
      <w:r>
        <w:t>[x] Every meaningful generated or planned image is listed with an alt-text route and provenance status.</w:t>
      </w:r>
    </w:p>
    <w:p>
      <w:pPr>
        <w:pStyle w:val="ListBullet"/>
      </w:pPr>
      <w:r>
        <w:t>[x] Template structural review ran on every card: all eight sections and every Phase 2 interaction brief are present; human SME/content approval remains pending.</w:t>
      </w:r>
    </w:p>
    <w:p>
      <w:pPr>
        <w:pStyle w:val="ListBullet"/>
      </w:pPr>
      <w:r>
        <w:t>[x] No real patient, staff, claim or contact data is introduced.</w:t>
      </w:r>
    </w:p>
    <w:p>
      <w:pPr>
        <w:pStyle w:val="ListBullet"/>
      </w:pPr>
      <w:r>
        <w:t>[ ] SME review and Phase 0 approval are complete — not yet; do not move to production.</w:t>
      </w:r>
    </w:p>
    <w:p>
      <w:pPr>
        <w:pStyle w:val="ListBullet"/>
      </w:pPr>
      <w:r>
        <w:t>[ ] Production voice selection / D10 approval is complete — not yet.</w:t>
      </w:r>
    </w:p>
    <w:p>
      <w:pPr>
        <w:pStyle w:val="ListBullet"/>
      </w:pPr>
      <w:r>
        <w:t>[ ] Type-specific production JSON, final asset IDs and SCORM build have been validated — Phase 4 work, not claimed here.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Montserrat" w:hAnsi="Montserrat"/>
        <w:color w:val="5B6B7B"/>
        <w:sz w:val="15"/>
      </w:rPr>
      <w:t xml:space="preserve">Draft for SME review · 14 October 2026 · MC-SB-05 v0.2 · Module 05   ·   Page </w:t>
    </w:r>
    <w:r>
      <w:rPr>
        <w:rFonts w:ascii="Montserrat" w:hAnsi="Montserrat"/>
        <w:color w:val="5B6B7B"/>
        <w:sz w:val="15"/>
      </w:rPr>
      <w:fldChar w:fldCharType="begin"/>
      <w:instrText xml:space="preserve"> PAGE </w:instrText>
      <w:fldChar w:fldCharType="end"/>
    </w:r>
    <w:r>
      <w:rPr>
        <w:rFonts w:ascii="Montserrat" w:hAnsi="Montserrat"/>
        <w:color w:val="5B6B7B"/>
        <w:sz w:val="15"/>
      </w:rPr>
      <w:t xml:space="preserve"> of </w:t>
    </w:r>
    <w:r>
      <w:rPr>
        <w:rFonts w:ascii="Montserrat" w:hAnsi="Montserrat"/>
        <w:color w:val="5B6B7B"/>
        <w:sz w:val="15"/>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454" w:val="right"/>
      </w:tabs>
      <w:jc w:val="left"/>
    </w:pPr>
    <w:r>
      <w:drawing>
        <wp:inline xmlns:a="http://schemas.openxmlformats.org/drawingml/2006/main" xmlns:pic="http://schemas.openxmlformats.org/drawingml/2006/picture">
          <wp:extent cx="1234440" cy="469012"/>
          <wp:docPr id="1" name="Picture 1"/>
          <wp:cNvGraphicFramePr>
            <a:graphicFrameLocks noChangeAspect="1"/>
          </wp:cNvGraphicFramePr>
          <a:graphic>
            <a:graphicData uri="http://schemas.openxmlformats.org/drawingml/2006/picture">
              <pic:pic>
                <pic:nvPicPr>
                  <pic:cNvPr id="0" name="logo-horizontal-navy.png"/>
                  <pic:cNvPicPr/>
                </pic:nvPicPr>
                <pic:blipFill>
                  <a:blip r:embed="rId1"/>
                  <a:stretch>
                    <a:fillRect/>
                  </a:stretch>
                </pic:blipFill>
                <pic:spPr>
                  <a:xfrm>
                    <a:off x="0" y="0"/>
                    <a:ext cx="1234440" cy="469012"/>
                  </a:xfrm>
                  <a:prstGeom prst="rect"/>
                </pic:spPr>
              </pic:pic>
            </a:graphicData>
          </a:graphic>
        </wp:inline>
      </w:drawing>
    </w:r>
    <w:r>
      <w:rPr>
        <w:rFonts w:ascii="Montserrat" w:hAnsi="Montserrat"/>
        <w:color w:val="5B6B7B"/>
        <w:sz w:val="15"/>
      </w:rPr>
      <w:tab/>
      <w:t>MY CLINIC  |  STORYBOARD REVIEW  |  MC-SB-05 v0.2  |  MODULE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ontserrat" w:hAnsi="Montserrat" w:eastAsia="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eastAsia="Montserrat"/>
      <w:b/>
      <w:bCs/>
      <w:color w:val="0038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eastAsia="Montserrat"/>
      <w:b/>
      <w:bCs/>
      <w:color w:val="0038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eastAsia="Montserrat"/>
      <w:b/>
      <w:bCs/>
      <w:color w:val="0038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ontserrat" w:hAnsi="Montserrat" w:eastAsia="Montserrat"/>
      <w:b/>
      <w:bCs/>
      <w:i/>
      <w:iCs/>
      <w:color w:val="0038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eastAsia="Montserrat"/>
      <w:color w:val="0038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boardCode">
    <w:name w:val="Storyboard Code"/>
    <w:pPr>
      <w:spacing w:after="4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