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454"/>
      </w:tblGrid>
      <w:tr>
        <w:tc>
          <w:tcPr>
            <w:tcW w:type="dxa" w:w="10454"/>
            <w:shd w:fill="006E78"/>
          </w:tcPr>
          <w:p>
            <w:r/>
          </w:p>
        </w:tc>
      </w:tr>
    </w:tbl>
    <w:p>
      <w:pPr>
        <w:spacing w:before="200"/>
        <w:jc w:val="left"/>
      </w:pPr>
      <w:r>
        <w:drawing>
          <wp:inline xmlns:a="http://schemas.openxmlformats.org/drawingml/2006/main" xmlns:pic="http://schemas.openxmlformats.org/drawingml/2006/picture">
            <wp:extent cx="1572768" cy="598526"/>
            <wp:docPr id="1" name="Picture 1"/>
            <wp:cNvGraphicFramePr>
              <a:graphicFrameLocks noChangeAspect="1"/>
            </wp:cNvGraphicFramePr>
            <a:graphic>
              <a:graphicData uri="http://schemas.openxmlformats.org/drawingml/2006/picture">
                <pic:pic>
                  <pic:nvPicPr>
                    <pic:cNvPr id="0" name="logo-preview.png"/>
                    <pic:cNvPicPr/>
                  </pic:nvPicPr>
                  <pic:blipFill>
                    <a:blip r:embed="rId11"/>
                    <a:stretch>
                      <a:fillRect/>
                    </a:stretch>
                  </pic:blipFill>
                  <pic:spPr>
                    <a:xfrm>
                      <a:off x="0" y="0"/>
                      <a:ext cx="1572768" cy="598526"/>
                    </a:xfrm>
                    <a:prstGeom prst="rect"/>
                  </pic:spPr>
                </pic:pic>
              </a:graphicData>
            </a:graphic>
          </wp:inline>
        </w:drawing>
      </w:r>
    </w:p>
    <w:p>
      <w:pPr>
        <w:pStyle w:val="Title"/>
        <w:spacing w:before="160" w:after="60"/>
      </w:pPr>
      <w:r>
        <w:t>My Clinic — Module 08 storyboard</w:t>
      </w:r>
    </w:p>
    <w:p>
      <w:pPr>
        <w:spacing w:after="200"/>
      </w:pPr>
      <w:r>
        <w:rPr>
          <w:b/>
        </w:rPr>
        <w:t xml:space="preserve">Client review document · </w:t>
      </w:r>
      <w:r>
        <w:t>Generated from the controlled Markdown storyboard. The Markdown and JSON remain the editable source of truth. The supplied My Clinic logo appears in the running header of every page and is never regenerated or redrawn.</w:t>
      </w:r>
    </w:p>
    <w:tbl>
      <w:tblPr>
        <w:tblStyle w:val="LightShading-Accent1"/>
        <w:tblW w:type="auto" w:w="0"/>
        <w:tblLook w:firstColumn="1" w:firstRow="1" w:lastColumn="0" w:lastRow="0" w:noHBand="0" w:noVBand="1" w:val="04A0"/>
      </w:tblPr>
      <w:tblGrid>
        <w:gridCol w:w="5227"/>
        <w:gridCol w:w="5227"/>
      </w:tblGrid>
      <w:tr>
        <w:tc>
          <w:tcPr>
            <w:tcW w:type="dxa" w:w="5227"/>
            <w:shd w:fill="006E78"/>
          </w:tcPr>
          <w:p>
            <w:r>
              <w:rPr>
                <w:b/>
                <w:color w:val="FFFFFF"/>
              </w:rPr>
              <w:t>Document</w:t>
            </w:r>
          </w:p>
        </w:tc>
        <w:tc>
          <w:tcPr>
            <w:tcW w:type="dxa" w:w="5227"/>
          </w:tcPr>
          <w:p>
            <w:r>
              <w:rPr>
                <w:sz w:val="17"/>
              </w:rPr>
              <w:t>MC-SB-08 · storyboard review rendering</w:t>
            </w:r>
          </w:p>
        </w:tc>
      </w:tr>
      <w:tr>
        <w:tc>
          <w:tcPr>
            <w:tcW w:type="dxa" w:w="5227"/>
            <w:shd w:fill="006E78"/>
          </w:tcPr>
          <w:p>
            <w:r>
              <w:rPr>
                <w:b/>
                <w:color w:val="FFFFFF"/>
              </w:rPr>
              <w:t>Revision</w:t>
            </w:r>
          </w:p>
        </w:tc>
        <w:tc>
          <w:tcPr>
            <w:tcW w:type="dxa" w:w="5227"/>
          </w:tcPr>
          <w:p>
            <w:r>
              <w:rPr>
                <w:sz w:val="17"/>
              </w:rPr>
              <w:t>v0.2 · 15 October 2026</w:t>
            </w:r>
          </w:p>
        </w:tc>
      </w:tr>
      <w:tr>
        <w:tc>
          <w:tcPr>
            <w:tcW w:type="dxa" w:w="5227"/>
            <w:shd w:fill="006E78"/>
          </w:tcPr>
          <w:p>
            <w:r>
              <w:rPr>
                <w:b/>
                <w:color w:val="FFFFFF"/>
              </w:rPr>
              <w:t>Status</w:t>
            </w:r>
          </w:p>
        </w:tc>
        <w:tc>
          <w:tcPr>
            <w:tcW w:type="dxa" w:w="5227"/>
          </w:tcPr>
          <w:p>
            <w:r>
              <w:rPr>
                <w:sz w:val="17"/>
              </w:rPr>
              <w:t>Draft for SME review — not approved course content</w:t>
            </w:r>
          </w:p>
        </w:tc>
      </w:tr>
      <w:tr>
        <w:tc>
          <w:tcPr>
            <w:tcW w:type="dxa" w:w="5227"/>
            <w:shd w:fill="006E78"/>
          </w:tcPr>
          <w:p>
            <w:r>
              <w:rPr>
                <w:b/>
                <w:color w:val="FFFFFF"/>
              </w:rPr>
              <w:t>Source of truth</w:t>
            </w:r>
          </w:p>
        </w:tc>
        <w:tc>
          <w:tcPr>
            <w:tcW w:type="dxa" w:w="5227"/>
          </w:tcPr>
          <w:p>
            <w:r>
              <w:rPr>
                <w:sz w:val="17"/>
              </w:rPr>
              <w:t>08_*/storyboard/storyboard.md (Markdown + JSON)</w:t>
            </w:r>
          </w:p>
        </w:tc>
      </w:tr>
      <w:tr>
        <w:tc>
          <w:tcPr>
            <w:tcW w:type="dxa" w:w="5227"/>
            <w:shd w:fill="006E78"/>
          </w:tcPr>
          <w:p>
            <w:r>
              <w:rPr>
                <w:b/>
                <w:color w:val="FFFFFF"/>
              </w:rPr>
              <w:t>Companion files</w:t>
            </w:r>
          </w:p>
        </w:tc>
        <w:tc>
          <w:tcPr>
            <w:tcW w:type="dxa" w:w="5227"/>
          </w:tcPr>
          <w:p>
            <w:r>
              <w:rPr>
                <w:sz w:val="17"/>
              </w:rPr>
              <w:t>screen-visuals.html · visual-plan.json · narration-script.json · asset-register.md · lint-report.json</w:t>
            </w:r>
          </w:p>
        </w:tc>
      </w:tr>
      <w:tr>
        <w:tc>
          <w:tcPr>
            <w:tcW w:type="dxa" w:w="5227"/>
            <w:shd w:fill="006E78"/>
          </w:tcPr>
          <w:p>
            <w:r>
              <w:rPr>
                <w:b/>
                <w:color w:val="FFFFFF"/>
              </w:rPr>
              <w:t>Review route</w:t>
            </w:r>
          </w:p>
        </w:tc>
        <w:tc>
          <w:tcPr>
            <w:tcW w:type="dxa" w:w="5227"/>
          </w:tcPr>
          <w:p>
            <w:r>
              <w:rPr>
                <w:sz w:val="17"/>
              </w:rPr>
              <w:t>Named SMEs per the module header, then L&amp;D authoring; open source-lock items stay ⚠ PENDING</w:t>
            </w:r>
          </w:p>
        </w:tc>
      </w:tr>
    </w:tbl>
    <w:p>
      <w:r>
        <w:br w:type="page"/>
      </w:r>
    </w:p>
    <w:p>
      <w:pPr>
        <w:pStyle w:val="Heading1"/>
      </w:pPr>
      <w:r>
        <w:t>Storyboard — 08 EHR Consultation Workflow: Guided Simulation</w:t>
      </w:r>
    </w:p>
    <w:p>
      <w:pPr>
        <w:ind w:left="288"/>
      </w:pPr>
      <w:r>
        <w:rPr>
          <w:i/>
          <w:color w:val="5B6B7B"/>
        </w:rPr>
        <w:t>Review pack v0.2 · 2026-10-15. This document completes the screen-card, narration, visual-plan,</w:t>
      </w:r>
    </w:p>
    <w:p>
      <w:pPr>
        <w:ind w:left="288"/>
      </w:pPr>
      <w:r>
        <w:rPr>
          <w:i/>
          <w:color w:val="5B6B7B"/>
        </w:rPr>
        <w:t>asset-register and visual-review documentation for every core screen in</w:t>
      </w:r>
    </w:p>
    <w:p>
      <w:pPr>
        <w:ind w:left="288"/>
      </w:pPr>
      <w:r>
        <w:rPr>
          <w:i/>
          <w:color w:val="5B6B7B"/>
        </w:rPr>
        <w:t>../phase-2-storyboard.md. It is a review artefact, not an approved</w:t>
      </w:r>
    </w:p>
    <w:p>
      <w:pPr>
        <w:ind w:left="288"/>
      </w:pPr>
      <w:r>
        <w:rPr>
          <w:i/>
          <w:color w:val="5B6B7B"/>
        </w:rPr>
        <w:t>policy or production SCORM package. Source-lock decisions are deliberately retained as ⚠ PENDING.</w:t>
      </w:r>
    </w:p>
    <w:p>
      <w:r>
        <w:t>Companion documents: screen-visuals.html ·</w:t>
      </w:r>
    </w:p>
    <w:p>
      <w:r>
        <w:t>visual-plan.json · narration-script.json ·</w:t>
      </w:r>
    </w:p>
    <w:p>
      <w:r>
        <w:t>voice_talent.md · asset-register.md · lint-report.json ·</w:t>
      </w:r>
    </w:p>
    <w:p>
      <w:r>
        <w:t>programme SME/build-detail register.</w:t>
      </w:r>
    </w:p>
    <w:p>
      <w:pPr/>
      <w:r>
        <w:t>────────────────────────────────────────────────────</w:t>
      </w:r>
    </w:p>
    <w:p>
      <w:pPr>
        <w:pStyle w:val="Heading2"/>
      </w:pPr>
      <w:r>
        <w:t>A. Module header</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Module</w:t>
            </w:r>
          </w:p>
        </w:tc>
        <w:tc>
          <w:tcPr>
            <w:tcW w:type="dxa" w:w="5227"/>
          </w:tcPr>
          <w:p>
            <w:pPr>
              <w:spacing w:after="20"/>
            </w:pPr>
            <w:r>
              <w:rPr>
                <w:rFonts w:ascii="Montserrat" w:hAnsi="Montserrat"/>
                <w:sz w:val="15"/>
              </w:rPr>
              <w:t>08 — My Clinic — EHR Consultation Workflow: Guided Simulation</w:t>
            </w:r>
          </w:p>
        </w:tc>
      </w:tr>
      <w:tr>
        <w:tc>
          <w:tcPr>
            <w:tcW w:type="dxa" w:w="5227"/>
          </w:tcPr>
          <w:p>
            <w:pPr>
              <w:spacing w:after="20"/>
            </w:pPr>
            <w:r>
              <w:rPr>
                <w:rFonts w:ascii="Montserrat" w:hAnsi="Montserrat"/>
                <w:sz w:val="15"/>
              </w:rPr>
              <w:t>Module prefix</w:t>
            </w:r>
          </w:p>
        </w:tc>
        <w:tc>
          <w:tcPr>
            <w:tcW w:type="dxa" w:w="5227"/>
          </w:tcPr>
          <w:p>
            <w:pPr>
              <w:spacing w:after="20"/>
            </w:pPr>
            <w:r>
              <w:rPr>
                <w:rFonts w:ascii="Montserrat" w:hAnsi="Montserrat"/>
                <w:sz w:val="15"/>
              </w:rPr>
              <w:t>ehr-</w:t>
            </w:r>
          </w:p>
        </w:tc>
      </w:tr>
      <w:tr>
        <w:tc>
          <w:tcPr>
            <w:tcW w:type="dxa" w:w="5227"/>
          </w:tcPr>
          <w:p>
            <w:pPr>
              <w:spacing w:after="20"/>
            </w:pPr>
            <w:r>
              <w:rPr>
                <w:rFonts w:ascii="Montserrat" w:hAnsi="Montserrat"/>
                <w:sz w:val="15"/>
              </w:rPr>
              <w:t>Storyboard version</w:t>
            </w:r>
          </w:p>
        </w:tc>
        <w:tc>
          <w:tcPr>
            <w:tcW w:type="dxa" w:w="5227"/>
          </w:tcPr>
          <w:p>
            <w:pPr>
              <w:spacing w:after="20"/>
            </w:pPr>
            <w:r>
              <w:rPr>
                <w:rFonts w:ascii="Montserrat" w:hAnsi="Montserrat"/>
                <w:sz w:val="15"/>
              </w:rPr>
              <w:t>v0.2</w:t>
            </w:r>
          </w:p>
        </w:tc>
      </w:tr>
      <w:tr>
        <w:tc>
          <w:tcPr>
            <w:tcW w:type="dxa" w:w="5227"/>
          </w:tcPr>
          <w:p>
            <w:pPr>
              <w:spacing w:after="20"/>
            </w:pPr>
            <w:r>
              <w:rPr>
                <w:rFonts w:ascii="Montserrat" w:hAnsi="Montserrat"/>
                <w:sz w:val="15"/>
              </w:rPr>
              <w:t>Author</w:t>
            </w:r>
          </w:p>
        </w:tc>
        <w:tc>
          <w:tcPr>
            <w:tcW w:type="dxa" w:w="5227"/>
          </w:tcPr>
          <w:p>
            <w:pPr>
              <w:spacing w:after="20"/>
            </w:pPr>
            <w:r>
              <w:rPr>
                <w:rFonts w:ascii="Montserrat" w:hAnsi="Montserrat"/>
                <w:sz w:val="15"/>
              </w:rPr>
              <w:t>Arena agent — production-documentation pass</w:t>
            </w:r>
          </w:p>
        </w:tc>
      </w:tr>
      <w:tr>
        <w:tc>
          <w:tcPr>
            <w:tcW w:type="dxa" w:w="5227"/>
          </w:tcPr>
          <w:p>
            <w:pPr>
              <w:spacing w:after="20"/>
            </w:pPr>
            <w:r>
              <w:rPr>
                <w:rFonts w:ascii="Montserrat" w:hAnsi="Montserrat"/>
                <w:sz w:val="15"/>
              </w:rPr>
              <w:t>Date</w:t>
            </w:r>
          </w:p>
        </w:tc>
        <w:tc>
          <w:tcPr>
            <w:tcW w:type="dxa" w:w="5227"/>
          </w:tcPr>
          <w:p>
            <w:pPr>
              <w:spacing w:after="20"/>
            </w:pPr>
            <w:r>
              <w:rPr>
                <w:rFonts w:ascii="Montserrat" w:hAnsi="Montserrat"/>
                <w:sz w:val="15"/>
              </w:rPr>
              <w:t>2026-10-15</w:t>
            </w:r>
          </w:p>
        </w:tc>
      </w:tr>
      <w:tr>
        <w:tc>
          <w:tcPr>
            <w:tcW w:type="dxa" w:w="5227"/>
          </w:tcPr>
          <w:p>
            <w:pPr>
              <w:spacing w:after="20"/>
            </w:pPr>
            <w:r>
              <w:rPr>
                <w:rFonts w:ascii="Montserrat" w:hAnsi="Montserrat"/>
                <w:sz w:val="15"/>
              </w:rPr>
              <w:t>Status</w:t>
            </w:r>
          </w:p>
        </w:tc>
        <w:tc>
          <w:tcPr>
            <w:tcW w:type="dxa" w:w="5227"/>
          </w:tcPr>
          <w:p>
            <w:pPr>
              <w:spacing w:after="20"/>
            </w:pPr>
            <w:r>
              <w:rPr>
                <w:rFonts w:ascii="Montserrat" w:hAnsi="Montserrat"/>
                <w:sz w:val="15"/>
              </w:rPr>
              <w:t>Draft — ready for SME review; blocked from production by open source-lock items</w:t>
            </w:r>
          </w:p>
        </w:tc>
      </w:tr>
      <w:tr>
        <w:tc>
          <w:tcPr>
            <w:tcW w:type="dxa" w:w="5227"/>
          </w:tcPr>
          <w:p>
            <w:pPr>
              <w:spacing w:after="20"/>
            </w:pPr>
            <w:r>
              <w:rPr>
                <w:rFonts w:ascii="Montserrat" w:hAnsi="Montserrat"/>
                <w:sz w:val="15"/>
              </w:rPr>
              <w:t>SME reviewer (role)</w:t>
            </w:r>
          </w:p>
        </w:tc>
        <w:tc>
          <w:tcPr>
            <w:tcW w:type="dxa" w:w="5227"/>
          </w:tcPr>
          <w:p>
            <w:pPr>
              <w:spacing w:after="20"/>
            </w:pPr>
            <w:r>
              <w:rPr>
                <w:rFonts w:ascii="Montserrat" w:hAnsi="Montserrat"/>
                <w:sz w:val="15"/>
              </w:rPr>
              <w:t>EHR Applications / EHR lead (lead); DPO; Medical Director; Pharmacy lead; RCM lead</w:t>
            </w:r>
          </w:p>
        </w:tc>
      </w:tr>
      <w:tr>
        <w:tc>
          <w:tcPr>
            <w:tcW w:type="dxa" w:w="5227"/>
          </w:tcPr>
          <w:p>
            <w:pPr>
              <w:spacing w:after="20"/>
            </w:pPr>
            <w:r>
              <w:rPr>
                <w:rFonts w:ascii="Montserrat" w:hAnsi="Montserrat"/>
                <w:sz w:val="15"/>
              </w:rPr>
              <w:t>Audience</w:t>
            </w:r>
          </w:p>
        </w:tc>
        <w:tc>
          <w:tcPr>
            <w:tcW w:type="dxa" w:w="5227"/>
          </w:tcPr>
          <w:p>
            <w:pPr>
              <w:spacing w:after="20"/>
            </w:pPr>
            <w:r>
              <w:rPr>
                <w:rFonts w:ascii="Montserrat" w:hAnsi="Montserrat"/>
                <w:sz w:val="15"/>
              </w:rPr>
              <w:t>Physicians and clinical staff who document consultations in the clinic EHR</w:t>
            </w:r>
          </w:p>
        </w:tc>
      </w:tr>
      <w:tr>
        <w:tc>
          <w:tcPr>
            <w:tcW w:type="dxa" w:w="5227"/>
          </w:tcPr>
          <w:p>
            <w:pPr>
              <w:spacing w:after="20"/>
            </w:pPr>
            <w:r>
              <w:rPr>
                <w:rFonts w:ascii="Montserrat" w:hAnsi="Montserrat"/>
                <w:sz w:val="15"/>
              </w:rPr>
              <w:t>Seat-time budget</w:t>
            </w:r>
          </w:p>
        </w:tc>
        <w:tc>
          <w:tcPr>
            <w:tcW w:type="dxa" w:w="5227"/>
          </w:tcPr>
          <w:p>
            <w:pPr>
              <w:spacing w:after="20"/>
            </w:pPr>
            <w:r>
              <w:rPr>
                <w:rFonts w:ascii="Montserrat" w:hAnsi="Montserrat"/>
                <w:sz w:val="15"/>
              </w:rPr>
              <w:t>~25 minutes</w:t>
            </w:r>
          </w:p>
        </w:tc>
      </w:tr>
      <w:tr>
        <w:tc>
          <w:tcPr>
            <w:tcW w:type="dxa" w:w="5227"/>
          </w:tcPr>
          <w:p>
            <w:pPr>
              <w:spacing w:after="20"/>
            </w:pPr>
            <w:r>
              <w:rPr>
                <w:rFonts w:ascii="Montserrat" w:hAnsi="Montserrat"/>
                <w:sz w:val="15"/>
              </w:rPr>
              <w:t>SCORM / completion / pass mark</w:t>
            </w:r>
          </w:p>
        </w:tc>
        <w:tc>
          <w:tcPr>
            <w:tcW w:type="dxa" w:w="5227"/>
          </w:tcPr>
          <w:p>
            <w:pPr>
              <w:spacing w:after="20"/>
            </w:pPr>
            <w:r>
              <w:rPr>
                <w:rFonts w:ascii="Montserrat" w:hAnsi="Montserrat"/>
                <w:sz w:val="15"/>
              </w:rPr>
              <w:t>SCORM 1.2 · viewed_all_and_passed · pass 80% (72 / 90)</w:t>
            </w:r>
          </w:p>
        </w:tc>
      </w:tr>
      <w:tr>
        <w:tc>
          <w:tcPr>
            <w:tcW w:type="dxa" w:w="5227"/>
          </w:tcPr>
          <w:p>
            <w:pPr>
              <w:spacing w:after="20"/>
            </w:pPr>
            <w:r>
              <w:rPr>
                <w:rFonts w:ascii="Montserrat" w:hAnsi="Montserrat"/>
                <w:sz w:val="15"/>
              </w:rPr>
              <w:t>Scored screens / total points</w:t>
            </w:r>
          </w:p>
        </w:tc>
        <w:tc>
          <w:tcPr>
            <w:tcW w:type="dxa" w:w="5227"/>
          </w:tcPr>
          <w:p>
            <w:pPr>
              <w:spacing w:after="20"/>
            </w:pPr>
            <w:r>
              <w:rPr>
                <w:rFonts w:ascii="Montserrat" w:hAnsi="Montserrat"/>
                <w:sz w:val="15"/>
              </w:rPr>
              <w:t>11 / 90 (Phase 4 expectation: 11 / 90)</w:t>
            </w:r>
          </w:p>
        </w:tc>
      </w:tr>
      <w:tr>
        <w:tc>
          <w:tcPr>
            <w:tcW w:type="dxa" w:w="5227"/>
          </w:tcPr>
          <w:p>
            <w:pPr>
              <w:spacing w:after="20"/>
            </w:pPr>
            <w:r>
              <w:rPr>
                <w:rFonts w:ascii="Montserrat" w:hAnsi="Montserrat"/>
                <w:sz w:val="15"/>
              </w:rPr>
              <w:t>Source file</w:t>
            </w:r>
          </w:p>
        </w:tc>
        <w:tc>
          <w:tcPr>
            <w:tcW w:type="dxa" w:w="5227"/>
          </w:tcPr>
          <w:p>
            <w:pPr>
              <w:spacing w:after="20"/>
            </w:pPr>
            <w:r>
              <w:rPr>
                <w:rFonts w:ascii="Montserrat" w:hAnsi="Montserrat"/>
                <w:sz w:val="15"/>
              </w:rPr>
              <w:t>elearning-course/md/08_video-it-ehr-consultation-walkthrough.md</w:t>
            </w:r>
          </w:p>
        </w:tc>
      </w:tr>
      <w:tr>
        <w:tc>
          <w:tcPr>
            <w:tcW w:type="dxa" w:w="5227"/>
          </w:tcPr>
          <w:p>
            <w:pPr>
              <w:spacing w:after="20"/>
            </w:pPr>
            <w:r>
              <w:rPr>
                <w:rFonts w:ascii="Montserrat" w:hAnsi="Montserrat"/>
                <w:sz w:val="15"/>
              </w:rPr>
              <w:t>Brand</w:t>
            </w:r>
          </w:p>
        </w:tc>
        <w:tc>
          <w:tcPr>
            <w:tcW w:type="dxa" w:w="5227"/>
          </w:tcPr>
          <w:p>
            <w:pPr>
              <w:spacing w:after="20"/>
            </w:pPr>
            <w:r>
              <w:rPr>
                <w:rFonts w:ascii="Montserrat" w:hAnsi="Montserrat"/>
                <w:sz w:val="15"/>
              </w:rPr>
              <w:t>My Clinic — 00_program/brand/brand-identity.md (read 2026-10-15)</w:t>
            </w:r>
          </w:p>
        </w:tc>
      </w:tr>
      <w:tr>
        <w:tc>
          <w:tcPr>
            <w:tcW w:type="dxa" w:w="5227"/>
          </w:tcPr>
          <w:p>
            <w:pPr>
              <w:spacing w:after="20"/>
            </w:pPr>
            <w:r>
              <w:rPr>
                <w:rFonts w:ascii="Montserrat" w:hAnsi="Montserrat"/>
                <w:sz w:val="15"/>
              </w:rPr>
              <w:t>Module colour</w:t>
            </w:r>
          </w:p>
        </w:tc>
        <w:tc>
          <w:tcPr>
            <w:tcW w:type="dxa" w:w="5227"/>
          </w:tcPr>
          <w:p>
            <w:pPr>
              <w:spacing w:after="20"/>
            </w:pPr>
            <w:r>
              <w:rPr>
                <w:rFonts w:ascii="Montserrat" w:hAnsi="Montserrat"/>
                <w:sz w:val="15"/>
              </w:rPr>
              <w:t>Dark teal #006E78</w:t>
            </w:r>
          </w:p>
        </w:tc>
      </w:tr>
      <w:tr>
        <w:tc>
          <w:tcPr>
            <w:tcW w:type="dxa" w:w="5227"/>
          </w:tcPr>
          <w:p>
            <w:pPr>
              <w:spacing w:after="20"/>
            </w:pPr>
            <w:r>
              <w:rPr>
                <w:rFonts w:ascii="Montserrat" w:hAnsi="Montserrat"/>
                <w:sz w:val="15"/>
              </w:rPr>
              <w:t>Theme</w:t>
            </w:r>
          </w:p>
        </w:tc>
        <w:tc>
          <w:tcPr>
            <w:tcW w:type="dxa" w:w="5227"/>
          </w:tcPr>
          <w:p>
            <w:pPr>
              <w:spacing w:after="20"/>
            </w:pPr>
            <w:r>
              <w:rPr>
                <w:rFonts w:ascii="Montserrat" w:hAnsi="Montserrat"/>
                <w:sz w:val="15"/>
              </w:rPr>
              <w:t>Official brand-kit.json plus the lint adapter brand-kit.edumints.json; Montserrat; supplied logo PNGs only</w:t>
            </w:r>
          </w:p>
        </w:tc>
      </w:tr>
      <w:tr>
        <w:tc>
          <w:tcPr>
            <w:tcW w:type="dxa" w:w="5227"/>
          </w:tcPr>
          <w:p>
            <w:pPr>
              <w:spacing w:after="20"/>
            </w:pPr>
            <w:r>
              <w:rPr>
                <w:rFonts w:ascii="Montserrat" w:hAnsi="Montserrat"/>
                <w:sz w:val="15"/>
              </w:rPr>
              <w:t>Phase 0 items still open</w:t>
            </w:r>
          </w:p>
        </w:tc>
        <w:tc>
          <w:tcPr>
            <w:tcW w:type="dxa" w:w="5227"/>
          </w:tcPr>
          <w:p>
            <w:pPr>
              <w:spacing w:after="20"/>
            </w:pPr>
            <w:r>
              <w:rPr>
                <w:rFonts w:ascii="Montserrat" w:hAnsi="Montserrat"/>
                <w:sz w:val="15"/>
              </w:rPr>
              <w:t>B1–B10; program D6 and D11</w:t>
            </w:r>
          </w:p>
        </w:tc>
      </w:tr>
      <w:tr>
        <w:tc>
          <w:tcPr>
            <w:tcW w:type="dxa" w:w="5227"/>
          </w:tcPr>
          <w:p>
            <w:pPr>
              <w:spacing w:after="20"/>
            </w:pPr>
            <w:r>
              <w:rPr>
                <w:rFonts w:ascii="Montserrat" w:hAnsi="Montserrat"/>
                <w:sz w:val="15"/>
              </w:rPr>
              <w:t>Narration reconciliation</w:t>
            </w:r>
          </w:p>
        </w:tc>
        <w:tc>
          <w:tcPr>
            <w:tcW w:type="dxa" w:w="5227"/>
          </w:tcPr>
          <w:p>
            <w:pPr>
              <w:spacing w:after="20"/>
            </w:pPr>
            <w:r>
              <w:rPr>
                <w:rFonts w:ascii="Montserrat" w:hAnsi="Montserrat"/>
                <w:sz w:val="15"/>
              </w:rPr>
              <w:t>Detailed card scripts: 2.4 min; Phase 3 per-screen targets: 5.1 min; Phase 3 rough module estimate: ~5 min. Use the detailed per-screen targets for production timing and reconcile the older rough module estimate at SME review. The difference is not padded with generated sentences (G11/C20): narration-gaps.md lists the 13 screens that need authored prose.</w:t>
            </w:r>
          </w:p>
        </w:tc>
      </w:tr>
    </w:tbl>
    <w:p>
      <w:pPr>
        <w:pStyle w:val="Heading3"/>
        <w:pageBreakBefore/>
      </w:pPr>
      <w:r>
        <w:t>Production guardrails</w:t>
      </w:r>
    </w:p>
    <w:p>
      <w:pPr>
        <w:pStyle w:val="ListBullet"/>
      </w:pPr>
      <w:r>
        <w:t>The supplied client logo remains a supplied PNG on every screen. It is never generated, redrawn, or included in an AI-image prompt.</w:t>
      </w:r>
    </w:p>
    <w:p>
      <w:pPr>
        <w:pStyle w:val="ListBullet"/>
      </w:pPr>
      <w:r>
        <w:t>⚠ PENDING means an owner has not approved a source fact. Keep it in the editable build text until Phase 0 closes.</w:t>
      </w:r>
    </w:p>
    <w:p>
      <w:pPr>
        <w:pStyle w:val="ListBullet"/>
      </w:pPr>
      <w:r>
        <w:t>The EHR source video and its withheld frames are not reused. Module 08 waits for test-environment captures and DPO approval.</w:t>
      </w:r>
    </w:p>
    <w:p>
      <w:pPr>
        <w:pStyle w:val="ListBullet"/>
      </w:pPr>
      <w:r>
        <w:t>Generated visuals are concept assets only until the named SME checks factual details, especially interaction hotspots and physical equipment.</w:t>
      </w:r>
    </w:p>
    <w:p>
      <w:pPr>
        <w:pStyle w:val="Heading3"/>
        <w:pageBreakBefore/>
      </w:pPr>
      <w:r>
        <w:t>Objectives covered</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006E78"/>
          </w:tcPr>
          <w:p>
            <w:pPr>
              <w:spacing w:after="20"/>
            </w:pPr>
            <w:r>
              <w:rPr>
                <w:rFonts w:ascii="Montserrat" w:hAnsi="Montserrat"/>
                <w:b/>
                <w:color w:val="FFFFFF"/>
                <w:sz w:val="15"/>
              </w:rPr>
              <w:t>Objective id</w:t>
            </w:r>
          </w:p>
        </w:tc>
        <w:tc>
          <w:tcPr>
            <w:tcW w:type="dxa" w:w="3485"/>
            <w:shd w:fill="006E78"/>
          </w:tcPr>
          <w:p>
            <w:pPr>
              <w:spacing w:after="20"/>
            </w:pPr>
            <w:r>
              <w:rPr>
                <w:rFonts w:ascii="Montserrat" w:hAnsi="Montserrat"/>
                <w:b/>
                <w:color w:val="FFFFFF"/>
                <w:sz w:val="15"/>
              </w:rPr>
              <w:t>Objective</w:t>
            </w:r>
          </w:p>
        </w:tc>
        <w:tc>
          <w:tcPr>
            <w:tcW w:type="dxa" w:w="3485"/>
            <w:shd w:fill="006E78"/>
          </w:tcPr>
          <w:p>
            <w:pPr>
              <w:spacing w:after="20"/>
            </w:pPr>
            <w:r>
              <w:rPr>
                <w:rFonts w:ascii="Montserrat" w:hAnsi="Montserrat"/>
                <w:b/>
                <w:color w:val="FFFFFF"/>
                <w:sz w:val="15"/>
              </w:rPr>
              <w:t>Assessed by</w:t>
            </w:r>
          </w:p>
        </w:tc>
      </w:tr>
      <w:tr>
        <w:tc>
          <w:tcPr>
            <w:tcW w:type="dxa" w:w="3485"/>
          </w:tcPr>
          <w:p>
            <w:pPr>
              <w:spacing w:after="20"/>
            </w:pPr>
            <w:r>
              <w:rPr>
                <w:rFonts w:ascii="Montserrat" w:hAnsi="Montserrat"/>
                <w:sz w:val="15"/>
              </w:rPr>
              <w:t>ehr-o1</w:t>
            </w:r>
          </w:p>
        </w:tc>
        <w:tc>
          <w:tcPr>
            <w:tcW w:type="dxa" w:w="3485"/>
          </w:tcPr>
          <w:p>
            <w:pPr>
              <w:spacing w:after="20"/>
            </w:pPr>
            <w:r>
              <w:rPr>
                <w:rFonts w:ascii="Montserrat" w:hAnsi="Montserrat"/>
                <w:sz w:val="15"/>
              </w:rPr>
              <w:t>Open a consultation and complete the mandatory fields.</w:t>
            </w:r>
          </w:p>
        </w:tc>
        <w:tc>
          <w:tcPr>
            <w:tcW w:type="dxa" w:w="3485"/>
          </w:tcPr>
          <w:p>
            <w:pPr>
              <w:spacing w:after="20"/>
            </w:pPr>
            <w:r>
              <w:rPr>
                <w:rFonts w:ascii="Montserrat" w:hAnsi="Montserrat"/>
                <w:sz w:val="15"/>
              </w:rPr>
              <w:t>ehr-010, ehr-012</w:t>
            </w:r>
          </w:p>
        </w:tc>
      </w:tr>
      <w:tr>
        <w:tc>
          <w:tcPr>
            <w:tcW w:type="dxa" w:w="3485"/>
          </w:tcPr>
          <w:p>
            <w:pPr>
              <w:spacing w:after="20"/>
            </w:pPr>
            <w:r>
              <w:rPr>
                <w:rFonts w:ascii="Montserrat" w:hAnsi="Montserrat"/>
                <w:sz w:val="15"/>
              </w:rPr>
              <w:t>ehr-o2</w:t>
            </w:r>
          </w:p>
        </w:tc>
        <w:tc>
          <w:tcPr>
            <w:tcW w:type="dxa" w:w="3485"/>
          </w:tcPr>
          <w:p>
            <w:pPr>
              <w:spacing w:after="20"/>
            </w:pPr>
            <w:r>
              <w:rPr>
                <w:rFonts w:ascii="Montserrat" w:hAnsi="Montserrat"/>
                <w:sz w:val="15"/>
              </w:rPr>
              <w:t>Add a primary diagnosis using ICD-10 code or name search.</w:t>
            </w:r>
          </w:p>
        </w:tc>
        <w:tc>
          <w:tcPr>
            <w:tcW w:type="dxa" w:w="3485"/>
          </w:tcPr>
          <w:p>
            <w:pPr>
              <w:spacing w:after="20"/>
            </w:pPr>
            <w:r>
              <w:rPr>
                <w:rFonts w:ascii="Montserrat" w:hAnsi="Montserrat"/>
                <w:sz w:val="15"/>
              </w:rPr>
              <w:t>ehr-020</w:t>
            </w:r>
          </w:p>
        </w:tc>
      </w:tr>
      <w:tr>
        <w:tc>
          <w:tcPr>
            <w:tcW w:type="dxa" w:w="3485"/>
          </w:tcPr>
          <w:p>
            <w:pPr>
              <w:spacing w:after="20"/>
            </w:pPr>
            <w:r>
              <w:rPr>
                <w:rFonts w:ascii="Montserrat" w:hAnsi="Montserrat"/>
                <w:sz w:val="15"/>
              </w:rPr>
              <w:t>ehr-o3</w:t>
            </w:r>
          </w:p>
        </w:tc>
        <w:tc>
          <w:tcPr>
            <w:tcW w:type="dxa" w:w="3485"/>
          </w:tcPr>
          <w:p>
            <w:pPr>
              <w:spacing w:after="20"/>
            </w:pPr>
            <w:r>
              <w:rPr>
                <w:rFonts w:ascii="Montserrat" w:hAnsi="Montserrat"/>
                <w:sz w:val="15"/>
              </w:rPr>
              <w:t>Place medication, lab and package orders linked to the assessed diagnosis.</w:t>
            </w:r>
          </w:p>
        </w:tc>
        <w:tc>
          <w:tcPr>
            <w:tcW w:type="dxa" w:w="3485"/>
          </w:tcPr>
          <w:p>
            <w:pPr>
              <w:spacing w:after="20"/>
            </w:pPr>
            <w:r>
              <w:rPr>
                <w:rFonts w:ascii="Montserrat" w:hAnsi="Montserrat"/>
                <w:sz w:val="15"/>
              </w:rPr>
              <w:t>ehr-031, ehr-032, ehr-033, ehr-034</w:t>
            </w:r>
          </w:p>
        </w:tc>
      </w:tr>
      <w:tr>
        <w:tc>
          <w:tcPr>
            <w:tcW w:type="dxa" w:w="3485"/>
          </w:tcPr>
          <w:p>
            <w:pPr>
              <w:spacing w:after="20"/>
            </w:pPr>
            <w:r>
              <w:rPr>
                <w:rFonts w:ascii="Montserrat" w:hAnsi="Montserrat"/>
                <w:sz w:val="15"/>
              </w:rPr>
              <w:t>ehr-o4</w:t>
            </w:r>
          </w:p>
        </w:tc>
        <w:tc>
          <w:tcPr>
            <w:tcW w:type="dxa" w:w="3485"/>
          </w:tcPr>
          <w:p>
            <w:pPr>
              <w:spacing w:after="20"/>
            </w:pPr>
            <w:r>
              <w:rPr>
                <w:rFonts w:ascii="Montserrat" w:hAnsi="Montserrat"/>
                <w:sz w:val="15"/>
              </w:rPr>
              <w:t>Produce the consultation summary, send education by SMS, and make a referral with follow-up.</w:t>
            </w:r>
          </w:p>
        </w:tc>
        <w:tc>
          <w:tcPr>
            <w:tcW w:type="dxa" w:w="3485"/>
          </w:tcPr>
          <w:p>
            <w:pPr>
              <w:spacing w:after="20"/>
            </w:pPr>
            <w:r>
              <w:rPr>
                <w:rFonts w:ascii="Montserrat" w:hAnsi="Montserrat"/>
                <w:sz w:val="15"/>
              </w:rPr>
              <w:t>ehr-040, ehr-041, ehr-050</w:t>
            </w:r>
          </w:p>
        </w:tc>
      </w:tr>
      <w:tr>
        <w:tc>
          <w:tcPr>
            <w:tcW w:type="dxa" w:w="3485"/>
          </w:tcPr>
          <w:p>
            <w:pPr>
              <w:spacing w:after="20"/>
            </w:pPr>
            <w:r>
              <w:rPr>
                <w:rFonts w:ascii="Montserrat" w:hAnsi="Montserrat"/>
                <w:sz w:val="15"/>
              </w:rPr>
              <w:t>ehr-o5</w:t>
            </w:r>
          </w:p>
        </w:tc>
        <w:tc>
          <w:tcPr>
            <w:tcW w:type="dxa" w:w="3485"/>
          </w:tcPr>
          <w:p>
            <w:pPr>
              <w:spacing w:after="20"/>
            </w:pPr>
            <w:r>
              <w:rPr>
                <w:rFonts w:ascii="Montserrat" w:hAnsi="Montserrat"/>
                <w:sz w:val="15"/>
              </w:rPr>
              <w:t>Put the complete consultation workflow in the correct order.</w:t>
            </w:r>
          </w:p>
        </w:tc>
        <w:tc>
          <w:tcPr>
            <w:tcW w:type="dxa" w:w="3485"/>
          </w:tcPr>
          <w:p>
            <w:pPr>
              <w:spacing w:after="20"/>
            </w:pPr>
            <w:r>
              <w:rPr>
                <w:rFonts w:ascii="Montserrat" w:hAnsi="Montserrat"/>
                <w:sz w:val="15"/>
              </w:rPr>
              <w:t>ehr-051</w:t>
            </w:r>
          </w:p>
        </w:tc>
      </w:tr>
    </w:tbl>
    <w:p>
      <w:pPr>
        <w:pStyle w:val="Heading3"/>
        <w:pageBreakBefore/>
      </w:pPr>
      <w:r>
        <w:t>Section outline</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006E78"/>
          </w:tcPr>
          <w:p>
            <w:pPr>
              <w:spacing w:after="20"/>
            </w:pPr>
            <w:r>
              <w:rPr>
                <w:rFonts w:ascii="Montserrat" w:hAnsi="Montserrat"/>
                <w:b/>
                <w:color w:val="FFFFFF"/>
                <w:sz w:val="15"/>
              </w:rPr>
              <w:t>Node id</w:t>
            </w:r>
          </w:p>
        </w:tc>
        <w:tc>
          <w:tcPr>
            <w:tcW w:type="dxa" w:w="3485"/>
            <w:shd w:fill="006E78"/>
          </w:tcPr>
          <w:p>
            <w:pPr>
              <w:spacing w:after="20"/>
            </w:pPr>
            <w:r>
              <w:rPr>
                <w:rFonts w:ascii="Montserrat" w:hAnsi="Montserrat"/>
                <w:b/>
                <w:color w:val="FFFFFF"/>
                <w:sz w:val="15"/>
              </w:rPr>
              <w:t>Section title</w:t>
            </w:r>
          </w:p>
        </w:tc>
        <w:tc>
          <w:tcPr>
            <w:tcW w:type="dxa" w:w="3485"/>
            <w:shd w:fill="006E78"/>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ehr-sA</w:t>
            </w:r>
          </w:p>
        </w:tc>
        <w:tc>
          <w:tcPr>
            <w:tcW w:type="dxa" w:w="3485"/>
          </w:tcPr>
          <w:p>
            <w:pPr>
              <w:spacing w:after="20"/>
            </w:pPr>
            <w:r>
              <w:rPr>
                <w:rFonts w:ascii="Montserrat" w:hAnsi="Montserrat"/>
                <w:sz w:val="15"/>
              </w:rPr>
              <w:t>The workflow</w:t>
            </w:r>
          </w:p>
        </w:tc>
        <w:tc>
          <w:tcPr>
            <w:tcW w:type="dxa" w:w="3485"/>
          </w:tcPr>
          <w:p>
            <w:pPr>
              <w:spacing w:after="20"/>
            </w:pPr>
            <w:r>
              <w:rPr>
                <w:rFonts w:ascii="Montserrat" w:hAnsi="Montserrat"/>
                <w:sz w:val="15"/>
              </w:rPr>
              <w:t>ehr-000–ehr-002</w:t>
            </w:r>
          </w:p>
        </w:tc>
      </w:tr>
      <w:tr>
        <w:tc>
          <w:tcPr>
            <w:tcW w:type="dxa" w:w="3485"/>
          </w:tcPr>
          <w:p>
            <w:pPr>
              <w:spacing w:after="20"/>
            </w:pPr>
            <w:r>
              <w:rPr>
                <w:rFonts w:ascii="Montserrat" w:hAnsi="Montserrat"/>
                <w:sz w:val="15"/>
              </w:rPr>
              <w:t>ehr-sB</w:t>
            </w:r>
          </w:p>
        </w:tc>
        <w:tc>
          <w:tcPr>
            <w:tcW w:type="dxa" w:w="3485"/>
          </w:tcPr>
          <w:p>
            <w:pPr>
              <w:spacing w:after="20"/>
            </w:pPr>
            <w:r>
              <w:rPr>
                <w:rFonts w:ascii="Montserrat" w:hAnsi="Montserrat"/>
                <w:sz w:val="15"/>
              </w:rPr>
              <w:t>Open &amp; document</w:t>
            </w:r>
          </w:p>
        </w:tc>
        <w:tc>
          <w:tcPr>
            <w:tcW w:type="dxa" w:w="3485"/>
          </w:tcPr>
          <w:p>
            <w:pPr>
              <w:spacing w:after="20"/>
            </w:pPr>
            <w:r>
              <w:rPr>
                <w:rFonts w:ascii="Montserrat" w:hAnsi="Montserrat"/>
                <w:sz w:val="15"/>
              </w:rPr>
              <w:t>ehr-010–ehr-012</w:t>
            </w:r>
          </w:p>
        </w:tc>
      </w:tr>
      <w:tr>
        <w:tc>
          <w:tcPr>
            <w:tcW w:type="dxa" w:w="3485"/>
          </w:tcPr>
          <w:p>
            <w:pPr>
              <w:spacing w:after="20"/>
            </w:pPr>
            <w:r>
              <w:rPr>
                <w:rFonts w:ascii="Montserrat" w:hAnsi="Montserrat"/>
                <w:sz w:val="15"/>
              </w:rPr>
              <w:t>ehr-sC</w:t>
            </w:r>
          </w:p>
        </w:tc>
        <w:tc>
          <w:tcPr>
            <w:tcW w:type="dxa" w:w="3485"/>
          </w:tcPr>
          <w:p>
            <w:pPr>
              <w:spacing w:after="20"/>
            </w:pPr>
            <w:r>
              <w:rPr>
                <w:rFonts w:ascii="Montserrat" w:hAnsi="Montserrat"/>
                <w:sz w:val="15"/>
              </w:rPr>
              <w:t>Diagnosis</w:t>
            </w:r>
          </w:p>
        </w:tc>
        <w:tc>
          <w:tcPr>
            <w:tcW w:type="dxa" w:w="3485"/>
          </w:tcPr>
          <w:p>
            <w:pPr>
              <w:spacing w:after="20"/>
            </w:pPr>
            <w:r>
              <w:rPr>
                <w:rFonts w:ascii="Montserrat" w:hAnsi="Montserrat"/>
                <w:sz w:val="15"/>
              </w:rPr>
              <w:t>ehr-020–ehr-020</w:t>
            </w:r>
          </w:p>
        </w:tc>
      </w:tr>
      <w:tr>
        <w:tc>
          <w:tcPr>
            <w:tcW w:type="dxa" w:w="3485"/>
          </w:tcPr>
          <w:p>
            <w:pPr>
              <w:spacing w:after="20"/>
            </w:pPr>
            <w:r>
              <w:rPr>
                <w:rFonts w:ascii="Montserrat" w:hAnsi="Montserrat"/>
                <w:sz w:val="15"/>
              </w:rPr>
              <w:t>ehr-sD</w:t>
            </w:r>
          </w:p>
        </w:tc>
        <w:tc>
          <w:tcPr>
            <w:tcW w:type="dxa" w:w="3485"/>
          </w:tcPr>
          <w:p>
            <w:pPr>
              <w:spacing w:after="20"/>
            </w:pPr>
            <w:r>
              <w:rPr>
                <w:rFonts w:ascii="Montserrat" w:hAnsi="Montserrat"/>
                <w:sz w:val="15"/>
              </w:rPr>
              <w:t>Orders</w:t>
            </w:r>
          </w:p>
        </w:tc>
        <w:tc>
          <w:tcPr>
            <w:tcW w:type="dxa" w:w="3485"/>
          </w:tcPr>
          <w:p>
            <w:pPr>
              <w:spacing w:after="20"/>
            </w:pPr>
            <w:r>
              <w:rPr>
                <w:rFonts w:ascii="Montserrat" w:hAnsi="Montserrat"/>
                <w:sz w:val="15"/>
              </w:rPr>
              <w:t>ehr-030–ehr-034</w:t>
            </w:r>
          </w:p>
        </w:tc>
      </w:tr>
      <w:tr>
        <w:tc>
          <w:tcPr>
            <w:tcW w:type="dxa" w:w="3485"/>
          </w:tcPr>
          <w:p>
            <w:pPr>
              <w:spacing w:after="20"/>
            </w:pPr>
            <w:r>
              <w:rPr>
                <w:rFonts w:ascii="Montserrat" w:hAnsi="Montserrat"/>
                <w:sz w:val="15"/>
              </w:rPr>
              <w:t>ehr-sE</w:t>
            </w:r>
          </w:p>
        </w:tc>
        <w:tc>
          <w:tcPr>
            <w:tcW w:type="dxa" w:w="3485"/>
          </w:tcPr>
          <w:p>
            <w:pPr>
              <w:spacing w:after="20"/>
            </w:pPr>
            <w:r>
              <w:rPr>
                <w:rFonts w:ascii="Montserrat" w:hAnsi="Montserrat"/>
                <w:sz w:val="15"/>
              </w:rPr>
              <w:t>Summary &amp; education</w:t>
            </w:r>
          </w:p>
        </w:tc>
        <w:tc>
          <w:tcPr>
            <w:tcW w:type="dxa" w:w="3485"/>
          </w:tcPr>
          <w:p>
            <w:pPr>
              <w:spacing w:after="20"/>
            </w:pPr>
            <w:r>
              <w:rPr>
                <w:rFonts w:ascii="Montserrat" w:hAnsi="Montserrat"/>
                <w:sz w:val="15"/>
              </w:rPr>
              <w:t>ehr-040–ehr-042</w:t>
            </w:r>
          </w:p>
        </w:tc>
      </w:tr>
      <w:tr>
        <w:tc>
          <w:tcPr>
            <w:tcW w:type="dxa" w:w="3485"/>
          </w:tcPr>
          <w:p>
            <w:pPr>
              <w:spacing w:after="20"/>
            </w:pPr>
            <w:r>
              <w:rPr>
                <w:rFonts w:ascii="Montserrat" w:hAnsi="Montserrat"/>
                <w:sz w:val="15"/>
              </w:rPr>
              <w:t>ehr-sF</w:t>
            </w:r>
          </w:p>
        </w:tc>
        <w:tc>
          <w:tcPr>
            <w:tcW w:type="dxa" w:w="3485"/>
          </w:tcPr>
          <w:p>
            <w:pPr>
              <w:spacing w:after="20"/>
            </w:pPr>
            <w:r>
              <w:rPr>
                <w:rFonts w:ascii="Montserrat" w:hAnsi="Montserrat"/>
                <w:sz w:val="15"/>
              </w:rPr>
              <w:t>Referral &amp; finish</w:t>
            </w:r>
          </w:p>
        </w:tc>
        <w:tc>
          <w:tcPr>
            <w:tcW w:type="dxa" w:w="3485"/>
          </w:tcPr>
          <w:p>
            <w:pPr>
              <w:spacing w:after="20"/>
            </w:pPr>
            <w:r>
              <w:rPr>
                <w:rFonts w:ascii="Montserrat" w:hAnsi="Montserrat"/>
                <w:sz w:val="15"/>
              </w:rPr>
              <w:t>ehr-050–ehr-091</w:t>
            </w:r>
          </w:p>
        </w:tc>
      </w:tr>
    </w:tbl>
    <w:p>
      <w:pPr>
        <w:pStyle w:val="Heading3"/>
        <w:pageBreakBefore/>
      </w:pPr>
      <w:r>
        <w:t>Proposed changes</w:t>
      </w:r>
    </w:p>
    <w:p>
      <w:r>
        <w:t>None. The source Phase 2 ids, order, screen types and scoring allocation are retained exactly. Any</w:t>
      </w:r>
    </w:p>
    <w:p>
      <w:r>
        <w:t>change must be proposed in Phase 2/4 before a build starts.</w:t>
      </w:r>
    </w:p>
    <w:p>
      <w:pPr/>
      <w:r>
        <w:t>────────────────────────────────────────────────────</w:t>
      </w:r>
    </w:p>
    <w:p>
      <w:pPr>
        <w:pStyle w:val="Heading2"/>
      </w:pPr>
      <w:r>
        <w:t>B. Screen cards</w:t>
      </w:r>
    </w:p>
    <w:p>
      <w:pPr>
        <w:pStyle w:val="Heading3"/>
        <w:pageBreakBefore/>
      </w:pPr>
      <w:r>
        <w:t>ehr-000 — EHR Consultation Workflow: Guided Simulation</w:t>
      </w:r>
    </w:p>
    <w:p>
      <w:r>
        <w:t>Status: Draft — ready for SME review · Section / node: The workflow / ehr-sA · Type: title_slide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EHR Consultation Workflow: Guided Simulation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"EHR consultation workflow" · "Guided practice on a test patient"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L1 Title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logo-horizontal-white.png, 48 px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Official navy title gradient with supplied white My Clinic logo, large Montserrat course title, and a cropped white petal watermark. Omar is placed l1 half-body bottom-right.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primary · text on_primary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Supplied white petal mark at 8–10% opacity, cropped off the right edge.</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char-omar-welcome · placement L1 half-body bottom-right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photo</w:t>
            </w:r>
          </w:p>
        </w:tc>
        <w:tc>
          <w:tcPr>
            <w:tcW w:type="dxa" w:w="1742"/>
          </w:tcPr>
          <w:p>
            <w:pPr>
              <w:spacing w:after="20"/>
            </w:pPr>
            <w:r>
              <w:rPr>
                <w:rFonts w:ascii="Montserrat" w:hAnsi="Montserrat"/>
                <w:sz w:val="15"/>
              </w:rPr>
              <w:t>Official navy title background supplied by My Clinic; no content is baked into it.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Decorative navy title gradient.</w:t>
            </w:r>
          </w:p>
        </w:tc>
        <w:tc>
          <w:tcPr>
            <w:tcW w:type="dxa" w:w="1742"/>
          </w:tcPr>
          <w:p>
            <w:pPr>
              <w:spacing w:after="20"/>
            </w:pPr>
            <w:r>
              <w:rPr>
                <w:rFonts w:ascii="Montserrat" w:hAnsi="Montserrat"/>
                <w:sz w:val="15"/>
              </w:rPr>
              <w:t>Yes</w:t>
            </w:r>
          </w:p>
        </w:tc>
      </w:tr>
      <w:tr>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white logo lock-up.</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ehr-capture-sheet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ehr-capture-sheet: Generated capture checklist only; not an EHR screenshot and not a substitute for B2 test-environment assets.</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Checklist showing safe test-environment screenshot requirements.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char-omar-welcome at L1 half-body bottom-right.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char-omar-welcome at L1 half-body bottom-right.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"EHR consultation workflow" · "Guided practice on a test patient"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warm</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28 words / ≈ 12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Welcome to EHR Consultation Workflow: Guided Simulation. You will practise decisions that help you act with confidence. You will leave with practical actions for your next shift.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"title_slide",</w:t>
      </w:r>
    </w:p>
    <w:p>
      <w:pPr>
        <w:pStyle w:val="StoryboardCode"/>
      </w:pPr>
      <w:r>
        <w:t xml:space="preserve">  "id": "ehr-000",</w:t>
      </w:r>
    </w:p>
    <w:p>
      <w:pPr>
        <w:pStyle w:val="StoryboardCode"/>
      </w:pPr>
      <w:r>
        <w:t xml:space="preserve">  "title": "EHR Consultation Workflow: Guided Simulation",</w:t>
      </w:r>
    </w:p>
    <w:p>
      <w:pPr>
        <w:pStyle w:val="StoryboardCode"/>
      </w:pPr>
      <w:r>
        <w:t xml:space="preserve">  "section": "The workflow",</w:t>
      </w:r>
    </w:p>
    <w:p>
      <w:pPr>
        <w:pStyle w:val="StoryboardCode"/>
      </w:pPr>
      <w:r>
        <w:t xml:space="preserve">  "node_id": "ehr-sA",</w:t>
      </w:r>
    </w:p>
    <w:p>
      <w:pPr>
        <w:pStyle w:val="StoryboardCode"/>
      </w:pPr>
      <w:r>
        <w:t xml:space="preserve">  "objective_ids": [],</w:t>
      </w:r>
    </w:p>
    <w:p>
      <w:pPr>
        <w:pStyle w:val="StoryboardCode"/>
      </w:pPr>
      <w:r>
        <w:t xml:space="preserve">  "points": 0,</w:t>
      </w:r>
    </w:p>
    <w:p>
      <w:pPr>
        <w:pStyle w:val="StoryboardCode"/>
      </w:pPr>
      <w:r>
        <w:t xml:space="preserve">  "narration_script_id": "ehr-000",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ehr-000. Do not reuse source-video or source-deck imagery where the Phase 0 file prohibits it.</w:t>
      </w:r>
    </w:p>
    <w:p>
      <w:pPr/>
      <w:r>
        <w:t>────────────────────────────────────────────────────</w:t>
      </w:r>
    </w:p>
    <w:p>
      <w:pPr>
        <w:pStyle w:val="Heading3"/>
        <w:pageBreakBefore/>
      </w:pPr>
      <w:r>
        <w:t>ehr-001 — Why + disclaimer</w:t>
      </w:r>
    </w:p>
    <w:p>
      <w:r>
        <w:t>Status: Draft — ready for SME review · Section / node: The workflow / ehr-sA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Why + disclaimer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B7;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Why + disclaimer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Complete, linked, on the day · Disclaimer (B7) · "Everything here is a test patient."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13</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why + disclaimer, using a navy header, concise keyword cards and one Dark teal #006E78 highlight. Omar is placed l3 right column.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char-omar-explaining · placement L3 right column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ehr-capture-sheet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ehr-capture-sheet: Generated capture checklist only; not an EHR screenshot and not a substitute for B2 test-environment assets.</w:t>
            </w:r>
          </w:p>
        </w:tc>
        <w:tc>
          <w:tcPr>
            <w:tcW w:type="dxa" w:w="1742"/>
          </w:tcPr>
          <w:p>
            <w:pPr>
              <w:spacing w:after="20"/>
            </w:pPr>
            <w:r>
              <w:rPr>
                <w:rFonts w:ascii="Montserrat" w:hAnsi="Montserrat"/>
                <w:sz w:val="15"/>
              </w:rPr>
              <w:t>own SVG, final content review required</w:t>
            </w:r>
          </w:p>
        </w:tc>
        <w:tc>
          <w:tcPr>
            <w:tcW w:type="dxa" w:w="1742"/>
          </w:tcPr>
          <w:p>
            <w:pPr>
              <w:spacing w:after="20"/>
            </w:pPr>
            <w:r>
              <w:rPr>
                <w:rFonts w:ascii="Montserrat" w:hAnsi="Montserrat"/>
                <w:sz w:val="15"/>
              </w:rPr>
              <w:t>Checklist showing safe test-environment screenshot requirements.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char-omar-explaining at L3 right column.</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char-omar-explaining at L3 right column.</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Complete, linked, on the day · Disclaimer (B7) · "Everything here is a test patient."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10 words / ≈ 4.3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Complete, specific, linked — on the day. Read the disclaimer.</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"ehr-001",</w:t>
      </w:r>
    </w:p>
    <w:p>
      <w:pPr>
        <w:pStyle w:val="StoryboardCode"/>
      </w:pPr>
      <w:r>
        <w:t xml:space="preserve">  "title": "Why + disclaimer",</w:t>
      </w:r>
    </w:p>
    <w:p>
      <w:pPr>
        <w:pStyle w:val="StoryboardCode"/>
      </w:pPr>
      <w:r>
        <w:t xml:space="preserve">  "section": "The workflow",</w:t>
      </w:r>
    </w:p>
    <w:p>
      <w:pPr>
        <w:pStyle w:val="StoryboardCode"/>
      </w:pPr>
      <w:r>
        <w:t xml:space="preserve">  "node_id": "ehr-sA",</w:t>
      </w:r>
    </w:p>
    <w:p>
      <w:pPr>
        <w:pStyle w:val="StoryboardCode"/>
      </w:pPr>
      <w:r>
        <w:t xml:space="preserve">  "objective_ids": [],</w:t>
      </w:r>
    </w:p>
    <w:p>
      <w:pPr>
        <w:pStyle w:val="StoryboardCode"/>
      </w:pPr>
      <w:r>
        <w:t xml:space="preserve">  "points": 0,</w:t>
      </w:r>
    </w:p>
    <w:p>
      <w:pPr>
        <w:pStyle w:val="StoryboardCode"/>
      </w:pPr>
      <w:r>
        <w:t xml:space="preserve">  "narration_script_id": "ehr-001",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B7; do not turn these source values into release policy until the named owner closes them.</w:t>
      </w:r>
    </w:p>
    <w:p>
      <w:pPr>
        <w:pStyle w:val="ListBullet"/>
      </w:pPr>
      <w:r>
        <w:t>Developer notes: Keep all policy wording as editable HTML, preserve the supplied client logo, and use the exact screen id ehr-001. Do not reuse source-video or source-deck imagery where the Phase 0 file prohibits it.</w:t>
      </w:r>
    </w:p>
    <w:p>
      <w:pPr/>
      <w:r>
        <w:t>────────────────────────────────────────────────────</w:t>
      </w:r>
    </w:p>
    <w:p>
      <w:pPr>
        <w:pStyle w:val="Heading3"/>
        <w:pageBreakBefore/>
      </w:pPr>
      <w:r>
        <w:t>ehr-002 — Workflow map</w:t>
      </w:r>
    </w:p>
    <w:p>
      <w:r>
        <w:t>Status: Draft — ready for SME review · Section / node: The workflow / ehr-sA · Type: timeline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Workflow map</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process map</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Workflow map</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9 steps as events: 1 Open · 2 Document · 3 Diagnose · 4 Order · 5 Review orders · 6 Summary · 7 Educate · 8 Refer &amp; follow up · 9 Complete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Click through</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workflow map, using a navy header, concise keyword cards and one Dark teal #006E78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9 steps as events: 1 Open · 2 Document · 3 Diagnose · 4 Order · 5 Review orders · 6 Summary · 7 Educate · 8 Refer &amp; follow up · 9 Complete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Click through</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30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7 words / ≈ 3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nine steps at a glance.</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"timeline",</w:t>
      </w:r>
    </w:p>
    <w:p>
      <w:pPr>
        <w:pStyle w:val="StoryboardCode"/>
      </w:pPr>
      <w:r>
        <w:t xml:space="preserve">  "id": "ehr-002",</w:t>
      </w:r>
    </w:p>
    <w:p>
      <w:pPr>
        <w:pStyle w:val="StoryboardCode"/>
      </w:pPr>
      <w:r>
        <w:t xml:space="preserve">  "title": "Workflow map",</w:t>
      </w:r>
    </w:p>
    <w:p>
      <w:pPr>
        <w:pStyle w:val="StoryboardCode"/>
      </w:pPr>
      <w:r>
        <w:t xml:space="preserve">  "section": "The workflow",</w:t>
      </w:r>
    </w:p>
    <w:p>
      <w:pPr>
        <w:pStyle w:val="StoryboardCode"/>
      </w:pPr>
      <w:r>
        <w:t xml:space="preserve">  "node_id": "ehr-sA",</w:t>
      </w:r>
    </w:p>
    <w:p>
      <w:pPr>
        <w:pStyle w:val="StoryboardCode"/>
      </w:pPr>
      <w:r>
        <w:t xml:space="preserve">  "objective_ids": [],</w:t>
      </w:r>
    </w:p>
    <w:p>
      <w:pPr>
        <w:pStyle w:val="StoryboardCode"/>
      </w:pPr>
      <w:r>
        <w:t xml:space="preserve">  "points": 0,</w:t>
      </w:r>
    </w:p>
    <w:p>
      <w:pPr>
        <w:pStyle w:val="StoryboardCode"/>
      </w:pPr>
      <w:r>
        <w:t xml:space="preserve">  "narration_script_id": "ehr-002",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ehr-002. Do not reuse source-video or source-deck imagery where the Phase 0 file prohibits it.</w:t>
      </w:r>
    </w:p>
    <w:p>
      <w:pPr/>
      <w:r>
        <w:t>────────────────────────────────────────────────────</w:t>
      </w:r>
    </w:p>
    <w:p>
      <w:pPr>
        <w:pStyle w:val="Heading3"/>
        <w:pageBreakBefore/>
      </w:pPr>
      <w:r>
        <w:t>ehr-010 — The consultation</w:t>
      </w:r>
    </w:p>
    <w:p>
      <w:r>
        <w:t>Status: Draft — ready for SME review · Section / node: Open &amp; document / ehr-sB · Type: simulation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Open the consultation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00:00–00:30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consultation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Step 1: today's consultation list → click the test patient. Step 2: open the consultation form</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Hints name the panel</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Dark teal #006E78 progress cue for open the consultation.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ehr-shot-list</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ehr-shot-list: Today's consultation list, test patient only, 1920×1080 at 125% zoom Placement: ehr-010 step 1 · consultation list PENDING 08 B2/D6: approved test environment, fictional patient, per-file DPO review; B3 version and B5 labels confirmed.</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"Today's consultation list with one test patient."</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ehr-shot-form</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ehr-shot-form: Consultation form with all sections visible (may need 2 crops) Placement: ehr-010 step 2; reused on ehr-011 for mandatory-field exploration PENDING 08 B2/D6: approved test environment, fictional patient, per-file DPO review; B3 version and B5 labels confirmed. B4 mandatory fields.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"Consultation form showing mandatory sections."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Step 1: today's consultation list → click the test patient. Step 2: open the consultation form</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Hints name the panel</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Hints name the panel</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Hints name the panel</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Hints name the panel</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15 words / ≈ 6.4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Start from today's list. Work through the steps in order,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"simulation",</w:t>
      </w:r>
    </w:p>
    <w:p>
      <w:pPr>
        <w:pStyle w:val="StoryboardCode"/>
      </w:pPr>
      <w:r>
        <w:t xml:space="preserve">  "id": "ehr-010",</w:t>
      </w:r>
    </w:p>
    <w:p>
      <w:pPr>
        <w:pStyle w:val="StoryboardCode"/>
      </w:pPr>
      <w:r>
        <w:t xml:space="preserve">  "title": "The consultation",</w:t>
      </w:r>
    </w:p>
    <w:p>
      <w:pPr>
        <w:pStyle w:val="StoryboardCode"/>
      </w:pPr>
      <w:r>
        <w:t xml:space="preserve">  "section": "Open &amp; document",</w:t>
      </w:r>
    </w:p>
    <w:p>
      <w:pPr>
        <w:pStyle w:val="StoryboardCode"/>
      </w:pPr>
      <w:r>
        <w:t xml:space="preserve">  "node_id": "ehr-sB",</w:t>
      </w:r>
    </w:p>
    <w:p>
      <w:pPr>
        <w:pStyle w:val="StoryboardCode"/>
      </w:pPr>
      <w:r>
        <w:t xml:space="preserve">  "objective_ids": [</w:t>
      </w:r>
    </w:p>
    <w:p>
      <w:pPr>
        <w:pStyle w:val="StoryboardCode"/>
      </w:pPr>
      <w:r>
        <w:t xml:space="preserve">    "ehr-o1"</w:t>
      </w:r>
    </w:p>
    <w:p>
      <w:pPr>
        <w:pStyle w:val="StoryboardCode"/>
      </w:pPr>
      <w:r>
        <w:t xml:space="preserve">  ],</w:t>
      </w:r>
    </w:p>
    <w:p>
      <w:pPr>
        <w:pStyle w:val="StoryboardCode"/>
      </w:pPr>
      <w:r>
        <w:t xml:space="preserve">  "points": 5,</w:t>
      </w:r>
    </w:p>
    <w:p>
      <w:pPr>
        <w:pStyle w:val="StoryboardCode"/>
      </w:pPr>
      <w:r>
        <w:t xml:space="preserve">  "narration_script_id": "ehr-010",</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&lt;ehr-shot-list&gt; — ehr-010 step 1 · consultation list. PENDING 08 B2/D6: approved test environment, fictional patient, per-file DPO review; B3 version and B5 labels confirmed.; &lt;ehr-shot-form&gt; — ehr-010 step 2; reused on ehr-011 for mandatory-field exploration. PENDING 08 B2/D6: approved test environment, fictional patient, per-file DPO review; B3 version and B5 labels confirmed. B4 mandatory fields."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ehr-010. Do not reuse source-video or source-deck imagery where the Phase 0 file prohibits it.</w:t>
      </w:r>
    </w:p>
    <w:p>
      <w:pPr/>
      <w:r>
        <w:t>────────────────────────────────────────────────────</w:t>
      </w:r>
    </w:p>
    <w:p>
      <w:pPr>
        <w:pStyle w:val="Heading3"/>
        <w:pageBreakBefore/>
      </w:pPr>
      <w:r>
        <w:t>ehr-011 — Mandatory fields</w:t>
      </w:r>
    </w:p>
    <w:p>
      <w:r>
        <w:t>Status: Draft — ready for SME review · Section / node: Open &amp; document / ehr-sB · Type: hotspot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Mandatory fields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00:30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B4;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Mandatory fields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Consultation form screenshot; regions = each mandatory section (B4): chief complaint · duration · HPI · past history (allergies, medications) · examination · plan of care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Each region: what to write, "save as you go"</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high-clarity central visual for mandatory fields, with large keyboard-reachable hotspot markers, a short instruction panel and no text baked into the image.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ehr-shot-form</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ehr-shot-form: Consultation form with all sections visible (may need 2 crops) Placement: ehr-010 step 2; reused on ehr-011 for mandatory-field exploration PENDING 08 B2/D6: approved test environment, fictional patient, per-file DPO review; B3 version and B5 labels confirmed. B4 mandatory fields.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"Consultation form showing mandatory sections."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Consultation form screenshot; regions = each mandatory section (B4): chief complaint · duration · HPI · past history (allergies, medications) · examination · plan of care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Each region: what to write, "save as you go"</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8 words / ≈ 3.4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mandatory sections. Save as you go.</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"hotspot",</w:t>
      </w:r>
    </w:p>
    <w:p>
      <w:pPr>
        <w:pStyle w:val="StoryboardCode"/>
      </w:pPr>
      <w:r>
        <w:t xml:space="preserve">  "id": "ehr-011",</w:t>
      </w:r>
    </w:p>
    <w:p>
      <w:pPr>
        <w:pStyle w:val="StoryboardCode"/>
      </w:pPr>
      <w:r>
        <w:t xml:space="preserve">  "title": "Mandatory fields",</w:t>
      </w:r>
    </w:p>
    <w:p>
      <w:pPr>
        <w:pStyle w:val="StoryboardCode"/>
      </w:pPr>
      <w:r>
        <w:t xml:space="preserve">  "section": "Open &amp; document",</w:t>
      </w:r>
    </w:p>
    <w:p>
      <w:pPr>
        <w:pStyle w:val="StoryboardCode"/>
      </w:pPr>
      <w:r>
        <w:t xml:space="preserve">  "node_id": "ehr-sB",</w:t>
      </w:r>
    </w:p>
    <w:p>
      <w:pPr>
        <w:pStyle w:val="StoryboardCode"/>
      </w:pPr>
      <w:r>
        <w:t xml:space="preserve">  "objective_ids": [],</w:t>
      </w:r>
    </w:p>
    <w:p>
      <w:pPr>
        <w:pStyle w:val="StoryboardCode"/>
      </w:pPr>
      <w:r>
        <w:t xml:space="preserve">  "points": 0,</w:t>
      </w:r>
    </w:p>
    <w:p>
      <w:pPr>
        <w:pStyle w:val="StoryboardCode"/>
      </w:pPr>
      <w:r>
        <w:t xml:space="preserve">  "narration_script_id": "ehr-011",</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&lt;ehr-shot-form&gt; — ehr-010 step 2; reused on ehr-011 for mandatory-field exploration. PENDING 08 B2/D6: approved test environment, fictional patient, per-file DPO review; B3 version and B5 labels confirmed. B4 mandatory fields."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B4; do not turn these source values into release policy until the named owner closes them.</w:t>
      </w:r>
    </w:p>
    <w:p>
      <w:pPr>
        <w:pStyle w:val="ListBullet"/>
      </w:pPr>
      <w:r>
        <w:t>Developer notes: Keep all policy wording as editable HTML, preserve the supplied client logo, and use the exact screen id ehr-011. Do not reuse source-video or source-deck imagery where the Phase 0 file prohibits it.</w:t>
      </w:r>
    </w:p>
    <w:p>
      <w:pPr/>
      <w:r>
        <w:t>────────────────────────────────────────────────────</w:t>
      </w:r>
    </w:p>
    <w:p>
      <w:pPr>
        <w:pStyle w:val="Heading3"/>
        <w:pageBreakBefore/>
      </w:pPr>
      <w:r>
        <w:t>ehr-012 — Why it won't complete</w:t>
      </w:r>
    </w:p>
    <w:p>
      <w:r>
        <w:t>Status: Draft — ready for SME review · Section / node: Open &amp; document / ehr-sB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Why it won't complete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ehr-o1</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07:30 banner</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B4;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Why it won't complete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"You press Complete and the system refuses. The form shows chief complaint, HPI and examination filled in." Most likely cause → plan of care (or another mandatory field per B4) is empty</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Dark teal #006E78 progress cue for why it won't complete.</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"You press Complete and the system refuses. The form shows chief complaint, HPI and examination filled in." Most likely cause → plan of care (or another mandatory field per B4) is empty</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Decide as you would on shift,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"ehr-012",</w:t>
      </w:r>
    </w:p>
    <w:p>
      <w:pPr>
        <w:pStyle w:val="StoryboardCode"/>
      </w:pPr>
      <w:r>
        <w:t xml:space="preserve">  "title": "Why it won't complete",</w:t>
      </w:r>
    </w:p>
    <w:p>
      <w:pPr>
        <w:pStyle w:val="StoryboardCode"/>
      </w:pPr>
      <w:r>
        <w:t xml:space="preserve">  "section": "Open &amp; document",</w:t>
      </w:r>
    </w:p>
    <w:p>
      <w:pPr>
        <w:pStyle w:val="StoryboardCode"/>
      </w:pPr>
      <w:r>
        <w:t xml:space="preserve">  "node_id": "ehr-sB",</w:t>
      </w:r>
    </w:p>
    <w:p>
      <w:pPr>
        <w:pStyle w:val="StoryboardCode"/>
      </w:pPr>
      <w:r>
        <w:t xml:space="preserve">  "objective_ids": [</w:t>
      </w:r>
    </w:p>
    <w:p>
      <w:pPr>
        <w:pStyle w:val="StoryboardCode"/>
      </w:pPr>
      <w:r>
        <w:t xml:space="preserve">    "ehr-o1"</w:t>
      </w:r>
    </w:p>
    <w:p>
      <w:pPr>
        <w:pStyle w:val="StoryboardCode"/>
      </w:pPr>
      <w:r>
        <w:t xml:space="preserve">  ],</w:t>
      </w:r>
    </w:p>
    <w:p>
      <w:pPr>
        <w:pStyle w:val="StoryboardCode"/>
      </w:pPr>
      <w:r>
        <w:t xml:space="preserve">  "points": 5,</w:t>
      </w:r>
    </w:p>
    <w:p>
      <w:pPr>
        <w:pStyle w:val="StoryboardCode"/>
      </w:pPr>
      <w:r>
        <w:t xml:space="preserve">  "narration_script_id": "ehr-012",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B4; do not turn these source values into release policy until the named owner closes them.</w:t>
      </w:r>
    </w:p>
    <w:p>
      <w:pPr>
        <w:pStyle w:val="ListBullet"/>
      </w:pPr>
      <w:r>
        <w:t>Developer notes: Keep all policy wording as editable HTML, preserve the supplied client logo, and use the exact screen id ehr-012. Do not reuse source-video or source-deck imagery where the Phase 0 file prohibits it.</w:t>
      </w:r>
    </w:p>
    <w:p>
      <w:pPr/>
      <w:r>
        <w:t>────────────────────────────────────────────────────</w:t>
      </w:r>
    </w:p>
    <w:p>
      <w:pPr>
        <w:pStyle w:val="Heading3"/>
        <w:pageBreakBefore/>
      </w:pPr>
      <w:r>
        <w:t>ehr-020 — Add the primary diagnosis</w:t>
      </w:r>
    </w:p>
    <w:p>
      <w:r>
        <w:t>Status: Draft — ready for SME review · Section / node: Diagnosis / ehr-sC · Type: simulation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Add the primary diagnosis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ehr-o2</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01:00–02:00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Add the primary diagnosis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Step 1: click Add Diagnosis. Step 2: type E11 (accepted: E11, e11, type 2 diabetes). Step 3: choose Type 2 diabetes mellitus from results. Step 4: mark as primary / problem; onset, chronicity. Step 5: click the star to add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"Specific primary diagnosis = fewer rejections (module 05)."</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Dark teal #006E78 progress cue for add the primary diagnosis. Omar is placed l5 avatar above the simulation.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char-omar-avatar-neutral + tip card · placement L5 avatar above the simulation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ehr-shot-dx-1</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ehr-shot-dx-1: Add Diagnosis dialog; capture in approved test environment, 1920×1080 at 125% zoom. Placement: Step 1 · Add Diagnosis dialog PENDING 08 B2/D6: approved test environment, fictional patient, per-file DPO review; B3 version and B5 labels confirmed.</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add diagnosis dialog;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ehr-shot-dx-2</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ehr-shot-dx-2: Diagnosis search with draft E11 input; capture in approved test environment, 1920×1080 at 125% zoom. Placement: Step 2 · Diagnosis search with draft E11 input PENDING 08 B2/D6: approved test environment, fictional patient, per-file DPO review; B3 version and B5 labels confirmed.</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diagnosis search with draft e11 input;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ehr-shot-dx-3</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ehr-shot-dx-3: Diagnosis results; capture in approved test environment, 1920×1080 at 125% zoom. Placement: Step 3 · Diagnosis results PENDING 08 B2/D6: approved test environment, fictional patient, per-file DPO review; B3 version and B5 labels confirmed.</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diagnosis results;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ehr-shot-dx-4</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ehr-shot-dx-4: Primary diagnosis details, onset and chronicity; capture in approved test environment, 1920×1080 at 125% zoom. Placement: Step 4 · Primary diagnosis details, onset and chronicity PENDING 08 B2/D6: approved test environment, fictional patient, per-file DPO review; B3 version and B5 labels confirmed.</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primary diagnosis details, onset and chronicity;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ehr-shot-dx-5</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ehr-shot-dx-5: Diagnosis favourites star; capture in approved test environment, 1920×1080 at 125% zoom. Placement: Step 5 · Diagnosis favourites star PENDING 08 B2/D6: approved test environment, fictional patient, per-file DPO review; B3 version and B5 labels confirmed.</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diagnosis favourites star;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char-omar-avatar-neutral + tip card at L5 avatar above the simulation.</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char-omar-avatar-neutral + tip card at L5 avatar above the simulation.</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Step 1: click Add Diagnosis. Step 2: type E11 (accepted: E11, e11, type 2 diabetes). Step 3: choose Type 2 diabetes mellitus from results. Step 4: mark as primary / problem; onset, chronicity. Step 5: click the star to add to favourites</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"Specific primary diagnosis = fewer rejections (module 05)."</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E11, e11, type 2 diabetes</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"Specific primary diagnosis = fewer rejections (module 05)."</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"Specific primary diagnosis = fewer rejections (module 05)."</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Feedback: "Specific primary diagnosis = fewer rejections (module 05)."</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40 words / ≈ 17.1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Search by code or name. The primary diagnosis drives everything after it. My first week, I typed 'diabetes' and picked the first line. It wasn't the one I meant. Work through the steps in order,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"simulation",</w:t>
      </w:r>
    </w:p>
    <w:p>
      <w:pPr>
        <w:pStyle w:val="StoryboardCode"/>
      </w:pPr>
      <w:r>
        <w:t xml:space="preserve">  "id": "ehr-020",</w:t>
      </w:r>
    </w:p>
    <w:p>
      <w:pPr>
        <w:pStyle w:val="StoryboardCode"/>
      </w:pPr>
      <w:r>
        <w:t xml:space="preserve">  "title": "Add the primary diagnosis",</w:t>
      </w:r>
    </w:p>
    <w:p>
      <w:pPr>
        <w:pStyle w:val="StoryboardCode"/>
      </w:pPr>
      <w:r>
        <w:t xml:space="preserve">  "section": "Diagnosis",</w:t>
      </w:r>
    </w:p>
    <w:p>
      <w:pPr>
        <w:pStyle w:val="StoryboardCode"/>
      </w:pPr>
      <w:r>
        <w:t xml:space="preserve">  "node_id": "ehr-sC",</w:t>
      </w:r>
    </w:p>
    <w:p>
      <w:pPr>
        <w:pStyle w:val="StoryboardCode"/>
      </w:pPr>
      <w:r>
        <w:t xml:space="preserve">  "objective_ids": [</w:t>
      </w:r>
    </w:p>
    <w:p>
      <w:pPr>
        <w:pStyle w:val="StoryboardCode"/>
      </w:pPr>
      <w:r>
        <w:t xml:space="preserve">    "ehr-o2"</w:t>
      </w:r>
    </w:p>
    <w:p>
      <w:pPr>
        <w:pStyle w:val="StoryboardCode"/>
      </w:pPr>
      <w:r>
        <w:t xml:space="preserve">  ],</w:t>
      </w:r>
    </w:p>
    <w:p>
      <w:pPr>
        <w:pStyle w:val="StoryboardCode"/>
      </w:pPr>
      <w:r>
        <w:t xml:space="preserve">  "points": 10,</w:t>
      </w:r>
    </w:p>
    <w:p>
      <w:pPr>
        <w:pStyle w:val="StoryboardCode"/>
      </w:pPr>
      <w:r>
        <w:t xml:space="preserve">  "narration_script_id": "ehr-020",</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&lt;ehr-shot-dx-1&gt; — Step 1 · Add Diagnosis dialog. PENDING 08 B2/D6: approved test environment, fictional patient, per-file DPO review; B3 version and B5 labels confirmed.; &lt;ehr-shot-dx-2&gt; — Step 2 · Diagnosis search with draft E11 input. PENDING 08 B2/D6: approved test environment, fictional patient, per-file DPO review; B3 version and B5 labels confirmed.; &lt;ehr-shot-dx-3&gt; — Step 3 · Diagnosis results. PENDING 08 B2/D6: approved test environment, fictional patient, per-file DPO review; B3 version and B5 labels confirmed.; &lt;ehr-shot-dx-4&gt; — Step 4 · Primary diagnosis details, onset and chronicity. PENDING 08 B2/D6: approved test environment, fictional patient, per-file DPO review; B3 version and B5 labels confirmed.; &lt;ehr-shot-dx-5&gt; — Step 5 · Diagnosis favourites star. PENDING 08 B2/D6: approved test environment, fictional patient, per-file DPO review; B3 version and B5 labels confirmed."</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ehr-020. Do not reuse source-video or source-deck imagery where the Phase 0 file prohibits it.</w:t>
      </w:r>
    </w:p>
    <w:p>
      <w:pPr/>
      <w:r>
        <w:t>────────────────────────────────────────────────────</w:t>
      </w:r>
    </w:p>
    <w:p>
      <w:pPr>
        <w:pStyle w:val="Heading3"/>
        <w:pageBreakBefore/>
      </w:pPr>
      <w:r>
        <w:t>ehr-030 — How to find an order</w:t>
      </w:r>
    </w:p>
    <w:p>
      <w:r>
        <w:t>Status: Draft — ready for SME review · Section / node: Orders / ehr-sD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How to find an order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02:30–03:00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How to find an order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Search by service · lab · referral · package · order profile · Form Wizard reviews a package before you finalise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how to find an order, using a navy header, concise keyword cards and one Dark teal #006E78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Search by service · lab · referral · package · order profile · Form Wizard reviews a package before you finalise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16 words / ≈ 6.9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Five ways to find an order. The Form Wizard checks a package before you commit.</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"ehr-030",</w:t>
      </w:r>
    </w:p>
    <w:p>
      <w:pPr>
        <w:pStyle w:val="StoryboardCode"/>
      </w:pPr>
      <w:r>
        <w:t xml:space="preserve">  "title": "How to find an order",</w:t>
      </w:r>
    </w:p>
    <w:p>
      <w:pPr>
        <w:pStyle w:val="StoryboardCode"/>
      </w:pPr>
      <w:r>
        <w:t xml:space="preserve">  "section": "Orders",</w:t>
      </w:r>
    </w:p>
    <w:p>
      <w:pPr>
        <w:pStyle w:val="StoryboardCode"/>
      </w:pPr>
      <w:r>
        <w:t xml:space="preserve">  "node_id": "ehr-sD",</w:t>
      </w:r>
    </w:p>
    <w:p>
      <w:pPr>
        <w:pStyle w:val="StoryboardCode"/>
      </w:pPr>
      <w:r>
        <w:t xml:space="preserve">  "objective_ids": [],</w:t>
      </w:r>
    </w:p>
    <w:p>
      <w:pPr>
        <w:pStyle w:val="StoryboardCode"/>
      </w:pPr>
      <w:r>
        <w:t xml:space="preserve">  "points": 0,</w:t>
      </w:r>
    </w:p>
    <w:p>
      <w:pPr>
        <w:pStyle w:val="StoryboardCode"/>
      </w:pPr>
      <w:r>
        <w:t xml:space="preserve">  "narration_script_id": "ehr-030",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ehr-030. Do not reuse source-video or source-deck imagery where the Phase 0 file prohibits it.</w:t>
      </w:r>
    </w:p>
    <w:p>
      <w:pPr/>
      <w:r>
        <w:t>────────────────────────────────────────────────────</w:t>
      </w:r>
    </w:p>
    <w:p>
      <w:pPr>
        <w:pStyle w:val="Heading3"/>
        <w:pageBreakBefore/>
      </w:pPr>
      <w:r>
        <w:t>ehr-031 — Medication order</w:t>
      </w:r>
    </w:p>
    <w:p>
      <w:r>
        <w:t>Status: Draft — ready for SME review · Section / node: Orders / ehr-sD · Type: simulation · Scored: Yes (15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Medication order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03:30–04:30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B6;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Medication order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Step 1: open order search. Step 2: type the drug name (B6 example). Step 3: set route, dose, frequency, duration. Step 4: choose the assessed diagnosis (E11). Step 5: add instructions to the patient. Step 6: press Order</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Feedback: "The order isn't placed until you press Order."</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Dark teal #006E78 progress cue for medication order.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ehr-shot-order-1</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ehr-shot-order-1: Order search; capture in approved test environment, 1920×1080 at 125% zoom. Placement: Step 1 · Order search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order search;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ehr-shot-order-2</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ehr-shot-order-2: Drug-name search using the approved B6 example; capture in approved test environment, 1920×1080 at 125% zoom. Placement: Step 2 · Drug-name search using the approved B6 example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drug-name search using the approved b6 example;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ehr-shot-order-3</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ehr-shot-order-3: Medication route, dose, frequency and duration fields; capture in approved test environment, 1920×1080 at 125% zoom. Placement: Step 3 · Medication route, dose, frequency and duration fields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medication route, dose, frequency and duration fields;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ehr-shot-order-4</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ehr-shot-order-4: Assessed-diagnosis selection; capture in approved test environment, 1920×1080 at 125% zoom. Placement: Step 4 · Assessed-diagnosis selection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assessed-diagnosis selection;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ehr-shot-order-5</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ehr-shot-order-5: Patient-instructions fields; capture in approved test environment, 1920×1080 at 125% zoom. Placement: Step 5 · Patient-instructions fields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patient-instructions fields;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ehr-shot-order-6</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ehr-shot-order-6: Order submission control; capture in approved test environment, 1920×1080 at 125% zoom. Placement: Step 6 · Order submission control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order submission control; no real identifiers.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Step 1: open order search. Step 2: type the drug name (B6 example). Step 3: set route, dose, frequency, duration. Step 4: choose the assessed diagnosis (E11). Step 5: add instructions to the patient. Step 6: press Order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Feedback: "The order isn't placed until you press Order."</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Feedback: "The order isn't placed until you press Order."</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Feedback: "The order isn't placed until you press Order."</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Feedback: "The order isn't placed until you press Order."</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19 words / ≈ 8.1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Link every medication to the diagnosis you assessed. Work through the steps in order,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"simulation",</w:t>
      </w:r>
    </w:p>
    <w:p>
      <w:pPr>
        <w:pStyle w:val="StoryboardCode"/>
      </w:pPr>
      <w:r>
        <w:t xml:space="preserve">  "id": "ehr-031",</w:t>
      </w:r>
    </w:p>
    <w:p>
      <w:pPr>
        <w:pStyle w:val="StoryboardCode"/>
      </w:pPr>
      <w:r>
        <w:t xml:space="preserve">  "title": "Medication order",</w:t>
      </w:r>
    </w:p>
    <w:p>
      <w:pPr>
        <w:pStyle w:val="StoryboardCode"/>
      </w:pPr>
      <w:r>
        <w:t xml:space="preserve">  "section": "Orders",</w:t>
      </w:r>
    </w:p>
    <w:p>
      <w:pPr>
        <w:pStyle w:val="StoryboardCode"/>
      </w:pPr>
      <w:r>
        <w:t xml:space="preserve">  "node_id": "ehr-sD",</w:t>
      </w:r>
    </w:p>
    <w:p>
      <w:pPr>
        <w:pStyle w:val="StoryboardCode"/>
      </w:pPr>
      <w:r>
        <w:t xml:space="preserve">  "objective_ids": [</w:t>
      </w:r>
    </w:p>
    <w:p>
      <w:pPr>
        <w:pStyle w:val="StoryboardCode"/>
      </w:pPr>
      <w:r>
        <w:t xml:space="preserve">    "ehr-o3"</w:t>
      </w:r>
    </w:p>
    <w:p>
      <w:pPr>
        <w:pStyle w:val="StoryboardCode"/>
      </w:pPr>
      <w:r>
        <w:t xml:space="preserve">  ],</w:t>
      </w:r>
    </w:p>
    <w:p>
      <w:pPr>
        <w:pStyle w:val="StoryboardCode"/>
      </w:pPr>
      <w:r>
        <w:t xml:space="preserve">  "points": 15,</w:t>
      </w:r>
    </w:p>
    <w:p>
      <w:pPr>
        <w:pStyle w:val="StoryboardCode"/>
      </w:pPr>
      <w:r>
        <w:t xml:space="preserve">  "narration_script_id": "ehr-031",</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&lt;ehr-shot-order-1&gt; — Step 1 · Order search. PENDING 08 B2/D6: approved test environment, fictional patient, per-file DPO review; B3 version and B5 labels confirmed. B6 Pharmacy-approved examples.; &lt;ehr-shot-order-2&gt; — Step 2 · Drug-name search using the approved B6 example. PENDING 08 B2/D6: approved test environment, fictional patient, per-file DPO review; B3 version and B5 labels confirmed. B6 Pharmacy-approved examples.; &lt;ehr-shot-order-3&gt; — Step 3 · Medication route, dose, frequency and duration fields. PENDING 08 B2/D6: approved test environment, fictional patient, per-file DPO review; B3 version and B5 labels confirmed. B6 Pharmacy-approved examples.; &lt;ehr-shot-order-4&gt; — Step 4 · Assessed-diagnosis selection. PENDING 08 B2/D6: approved test environment, fictional patient, per-file DPO review; B3 version and B5 labels confirmed. B6 Pharmacy-approved examples.; &lt;ehr-shot-order-5&gt; — Step 5 · Patient-instructions fields. PENDING 08 B2/D6: approved test environment, fictional patient, per-file DPO review; B3 version and B5 labels confirmed. B6 Pharmacy-approved examples.; &lt;ehr-shot-order-6&gt; — Step 6 · Order submission control. PENDING 08 B2/D6: approved test environment, fictional patient, per-file DPO review; B3 version and B5 labels confirmed. B6 Pharmacy-approved examples."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B6; do not turn these source values into release policy until the named owner closes them.</w:t>
      </w:r>
    </w:p>
    <w:p>
      <w:pPr>
        <w:pStyle w:val="ListBullet"/>
      </w:pPr>
      <w:r>
        <w:t>Developer notes: Keep all policy wording as editable HTML, preserve the supplied client logo, and use the exact screen id ehr-031. Do not reuse source-video or source-deck imagery where the Phase 0 file prohibits it.</w:t>
      </w:r>
    </w:p>
    <w:p>
      <w:pPr/>
      <w:r>
        <w:t>────────────────────────────────────────────────────</w:t>
      </w:r>
    </w:p>
    <w:p>
      <w:pPr>
        <w:pStyle w:val="Heading3"/>
        <w:pageBreakBefore/>
      </w:pPr>
      <w:r>
        <w:t>ehr-032 — Lab package via Form Wizard</w:t>
      </w:r>
    </w:p>
    <w:p>
      <w:r>
        <w:t>Status: Draft — ready for SME review · Section / node: Orders / ehr-sD · Type: simulation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Lab package via Form Wizard</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03:00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B6;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Lab package via Form Wizard</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Step 1: search the package (B6). Step 2: Form Wizard step 1 — review items. Step 3: remove an item not needed. Step 4: finalise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Dark teal #006E78 progress cue for lab package via form wizard.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ehr-shot-wizard-1</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ehr-shot-wizard-1: Package search using the approved B6 example; capture in approved test environment, 1920×1080 at 125% zoom. Placement: Step 1 · Package search using the approved B6 example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package search using the approved b6 example;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ehr-shot-wizard-2</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ehr-shot-wizard-2: Form Wizard item review; capture in approved test environment, 1920×1080 at 125% zoom. Placement: Step 2 · Form Wizard item review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form wizard item review;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ehr-shot-wizard-3</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ehr-shot-wizard-3: Form Wizard item removal; capture in approved test environment, 1920×1080 at 125% zoom. Placement: Step 3 · Form Wizard item removal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form wizard item removal;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ehr-shot-wizard-4</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ehr-shot-wizard-4: Form Wizard finalisation; capture in approved test environment, 1920×1080 at 125% zoom. Placement: Step 4 · Form Wizard finalisation PENDING 08 B2/D6: approved test environment, fictional patient, per-file DPO review; B3 version and B5 labels confirmed. B6 Pharmacy-approved examples.</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form wizard finalisation; no real identifiers.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Step 1: search the package (B6). Step 2: Form Wizard step 1 — review items. Step 3: remove an item not needed. Step 4: finalise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19 words / ≈ 8.1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Review the package. Remove what you don't need. Work through the steps in order,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"simulation",</w:t>
      </w:r>
    </w:p>
    <w:p>
      <w:pPr>
        <w:pStyle w:val="StoryboardCode"/>
      </w:pPr>
      <w:r>
        <w:t xml:space="preserve">  "id": "ehr-032",</w:t>
      </w:r>
    </w:p>
    <w:p>
      <w:pPr>
        <w:pStyle w:val="StoryboardCode"/>
      </w:pPr>
      <w:r>
        <w:t xml:space="preserve">  "title": "Lab package via Form Wizard",</w:t>
      </w:r>
    </w:p>
    <w:p>
      <w:pPr>
        <w:pStyle w:val="StoryboardCode"/>
      </w:pPr>
      <w:r>
        <w:t xml:space="preserve">  "section": "Orders",</w:t>
      </w:r>
    </w:p>
    <w:p>
      <w:pPr>
        <w:pStyle w:val="StoryboardCode"/>
      </w:pPr>
      <w:r>
        <w:t xml:space="preserve">  "node_id": "ehr-sD",</w:t>
      </w:r>
    </w:p>
    <w:p>
      <w:pPr>
        <w:pStyle w:val="StoryboardCode"/>
      </w:pPr>
      <w:r>
        <w:t xml:space="preserve">  "objective_ids": [</w:t>
      </w:r>
    </w:p>
    <w:p>
      <w:pPr>
        <w:pStyle w:val="StoryboardCode"/>
      </w:pPr>
      <w:r>
        <w:t xml:space="preserve">    "ehr-o3"</w:t>
      </w:r>
    </w:p>
    <w:p>
      <w:pPr>
        <w:pStyle w:val="StoryboardCode"/>
      </w:pPr>
      <w:r>
        <w:t xml:space="preserve">  ],</w:t>
      </w:r>
    </w:p>
    <w:p>
      <w:pPr>
        <w:pStyle w:val="StoryboardCode"/>
      </w:pPr>
      <w:r>
        <w:t xml:space="preserve">  "points": 10,</w:t>
      </w:r>
    </w:p>
    <w:p>
      <w:pPr>
        <w:pStyle w:val="StoryboardCode"/>
      </w:pPr>
      <w:r>
        <w:t xml:space="preserve">  "narration_script_id": "ehr-032",</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&lt;ehr-shot-wizard-1&gt; — Step 1 · Package search using the approved B6 example. PENDING 08 B2/D6: approved test environment, fictional patient, per-file DPO review; B3 version and B5 labels confirmed. B6 Pharmacy-approved examples.; &lt;ehr-shot-wizard-2&gt; — Step 2 · Form Wizard item review. PENDING 08 B2/D6: approved test environment, fictional patient, per-file DPO review; B3 version and B5 labels confirmed. B6 Pharmacy-approved examples.; &lt;ehr-shot-wizard-3&gt; — Step 3 · Form Wizard item removal. PENDING 08 B2/D6: approved test environment, fictional patient, per-file DPO review; B3 version and B5 labels confirmed. B6 Pharmacy-approved examples.; &lt;ehr-shot-wizard-4&gt; — Step 4 · Form Wizard finalisation. PENDING 08 B2/D6: approved test environment, fictional patient, per-file DPO review; B3 version and B5 labels confirmed. B6 Pharmacy-approved examples."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B6; do not turn these source values into release policy until the named owner closes them.</w:t>
      </w:r>
    </w:p>
    <w:p>
      <w:pPr>
        <w:pStyle w:val="ListBullet"/>
      </w:pPr>
      <w:r>
        <w:t>Developer notes: Keep all policy wording as editable HTML, preserve the supplied client logo, and use the exact screen id ehr-032. Do not reuse source-video or source-deck imagery where the Phase 0 file prohibits it.</w:t>
      </w:r>
    </w:p>
    <w:p>
      <w:pPr/>
      <w:r>
        <w:t>────────────────────────────────────────────────────</w:t>
      </w:r>
    </w:p>
    <w:p>
      <w:pPr>
        <w:pStyle w:val="Heading3"/>
        <w:pageBreakBefore/>
      </w:pPr>
      <w:r>
        <w:t>ehr-033 — Non-formulary</w:t>
      </w:r>
    </w:p>
    <w:p>
      <w:r>
        <w:t>Status: Draft — ready for SME review · Section / node: Orders / ehr-sD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Non-formulary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1:40–4:50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B6;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Non-formulary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"You order ⚠ PENDING non-formulary item, B6. The system flags it. What does that mean?" → it needs approval before it can be dispensed; consider a formulary alternative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Dark teal #006E78 progress cue for non-formulary.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"You order ⚠ PENDING non-formulary item, B6. The system flags it. What does that mean?" → it needs approval before it can be dispensed; consider a formulary alternative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Decide as you would on shift,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"ehr-033",</w:t>
      </w:r>
    </w:p>
    <w:p>
      <w:pPr>
        <w:pStyle w:val="StoryboardCode"/>
      </w:pPr>
      <w:r>
        <w:t xml:space="preserve">  "title": "Non-formulary",</w:t>
      </w:r>
    </w:p>
    <w:p>
      <w:pPr>
        <w:pStyle w:val="StoryboardCode"/>
      </w:pPr>
      <w:r>
        <w:t xml:space="preserve">  "section": "Orders",</w:t>
      </w:r>
    </w:p>
    <w:p>
      <w:pPr>
        <w:pStyle w:val="StoryboardCode"/>
      </w:pPr>
      <w:r>
        <w:t xml:space="preserve">  "node_id": "ehr-sD",</w:t>
      </w:r>
    </w:p>
    <w:p>
      <w:pPr>
        <w:pStyle w:val="StoryboardCode"/>
      </w:pPr>
      <w:r>
        <w:t xml:space="preserve">  "objective_ids": [</w:t>
      </w:r>
    </w:p>
    <w:p>
      <w:pPr>
        <w:pStyle w:val="StoryboardCode"/>
      </w:pPr>
      <w:r>
        <w:t xml:space="preserve">    "ehr-o3"</w:t>
      </w:r>
    </w:p>
    <w:p>
      <w:pPr>
        <w:pStyle w:val="StoryboardCode"/>
      </w:pPr>
      <w:r>
        <w:t xml:space="preserve">  ],</w:t>
      </w:r>
    </w:p>
    <w:p>
      <w:pPr>
        <w:pStyle w:val="StoryboardCode"/>
      </w:pPr>
      <w:r>
        <w:t xml:space="preserve">  "points": 5,</w:t>
      </w:r>
    </w:p>
    <w:p>
      <w:pPr>
        <w:pStyle w:val="StoryboardCode"/>
      </w:pPr>
      <w:r>
        <w:t xml:space="preserve">  "narration_script_id": "ehr-033",</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B6; do not turn these source values into release policy until the named owner closes them.</w:t>
      </w:r>
    </w:p>
    <w:p>
      <w:pPr>
        <w:pStyle w:val="ListBullet"/>
      </w:pPr>
      <w:r>
        <w:t>Developer notes: Keep all policy wording as editable HTML, preserve the supplied client logo, and use the exact screen id ehr-033. Do not reuse source-video or source-deck imagery where the Phase 0 file prohibits it.</w:t>
      </w:r>
    </w:p>
    <w:p>
      <w:pPr/>
      <w:r>
        <w:t>────────────────────────────────────────────────────</w:t>
      </w:r>
    </w:p>
    <w:p>
      <w:pPr>
        <w:pStyle w:val="Heading3"/>
        <w:pageBreakBefore/>
      </w:pPr>
      <w:r>
        <w:t>ehr-034 — Why link to a diagnosis</w:t>
      </w:r>
    </w:p>
    <w:p>
      <w:r>
        <w:t>Status: Draft — ready for SME review · Section / node: Orders / ehr-sD · Type: mcq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Why link to a diagnosis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ehr-o3</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03:30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Why link to a diagnosis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"Why must each order be linked to the assessed diagnosis?" → it shows medical necessity to the reviewer and keeps the record consistent; unlinked orders are a common rejection cause</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Link to module 05</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Dark teal #006E78 progress cue for why link to a diagnosis.</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"Why must each order be linked to the assessed diagnosis?" → it shows medical necessity to the reviewer and keeps the record consistent; unlinked orders are a common rejection cause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Link to module 05</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Source feedback route: Link to module 05</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Retry/incorrect feedback route: Link to module 05</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11 words / ≈ 4.7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Decide as you would on shift,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"mcq",</w:t>
      </w:r>
    </w:p>
    <w:p>
      <w:pPr>
        <w:pStyle w:val="StoryboardCode"/>
      </w:pPr>
      <w:r>
        <w:t xml:space="preserve">  "id": "ehr-034",</w:t>
      </w:r>
    </w:p>
    <w:p>
      <w:pPr>
        <w:pStyle w:val="StoryboardCode"/>
      </w:pPr>
      <w:r>
        <w:t xml:space="preserve">  "title": "Why link to a diagnosis",</w:t>
      </w:r>
    </w:p>
    <w:p>
      <w:pPr>
        <w:pStyle w:val="StoryboardCode"/>
      </w:pPr>
      <w:r>
        <w:t xml:space="preserve">  "section": "Orders",</w:t>
      </w:r>
    </w:p>
    <w:p>
      <w:pPr>
        <w:pStyle w:val="StoryboardCode"/>
      </w:pPr>
      <w:r>
        <w:t xml:space="preserve">  "node_id": "ehr-sD",</w:t>
      </w:r>
    </w:p>
    <w:p>
      <w:pPr>
        <w:pStyle w:val="StoryboardCode"/>
      </w:pPr>
      <w:r>
        <w:t xml:space="preserve">  "objective_ids": [</w:t>
      </w:r>
    </w:p>
    <w:p>
      <w:pPr>
        <w:pStyle w:val="StoryboardCode"/>
      </w:pPr>
      <w:r>
        <w:t xml:space="preserve">    "ehr-o3"</w:t>
      </w:r>
    </w:p>
    <w:p>
      <w:pPr>
        <w:pStyle w:val="StoryboardCode"/>
      </w:pPr>
      <w:r>
        <w:t xml:space="preserve">  ],</w:t>
      </w:r>
    </w:p>
    <w:p>
      <w:pPr>
        <w:pStyle w:val="StoryboardCode"/>
      </w:pPr>
      <w:r>
        <w:t xml:space="preserve">  "points": 5,</w:t>
      </w:r>
    </w:p>
    <w:p>
      <w:pPr>
        <w:pStyle w:val="StoryboardCode"/>
      </w:pPr>
      <w:r>
        <w:t xml:space="preserve">  "narration_script_id": "ehr-034",</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ehr-034. Do not reuse source-video or source-deck imagery where the Phase 0 file prohibits it.</w:t>
      </w:r>
    </w:p>
    <w:p>
      <w:pPr/>
      <w:r>
        <w:t>────────────────────────────────────────────────────</w:t>
      </w:r>
    </w:p>
    <w:p>
      <w:pPr>
        <w:pStyle w:val="Heading3"/>
        <w:pageBreakBefore/>
      </w:pPr>
      <w:r>
        <w:t>ehr-040 — Consultation summary</w:t>
      </w:r>
    </w:p>
    <w:p>
      <w:r>
        <w:t>Status: Draft — ready for SME review · Section / node: Summary &amp; education / ehr-sE · Type: simulation · Scored: Yes (5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Consultation summary</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06:20–07:00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Consultation summary</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Step 1: open Consultation Summary. Step 2: check lab orders, special tests, referrals. Step 3: Download and Print</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Dark teal #006E78 progress cue for consultation summary.</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ehr-shot-summary-1</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ehr-shot-summary-1: Consultation Summary entry; capture in approved test environment, 1920×1080 at 125% zoom. Placement: Step 1 · Consultation Summary entry PENDING 08 B2/D6: approved test environment, fictional patient, per-file DPO review; B3 version and B5 labels confirmed.</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consultation summary entry;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ehr-shot-summary-2</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ehr-shot-summary-2: Lab orders, special tests and referrals in summary; capture in approved test environment, 1920×1080 at 125% zoom. Placement: Step 2 · Lab orders, special tests and referrals in summary PENDING 08 B2/D6: approved test environment, fictional patient, per-file DPO review; B3 version and B5 labels confirmed.</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lab orders, special tests and referrals in summary;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ehr-shot-summary-3</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ehr-shot-summary-3: Download and Print control; capture in approved test environment, 1920×1080 at 125% zoom. Placement: Step 3 · Download and Print control PENDING 08 B2/D6: approved test environment, fictional patient, per-file DPO review; B3 version and B5 labels confirmed.</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download and print control; no real identifiers.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Step 1: open Consultation Summary. Step 2: check lab orders, special tests, referrals. Step 3: Download and Print</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5</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20 words / ≈ 8.6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The summary is the record the patient takes home. Work through the steps in order,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"simulation",</w:t>
      </w:r>
    </w:p>
    <w:p>
      <w:pPr>
        <w:pStyle w:val="StoryboardCode"/>
      </w:pPr>
      <w:r>
        <w:t xml:space="preserve">  "id": "ehr-040",</w:t>
      </w:r>
    </w:p>
    <w:p>
      <w:pPr>
        <w:pStyle w:val="StoryboardCode"/>
      </w:pPr>
      <w:r>
        <w:t xml:space="preserve">  "title": "Consultation summary",</w:t>
      </w:r>
    </w:p>
    <w:p>
      <w:pPr>
        <w:pStyle w:val="StoryboardCode"/>
      </w:pPr>
      <w:r>
        <w:t xml:space="preserve">  "section": "Summary &amp; education",</w:t>
      </w:r>
    </w:p>
    <w:p>
      <w:pPr>
        <w:pStyle w:val="StoryboardCode"/>
      </w:pPr>
      <w:r>
        <w:t xml:space="preserve">  "node_id": "ehr-sE",</w:t>
      </w:r>
    </w:p>
    <w:p>
      <w:pPr>
        <w:pStyle w:val="StoryboardCode"/>
      </w:pPr>
      <w:r>
        <w:t xml:space="preserve">  "objective_ids": [</w:t>
      </w:r>
    </w:p>
    <w:p>
      <w:pPr>
        <w:pStyle w:val="StoryboardCode"/>
      </w:pPr>
      <w:r>
        <w:t xml:space="preserve">    "ehr-o4"</w:t>
      </w:r>
    </w:p>
    <w:p>
      <w:pPr>
        <w:pStyle w:val="StoryboardCode"/>
      </w:pPr>
      <w:r>
        <w:t xml:space="preserve">  ],</w:t>
      </w:r>
    </w:p>
    <w:p>
      <w:pPr>
        <w:pStyle w:val="StoryboardCode"/>
      </w:pPr>
      <w:r>
        <w:t xml:space="preserve">  "points": 5,</w:t>
      </w:r>
    </w:p>
    <w:p>
      <w:pPr>
        <w:pStyle w:val="StoryboardCode"/>
      </w:pPr>
      <w:r>
        <w:t xml:space="preserve">  "narration_script_id": "ehr-040",</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&lt;ehr-shot-summary-1&gt; — Step 1 · Consultation Summary entry. PENDING 08 B2/D6: approved test environment, fictional patient, per-file DPO review; B3 version and B5 labels confirmed.; &lt;ehr-shot-summary-2&gt; — Step 2 · Lab orders, special tests and referrals in summary. PENDING 08 B2/D6: approved test environment, fictional patient, per-file DPO review; B3 version and B5 labels confirmed.; &lt;ehr-shot-summary-3&gt; — Step 3 · Download and Print control. PENDING 08 B2/D6: approved test environment, fictional patient, per-file DPO review; B3 version and B5 labels confirmed."</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ehr-040. Do not reuse source-video or source-deck imagery where the Phase 0 file prohibits it.</w:t>
      </w:r>
    </w:p>
    <w:p>
      <w:pPr/>
      <w:r>
        <w:t>────────────────────────────────────────────────────</w:t>
      </w:r>
    </w:p>
    <w:p>
      <w:pPr>
        <w:pStyle w:val="Heading3"/>
        <w:pageBreakBefore/>
      </w:pPr>
      <w:r>
        <w:t>ehr-041 — SMS education</w:t>
      </w:r>
    </w:p>
    <w:p>
      <w:r>
        <w:t>Status: Draft — ready for SME review · Section / node: Summary &amp; education / ehr-sE · Type: simulation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SMS education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07:00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B8;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SMS education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Step 1: open Send SMS – educational material. Step 2: choose department. Step 3: type E11. Step 4: select the leaflet. Step 5: Send (B8)</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Dark teal #006E78 progress cue for sms education.</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ehr-shot-sms-1</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ehr-shot-sms-1: Send SMS educational-material entry; capture in approved test environment, 1920×1080 at 125% zoom. Placement: Step 1 · Send SMS educational-material entry PENDING 08 B2/D6: approved test environment, fictional patient, per-file DPO review; B3 version and B5 labels confirmed. B8 SMS feature/leaflets; fictional phone only.</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send sms educational-material entry;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ehr-shot-sms-2</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ehr-shot-sms-2: SMS department selection; capture in approved test environment, 1920×1080 at 125% zoom. Placement: Step 2 · SMS department selection PENDING 08 B2/D6: approved test environment, fictional patient, per-file DPO review; B3 version and B5 labels confirmed. B8 SMS feature/leaflets; fictional phone only.</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sms department selection;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ehr-shot-sms-3</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ehr-shot-sms-3: SMS diagnosis-code search; capture in approved test environment, 1920×1080 at 125% zoom. Placement: Step 3 · SMS diagnosis-code search PENDING 08 B2/D6: approved test environment, fictional patient, per-file DPO review; B3 version and B5 labels confirmed. B8 SMS feature/leaflets; fictional phone only.</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sms diagnosis-code search;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ehr-shot-sms-4</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ehr-shot-sms-4: SMS leaflet selection; capture in approved test environment, 1920×1080 at 125% zoom. Placement: Step 4 · SMS leaflet selection PENDING 08 B2/D6: approved test environment, fictional patient, per-file DPO review; B3 version and B5 labels confirmed. B8 SMS feature/leaflets; fictional phone only.</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sms leaflet selection;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ehr-shot-sms-5</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ehr-shot-sms-5: SMS Send control; capture in approved test environment, 1920×1080 at 125% zoom. Placement: Step 5 · SMS Send control PENDING 08 B2/D6: approved test environment, fictional patient, per-file DPO review; B3 version and B5 labels confirmed. B8 SMS feature/leaflets; fictional phone only.</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sms send control; no real identifiers.</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Step 1: open Send SMS – educational material. Step 2: choose department. Step 3: type E11. Step 4: select the leaflet. Step 5: Send (B8)</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12</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19 words / ≈ 8.1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Education by SMS, matched to the diagnosis code. Work through the steps in order,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"simulation",</w:t>
      </w:r>
    </w:p>
    <w:p>
      <w:pPr>
        <w:pStyle w:val="StoryboardCode"/>
      </w:pPr>
      <w:r>
        <w:t xml:space="preserve">  "id": "ehr-041",</w:t>
      </w:r>
    </w:p>
    <w:p>
      <w:pPr>
        <w:pStyle w:val="StoryboardCode"/>
      </w:pPr>
      <w:r>
        <w:t xml:space="preserve">  "title": "SMS education",</w:t>
      </w:r>
    </w:p>
    <w:p>
      <w:pPr>
        <w:pStyle w:val="StoryboardCode"/>
      </w:pPr>
      <w:r>
        <w:t xml:space="preserve">  "section": "Summary &amp; education",</w:t>
      </w:r>
    </w:p>
    <w:p>
      <w:pPr>
        <w:pStyle w:val="StoryboardCode"/>
      </w:pPr>
      <w:r>
        <w:t xml:space="preserve">  "node_id": "ehr-sE",</w:t>
      </w:r>
    </w:p>
    <w:p>
      <w:pPr>
        <w:pStyle w:val="StoryboardCode"/>
      </w:pPr>
      <w:r>
        <w:t xml:space="preserve">  "objective_ids": [</w:t>
      </w:r>
    </w:p>
    <w:p>
      <w:pPr>
        <w:pStyle w:val="StoryboardCode"/>
      </w:pPr>
      <w:r>
        <w:t xml:space="preserve">    "ehr-o4"</w:t>
      </w:r>
    </w:p>
    <w:p>
      <w:pPr>
        <w:pStyle w:val="StoryboardCode"/>
      </w:pPr>
      <w:r>
        <w:t xml:space="preserve">  ],</w:t>
      </w:r>
    </w:p>
    <w:p>
      <w:pPr>
        <w:pStyle w:val="StoryboardCode"/>
      </w:pPr>
      <w:r>
        <w:t xml:space="preserve">  "points": 10,</w:t>
      </w:r>
    </w:p>
    <w:p>
      <w:pPr>
        <w:pStyle w:val="StoryboardCode"/>
      </w:pPr>
      <w:r>
        <w:t xml:space="preserve">  "narration_script_id": "ehr-041",</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&lt;ehr-shot-sms-1&gt; — Step 1 · Send SMS educational-material entry. PENDING 08 B2/D6: approved test environment, fictional patient, per-file DPO review; B3 version and B5 labels confirmed. B8 SMS feature/leaflets; fictional phone only.; &lt;ehr-shot-sms-2&gt; — Step 2 · SMS department selection. PENDING 08 B2/D6: approved test environment, fictional patient, per-file DPO review; B3 version and B5 labels confirmed. B8 SMS feature/leaflets; fictional phone only.; &lt;ehr-shot-sms-3&gt; — Step 3 · SMS diagnosis-code search. PENDING 08 B2/D6: approved test environment, fictional patient, per-file DPO review; B3 version and B5 labels confirmed. B8 SMS feature/leaflets; fictional phone only.; &lt;ehr-shot-sms-4&gt; — Step 4 · SMS leaflet selection. PENDING 08 B2/D6: approved test environment, fictional patient, per-file DPO review; B3 version and B5 labels confirmed. B8 SMS feature/leaflets; fictional phone only.; &lt;ehr-shot-sms-5&gt; — Step 5 · SMS Send control. PENDING 08 B2/D6: approved test environment, fictional patient, per-file DPO review; B3 version and B5 labels confirmed. B8 SMS feature/leaflets; fictional phone only."</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B8; do not turn these source values into release policy until the named owner closes them.</w:t>
      </w:r>
    </w:p>
    <w:p>
      <w:pPr>
        <w:pStyle w:val="ListBullet"/>
      </w:pPr>
      <w:r>
        <w:t>Developer notes: Keep all policy wording as editable HTML, preserve the supplied client logo, and use the exact screen id ehr-041. Do not reuse source-video or source-deck imagery where the Phase 0 file prohibits it.</w:t>
      </w:r>
    </w:p>
    <w:p>
      <w:pPr/>
      <w:r>
        <w:t>────────────────────────────────────────────────────</w:t>
      </w:r>
    </w:p>
    <w:p>
      <w:pPr>
        <w:pStyle w:val="Heading3"/>
        <w:pageBreakBefore/>
      </w:pPr>
      <w:r>
        <w:t>ehr-042 — Patient &amp; family education</w:t>
      </w:r>
    </w:p>
    <w:p>
      <w:r>
        <w:t>Status: Draft — ready for SME review · Section / node: Summary &amp; education / ehr-sE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Patient &amp; family education</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07:30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Patient &amp; family education</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Checklist: infection control · medication use · disease/condition · treatment · health &amp; lifestyle · other · "Required before finalising"</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14</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patient &amp; family education, using a navy header, concise keyword cards and one Dark teal #006E78 highlight. Noor is placed l3 tip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Noor · pose char-noor-avatar-neutral + tip card · placement L3 tip card · speaks: Noor.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char-noor-avatar-neutral + tip card at L3 tip card.</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Noor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Checklist: infection control · medication use · disease/condition · treatment · health &amp; lifestyle · other · "Required before finalising"</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NOOR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9 words / ≈ 3.9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NOOR: Patient &amp; family education is required before you finish.</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"ehr-042",</w:t>
      </w:r>
    </w:p>
    <w:p>
      <w:pPr>
        <w:pStyle w:val="StoryboardCode"/>
      </w:pPr>
      <w:r>
        <w:t xml:space="preserve">  "title": "Patient &amp; family education",</w:t>
      </w:r>
    </w:p>
    <w:p>
      <w:pPr>
        <w:pStyle w:val="StoryboardCode"/>
      </w:pPr>
      <w:r>
        <w:t xml:space="preserve">  "section": "Summary &amp; education",</w:t>
      </w:r>
    </w:p>
    <w:p>
      <w:pPr>
        <w:pStyle w:val="StoryboardCode"/>
      </w:pPr>
      <w:r>
        <w:t xml:space="preserve">  "node_id": "ehr-sE",</w:t>
      </w:r>
    </w:p>
    <w:p>
      <w:pPr>
        <w:pStyle w:val="StoryboardCode"/>
      </w:pPr>
      <w:r>
        <w:t xml:space="preserve">  "objective_ids": [],</w:t>
      </w:r>
    </w:p>
    <w:p>
      <w:pPr>
        <w:pStyle w:val="StoryboardCode"/>
      </w:pPr>
      <w:r>
        <w:t xml:space="preserve">  "points": 0,</w:t>
      </w:r>
    </w:p>
    <w:p>
      <w:pPr>
        <w:pStyle w:val="StoryboardCode"/>
      </w:pPr>
      <w:r>
        <w:t xml:space="preserve">  "narration_script_id": "ehr-042",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ehr-042. Do not reuse source-video or source-deck imagery where the Phase 0 file prohibits it.</w:t>
      </w:r>
    </w:p>
    <w:p>
      <w:pPr/>
      <w:r>
        <w:t>────────────────────────────────────────────────────</w:t>
      </w:r>
    </w:p>
    <w:p>
      <w:pPr>
        <w:pStyle w:val="Heading3"/>
        <w:pageBreakBefore/>
      </w:pPr>
      <w:r>
        <w:t>ehr-050 — Internal referral + follow-up</w:t>
      </w:r>
    </w:p>
    <w:p>
      <w:r>
        <w:t>Status: Draft — ready for SME review · Section / node: Referral &amp; finish / ehr-sF · Type: simulation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Internal referral + follow-up</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ehr-o4</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07:40–08:20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 PENDING B9; do not turn these source values into release policy until the named owner closes them.</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Internal referral + follow-up</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Step 1: open referral. Step 2: specialty = Endocrinology. Step 3: type the reason (approved example phrase, e.g. "poorly controlled type 2 diabetes"; variants listed in input_accepted). Step 4: type = Internal; timing = within a month (B9). Step 5 …</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39</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L5 Scenario</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scenario stage with one decision at a time, spacious white choice cards, a navy header and a Dark teal #006E78 progress cue for internal referral + follow-up. Omar is placed l5 avatar.</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char-omar-avatar-neutral · placement L5 avatar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ehr-shot-ref-1</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ehr-shot-ref-1: Referral entry; capture in approved test environment, 1920×1080 at 125% zoom. Placement: Step 1 · Referral entry PENDING 08 B2/D6: approved test environment, fictional patient, per-file DPO review; B3 version and B5 labels confirmed. B9 referral timing and approved reason.</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referral entry;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ehr-shot-ref-2</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ehr-shot-ref-2: Referral specialty selection; capture in approved test environment, 1920×1080 at 125% zoom. Placement: Step 2 · Referral specialty selection PENDING 08 B2/D6: approved test environment, fictional patient, per-file DPO review; B3 version and B5 labels confirmed. B9 referral timing and approved reason.</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referral specialty selection;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ehr-shot-ref-3</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ehr-shot-ref-3: Referral-reason field; capture in approved test environment, 1920×1080 at 125% zoom. Placement: Step 3 · Referral-reason field PENDING 08 B2/D6: approved test environment, fictional patient, per-file DPO review; B3 version and B5 labels confirmed. B9 referral timing and approved reason.</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referral-reason field;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ehr-shot-ref-4</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ehr-shot-ref-4: Referral type and timing fields; capture in approved test environment, 1920×1080 at 125% zoom. Placement: Step 4 · Referral type and timing fields PENDING 08 B2/D6: approved test environment, fictional patient, per-file DPO review; B3 version and B5 labels confirmed. B9 referral timing and approved reason.</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referral type and timing fields;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ehr-shot-ref-5</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ehr-shot-ref-5: Follow-up toggle and interval; capture in approved test environment, 1920×1080 at 125% zoom. Placement: Step 5 · Follow-up toggle and interval PENDING 08 B2/D6: approved test environment, fictional patient, per-file DPO review; B3 version and B5 labels confirmed. B9 referral timing and approved reason.</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follow-up toggle and interval;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ehr-shot-ref-6</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ehr-shot-ref-6: Referral Save control; capture in approved test environment, 1920×1080 at 125% zoom. Placement: Step 6 · Referral Save control PENDING 08 B2/D6: approved test environment, fictional patient, per-file DPO review; B3 version and B5 labels confirmed. B9 referral timing and approved reason.</w:t>
            </w:r>
          </w:p>
        </w:tc>
        <w:tc>
          <w:tcPr>
            <w:tcW w:type="dxa" w:w="1742"/>
          </w:tcPr>
          <w:p>
            <w:pPr>
              <w:spacing w:after="20"/>
            </w:pPr>
            <w:r>
              <w:rPr>
                <w:rFonts w:ascii="Montserrat" w:hAnsi="Montserrat"/>
                <w:sz w:val="15"/>
              </w:rPr>
              <w:t>test capture, DPO review pending</w:t>
            </w:r>
          </w:p>
        </w:tc>
        <w:tc>
          <w:tcPr>
            <w:tcW w:type="dxa" w:w="1742"/>
          </w:tcPr>
          <w:p>
            <w:pPr>
              <w:spacing w:after="20"/>
            </w:pPr>
            <w:r>
              <w:rPr>
                <w:rFonts w:ascii="Montserrat" w:hAnsi="Montserrat"/>
                <w:sz w:val="15"/>
              </w:rPr>
              <w:t>Test-patient EHR screen showing referral save control; no real identifiers.</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char-omar-avatar-neutral at L5 avatar.</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char-omar-avatar-neutral at L5 avatar.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Step 1: open referral. Step 2: specialty = Endocrinology. Step 3: type the reason (approved example phrase, e.g. "poorly controlled type 2 diabetes"; variants listed in input_accepted). Step 4: type = Internal; timing = within a month (B9). Step 5: follow-up toggle + interval. Step 6: Save</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Completion and pass handling remain the Phase 4 build decision; preserve the full Phase 2 route above.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15 words / ≈ 6.4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Internal referral and follow-up. Work through the steps in order,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"simulation",</w:t>
      </w:r>
    </w:p>
    <w:p>
      <w:pPr>
        <w:pStyle w:val="StoryboardCode"/>
      </w:pPr>
      <w:r>
        <w:t xml:space="preserve">  "id": "ehr-050",</w:t>
      </w:r>
    </w:p>
    <w:p>
      <w:pPr>
        <w:pStyle w:val="StoryboardCode"/>
      </w:pPr>
      <w:r>
        <w:t xml:space="preserve">  "title": "Internal referral + follow-up",</w:t>
      </w:r>
    </w:p>
    <w:p>
      <w:pPr>
        <w:pStyle w:val="StoryboardCode"/>
      </w:pPr>
      <w:r>
        <w:t xml:space="preserve">  "section": "Referral &amp; finish",</w:t>
      </w:r>
    </w:p>
    <w:p>
      <w:pPr>
        <w:pStyle w:val="StoryboardCode"/>
      </w:pPr>
      <w:r>
        <w:t xml:space="preserve">  "node_id": "ehr-sF",</w:t>
      </w:r>
    </w:p>
    <w:p>
      <w:pPr>
        <w:pStyle w:val="StoryboardCode"/>
      </w:pPr>
      <w:r>
        <w:t xml:space="preserve">  "objective_ids": [</w:t>
      </w:r>
    </w:p>
    <w:p>
      <w:pPr>
        <w:pStyle w:val="StoryboardCode"/>
      </w:pPr>
      <w:r>
        <w:t xml:space="preserve">    "ehr-o4"</w:t>
      </w:r>
    </w:p>
    <w:p>
      <w:pPr>
        <w:pStyle w:val="StoryboardCode"/>
      </w:pPr>
      <w:r>
        <w:t xml:space="preserve">  ],</w:t>
      </w:r>
    </w:p>
    <w:p>
      <w:pPr>
        <w:pStyle w:val="StoryboardCode"/>
      </w:pPr>
      <w:r>
        <w:t xml:space="preserve">  "points": 10,</w:t>
      </w:r>
    </w:p>
    <w:p>
      <w:pPr>
        <w:pStyle w:val="StoryboardCode"/>
      </w:pPr>
      <w:r>
        <w:t xml:space="preserve">  "narration_script_id": "ehr-050",</w:t>
      </w:r>
    </w:p>
    <w:p>
      <w:pPr>
        <w:pStyle w:val="StoryboardCode"/>
      </w:pPr>
      <w:r>
        <w:t xml:space="preserve">  "asset_status": "Review hand-off only; resolve Phase 0 dependencies before adding production asset IDs.",</w:t>
      </w:r>
    </w:p>
    <w:p>
      <w:pPr>
        <w:pStyle w:val="StoryboardCode"/>
      </w:pPr>
      <w:r>
        <w:t xml:space="preserve">  "notes": "Planned Phase 3 visual placements (not production assets): &lt;ehr-shot-ref-1&gt; — Step 1 · Referral entry. PENDING 08 B2/D6: approved test environment, fictional patient, per-file DPO review; B3 version and B5 labels confirmed. B9 referral timing and approved reason.; &lt;ehr-shot-ref-2&gt; — Step 2 · Referral specialty selection. PENDING 08 B2/D6: approved test environment, fictional patient, per-file DPO review; B3 version and B5 labels confirmed. B9 referral timing and approved reason.; &lt;ehr-shot-ref-3&gt; — Step 3 · Referral-reason field. PENDING 08 B2/D6: approved test environment, fictional patient, per-file DPO review; B3 version and B5 labels confirmed. B9 referral timing and approved reason.; &lt;ehr-shot-ref-4&gt; — Step 4 · Referral type and timing fields. PENDING 08 B2/D6: approved test environment, fictional patient, per-file DPO review; B3 version and B5 labels confirmed. B9 referral timing and approved reason.; &lt;ehr-shot-ref-5&gt; — Step 5 · Follow-up toggle and interval. PENDING 08 B2/D6: approved test environment, fictional patient, per-file DPO review; B3 version and B5 labels confirmed. B9 referral timing and approved reason.; &lt;ehr-shot-ref-6&gt; — Step 6 · Referral Save control. PENDING 08 B2/D6: approved test environment, fictional patient, per-file DPO review; B3 version and B5 labels confirmed. B9 referral timing and approved reason."</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 PENDING B9; do not turn these source values into release policy until the named owner closes them.</w:t>
      </w:r>
    </w:p>
    <w:p>
      <w:pPr>
        <w:pStyle w:val="ListBullet"/>
      </w:pPr>
      <w:r>
        <w:t>Developer notes: Keep all policy wording as editable HTML, preserve the supplied client logo, and use the exact screen id ehr-050. Do not reuse source-video or source-deck imagery where the Phase 0 file prohibits it.</w:t>
      </w:r>
    </w:p>
    <w:p>
      <w:pPr/>
      <w:r>
        <w:t>────────────────────────────────────────────────────</w:t>
      </w:r>
    </w:p>
    <w:p>
      <w:pPr>
        <w:pStyle w:val="Heading3"/>
        <w:pageBreakBefore/>
      </w:pPr>
      <w:r>
        <w:t>ehr-051 — The whole workflow</w:t>
      </w:r>
    </w:p>
    <w:p>
      <w:r>
        <w:t>Status: Draft — ready for SME review · Section / node: Referral &amp; finish / ehr-sF · Type: sorting · Scored: Yes (10 pts)</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The whole workflow</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ehr-o5</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process map</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The whole workflow</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9 steps from ehr-002 in order</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6</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L4 Question</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focused question stage with a concise stem, generous white answer cards, a navy header and one Dark teal #006E78 progress cue for the whole workflow.</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n/a (interaction screen)</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surface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none;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9 steps from ehr-002 in order</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Use the complete source answer route in Items / options / nodes above; it is copied verbatim from Phase 2 and retains any ⚠ PENDING marker.</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Confirm the source-mapped response and explain why it supports the stated on-the-job action.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Explain which source-mapped detail to reconsider, then allow a retry; do not reveal the answer in narration.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encouraging</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8</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16 words / ≈ 6.9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Put the steps in the order you would follow at work, then read the feedback.</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"sorting",</w:t>
      </w:r>
    </w:p>
    <w:p>
      <w:pPr>
        <w:pStyle w:val="StoryboardCode"/>
      </w:pPr>
      <w:r>
        <w:t xml:space="preserve">  "id": "ehr-051",</w:t>
      </w:r>
    </w:p>
    <w:p>
      <w:pPr>
        <w:pStyle w:val="StoryboardCode"/>
      </w:pPr>
      <w:r>
        <w:t xml:space="preserve">  "title": "The whole workflow",</w:t>
      </w:r>
    </w:p>
    <w:p>
      <w:pPr>
        <w:pStyle w:val="StoryboardCode"/>
      </w:pPr>
      <w:r>
        <w:t xml:space="preserve">  "section": "Referral &amp; finish",</w:t>
      </w:r>
    </w:p>
    <w:p>
      <w:pPr>
        <w:pStyle w:val="StoryboardCode"/>
      </w:pPr>
      <w:r>
        <w:t xml:space="preserve">  "node_id": "ehr-sF",</w:t>
      </w:r>
    </w:p>
    <w:p>
      <w:pPr>
        <w:pStyle w:val="StoryboardCode"/>
      </w:pPr>
      <w:r>
        <w:t xml:space="preserve">  "objective_ids": [</w:t>
      </w:r>
    </w:p>
    <w:p>
      <w:pPr>
        <w:pStyle w:val="StoryboardCode"/>
      </w:pPr>
      <w:r>
        <w:t xml:space="preserve">    "ehr-o5"</w:t>
      </w:r>
    </w:p>
    <w:p>
      <w:pPr>
        <w:pStyle w:val="StoryboardCode"/>
      </w:pPr>
      <w:r>
        <w:t xml:space="preserve">  ],</w:t>
      </w:r>
    </w:p>
    <w:p>
      <w:pPr>
        <w:pStyle w:val="StoryboardCode"/>
      </w:pPr>
      <w:r>
        <w:t xml:space="preserve">  "points": 10,</w:t>
      </w:r>
    </w:p>
    <w:p>
      <w:pPr>
        <w:pStyle w:val="StoryboardCode"/>
      </w:pPr>
      <w:r>
        <w:t xml:space="preserve">  "narration_script_id": "ehr-051",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ehr-051. Do not reuse source-video or source-deck imagery where the Phase 0 file prohibits it.</w:t>
      </w:r>
    </w:p>
    <w:p>
      <w:pPr/>
      <w:r>
        <w:t>────────────────────────────────────────────────────</w:t>
      </w:r>
    </w:p>
    <w:p>
      <w:pPr>
        <w:pStyle w:val="Heading3"/>
        <w:pageBreakBefore/>
      </w:pPr>
      <w:r>
        <w:t>ehr-052 — Complete the encounter</w:t>
      </w:r>
    </w:p>
    <w:p>
      <w:r>
        <w:t>Status: Draft — ready for SME review · Section / node: Referral &amp; finish / ehr-sF · Type: content_slide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Complete the encounter</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08:20</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Complete the encounter</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"Record saved successfully" → Complete · What happens if a field is missing · Where to get help (IT service desk)</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18</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L3 Content</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clean My Clinic content stage for complete the encounter, using a navy header, concise keyword cards and one Dark teal #006E78 highlight.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"Record saved successfully" → Complete · What happens if a field is missing · Where to get help (IT service desk)</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calm, practical</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20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8 words / ≈ 3.4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Completing the encounter. Where to get help.</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"content_slide",</w:t>
      </w:r>
    </w:p>
    <w:p>
      <w:pPr>
        <w:pStyle w:val="StoryboardCode"/>
      </w:pPr>
      <w:r>
        <w:t xml:space="preserve">  "id": "ehr-052",</w:t>
      </w:r>
    </w:p>
    <w:p>
      <w:pPr>
        <w:pStyle w:val="StoryboardCode"/>
      </w:pPr>
      <w:r>
        <w:t xml:space="preserve">  "title": "Complete the encounter",</w:t>
      </w:r>
    </w:p>
    <w:p>
      <w:pPr>
        <w:pStyle w:val="StoryboardCode"/>
      </w:pPr>
      <w:r>
        <w:t xml:space="preserve">  "section": "Referral &amp; finish",</w:t>
      </w:r>
    </w:p>
    <w:p>
      <w:pPr>
        <w:pStyle w:val="StoryboardCode"/>
      </w:pPr>
      <w:r>
        <w:t xml:space="preserve">  "node_id": "ehr-sF",</w:t>
      </w:r>
    </w:p>
    <w:p>
      <w:pPr>
        <w:pStyle w:val="StoryboardCode"/>
      </w:pPr>
      <w:r>
        <w:t xml:space="preserve">  "objective_ids": [],</w:t>
      </w:r>
    </w:p>
    <w:p>
      <w:pPr>
        <w:pStyle w:val="StoryboardCode"/>
      </w:pPr>
      <w:r>
        <w:t xml:space="preserve">  "points": 0,</w:t>
      </w:r>
    </w:p>
    <w:p>
      <w:pPr>
        <w:pStyle w:val="StoryboardCode"/>
      </w:pPr>
      <w:r>
        <w:t xml:space="preserve">  "narration_script_id": "ehr-052",</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ehr-052. Do not reuse source-video or source-deck imagery where the Phase 0 file prohibits it.</w:t>
      </w:r>
    </w:p>
    <w:p>
      <w:pPr/>
      <w:r>
        <w:t>────────────────────────────────────────────────────</w:t>
      </w:r>
    </w:p>
    <w:p>
      <w:pPr>
        <w:pStyle w:val="Heading3"/>
        <w:pageBreakBefore/>
      </w:pPr>
      <w:r>
        <w:t>ehr-090 — Results</w:t>
      </w:r>
    </w:p>
    <w:p>
      <w:r>
        <w:t>Status: Draft — ready for SME review · Section / node: Referral &amp; finish / ehr-sF · Type: results_breakdown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Results</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Results</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ehr-o1…o5</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2</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n/a — informational screen.</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calm results panel showing each objective as an HTML progress row, with plain-language next steps and a small companion feedback card.</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None.</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ehr-o1…o5</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n/a — informational screen.</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supportive</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10</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21 words / ≈ 9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Your results are organised by objective. Notice where you were confident, then revisit any section that needs another practical try.</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"results_breakdown",</w:t>
      </w:r>
    </w:p>
    <w:p>
      <w:pPr>
        <w:pStyle w:val="StoryboardCode"/>
      </w:pPr>
      <w:r>
        <w:t xml:space="preserve">  "id": "ehr-090",</w:t>
      </w:r>
    </w:p>
    <w:p>
      <w:pPr>
        <w:pStyle w:val="StoryboardCode"/>
      </w:pPr>
      <w:r>
        <w:t xml:space="preserve">  "title": "Results",</w:t>
      </w:r>
    </w:p>
    <w:p>
      <w:pPr>
        <w:pStyle w:val="StoryboardCode"/>
      </w:pPr>
      <w:r>
        <w:t xml:space="preserve">  "section": "Referral &amp; finish",</w:t>
      </w:r>
    </w:p>
    <w:p>
      <w:pPr>
        <w:pStyle w:val="StoryboardCode"/>
      </w:pPr>
      <w:r>
        <w:t xml:space="preserve">  "node_id": "ehr-sF",</w:t>
      </w:r>
    </w:p>
    <w:p>
      <w:pPr>
        <w:pStyle w:val="StoryboardCode"/>
      </w:pPr>
      <w:r>
        <w:t xml:space="preserve">  "objective_ids": [],</w:t>
      </w:r>
    </w:p>
    <w:p>
      <w:pPr>
        <w:pStyle w:val="StoryboardCode"/>
      </w:pPr>
      <w:r>
        <w:t xml:space="preserve">  "points": 0,</w:t>
      </w:r>
    </w:p>
    <w:p>
      <w:pPr>
        <w:pStyle w:val="StoryboardCode"/>
      </w:pPr>
      <w:r>
        <w:t xml:space="preserve">  "narration_script_id": "ehr-090",</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ehr-090. Do not reuse source-video or source-deck imagery where the Phase 0 file prohibits it.</w:t>
      </w:r>
    </w:p>
    <w:p>
      <w:pPr/>
      <w:r>
        <w:t>────────────────────────────────────────────────────</w:t>
      </w:r>
    </w:p>
    <w:p>
      <w:pPr>
        <w:pStyle w:val="Heading3"/>
        <w:pageBreakBefore/>
      </w:pPr>
      <w:r>
        <w:t>ehr-091 — Close</w:t>
      </w:r>
    </w:p>
    <w:p>
      <w:r>
        <w:t>Status: Draft — ready for SME review · Section / node: Referral &amp; finish / ehr-sF · Type: summary · Scored: No</w:t>
      </w:r>
    </w:p>
    <w:p>
      <w:pPr>
        <w:pStyle w:val="Heading4"/>
      </w:pPr>
      <w:r>
        <w:t>1. Purpose</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Learning job</w:t>
            </w:r>
          </w:p>
        </w:tc>
        <w:tc>
          <w:tcPr>
            <w:tcW w:type="dxa" w:w="5227"/>
          </w:tcPr>
          <w:p>
            <w:pPr>
              <w:spacing w:after="20"/>
            </w:pPr>
            <w:r>
              <w:rPr>
                <w:rFonts w:ascii="Montserrat" w:hAnsi="Montserrat"/>
                <w:sz w:val="15"/>
              </w:rPr>
              <w:t>Close</w:t>
            </w:r>
          </w:p>
        </w:tc>
      </w:tr>
      <w:tr>
        <w:tc>
          <w:tcPr>
            <w:tcW w:type="dxa" w:w="5227"/>
          </w:tcPr>
          <w:p>
            <w:pPr>
              <w:spacing w:after="20"/>
            </w:pPr>
            <w:r>
              <w:rPr>
                <w:rFonts w:ascii="Montserrat" w:hAnsi="Montserrat"/>
                <w:sz w:val="15"/>
              </w:rPr>
              <w:t>Objective(s)</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On-the-job action</w:t>
            </w:r>
          </w:p>
        </w:tc>
        <w:tc>
          <w:tcPr>
            <w:tcW w:type="dxa" w:w="5227"/>
          </w:tcPr>
          <w:p>
            <w:pPr>
              <w:spacing w:after="20"/>
            </w:pPr>
            <w:r>
              <w:rPr>
                <w:rFonts w:ascii="Montserrat" w:hAnsi="Montserrat"/>
                <w:sz w:val="15"/>
              </w:rPr>
              <w:t>Use this screen’s rule or decision during the work described in the action map.</w:t>
            </w:r>
          </w:p>
        </w:tc>
      </w:tr>
      <w:tr>
        <w:tc>
          <w:tcPr>
            <w:tcW w:type="dxa" w:w="5227"/>
          </w:tcPr>
          <w:p>
            <w:pPr>
              <w:spacing w:after="20"/>
            </w:pPr>
            <w:r>
              <w:rPr>
                <w:rFonts w:ascii="Montserrat" w:hAnsi="Montserrat"/>
                <w:sz w:val="15"/>
              </w:rPr>
              <w:t>Source</w:t>
            </w:r>
          </w:p>
        </w:tc>
        <w:tc>
          <w:tcPr>
            <w:tcW w:type="dxa" w:w="5227"/>
          </w:tcPr>
          <w:p>
            <w:pPr>
              <w:spacing w:after="20"/>
            </w:pPr>
            <w:r>
              <w:rPr>
                <w:rFonts w:ascii="Montserrat" w:hAnsi="Montserrat"/>
                <w:sz w:val="15"/>
              </w:rPr>
              <w:t>—</w:t>
            </w:r>
          </w:p>
        </w:tc>
      </w:tr>
      <w:tr>
        <w:tc>
          <w:tcPr>
            <w:tcW w:type="dxa" w:w="5227"/>
          </w:tcPr>
          <w:p>
            <w:pPr>
              <w:spacing w:after="20"/>
            </w:pPr>
            <w:r>
              <w:rPr>
                <w:rFonts w:ascii="Montserrat" w:hAnsi="Montserrat"/>
                <w:sz w:val="15"/>
              </w:rPr>
              <w:t>Depends on Phase 0</w:t>
            </w:r>
          </w:p>
        </w:tc>
        <w:tc>
          <w:tcPr>
            <w:tcW w:type="dxa" w:w="5227"/>
          </w:tcPr>
          <w:p>
            <w:pPr>
              <w:spacing w:after="20"/>
            </w:pPr>
            <w:r>
              <w:rPr>
                <w:rFonts w:ascii="Montserrat" w:hAnsi="Montserrat"/>
                <w:sz w:val="15"/>
              </w:rPr>
              <w:t>Shared dependency: program brand confirmation D11. Review the module source-lock register before production.</w:t>
            </w:r>
          </w:p>
        </w:tc>
      </w:tr>
    </w:tbl>
    <w:p>
      <w:pPr>
        <w:pStyle w:val="Heading4"/>
      </w:pPr>
      <w:r>
        <w:t>2. On-screen content</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Element</w:t>
            </w:r>
          </w:p>
        </w:tc>
        <w:tc>
          <w:tcPr>
            <w:tcW w:type="dxa" w:w="5227"/>
            <w:shd w:fill="006E78"/>
          </w:tcPr>
          <w:p>
            <w:pPr>
              <w:spacing w:after="20"/>
            </w:pPr>
            <w:r>
              <w:rPr>
                <w:rFonts w:ascii="Montserrat" w:hAnsi="Montserrat"/>
                <w:b/>
                <w:color w:val="FFFFFF"/>
                <w:sz w:val="15"/>
              </w:rPr>
              <w:t>Text</w:t>
            </w:r>
          </w:p>
        </w:tc>
      </w:tr>
      <w:tr>
        <w:tc>
          <w:tcPr>
            <w:tcW w:type="dxa" w:w="5227"/>
          </w:tcPr>
          <w:p>
            <w:pPr>
              <w:spacing w:after="20"/>
            </w:pPr>
            <w:r>
              <w:rPr>
                <w:rFonts w:ascii="Montserrat" w:hAnsi="Montserrat"/>
                <w:sz w:val="15"/>
              </w:rPr>
              <w:t>Title</w:t>
            </w:r>
          </w:p>
        </w:tc>
        <w:tc>
          <w:tcPr>
            <w:tcW w:type="dxa" w:w="5227"/>
          </w:tcPr>
          <w:p>
            <w:pPr>
              <w:spacing w:after="20"/>
            </w:pPr>
            <w:r>
              <w:rPr>
                <w:rFonts w:ascii="Montserrat" w:hAnsi="Montserrat"/>
                <w:sz w:val="15"/>
              </w:rPr>
              <w:t>Close</w:t>
            </w:r>
          </w:p>
        </w:tc>
      </w:tr>
      <w:tr>
        <w:tc>
          <w:tcPr>
            <w:tcW w:type="dxa" w:w="5227"/>
          </w:tcPr>
          <w:p>
            <w:pPr>
              <w:spacing w:after="20"/>
            </w:pPr>
            <w:r>
              <w:rPr>
                <w:rFonts w:ascii="Montserrat" w:hAnsi="Montserrat"/>
                <w:sz w:val="15"/>
              </w:rPr>
              <w:t>Body / keywords</w:t>
            </w:r>
          </w:p>
        </w:tc>
        <w:tc>
          <w:tcPr>
            <w:tcW w:type="dxa" w:w="5227"/>
          </w:tcPr>
          <w:p>
            <w:pPr>
              <w:spacing w:after="20"/>
            </w:pPr>
            <w:r>
              <w:rPr>
                <w:rFonts w:ascii="Montserrat" w:hAnsi="Montserrat"/>
                <w:sz w:val="15"/>
              </w:rPr>
              <w:t>Complete, specific, linked · Links: EHR quick-reference card (PDF), IT service desk</w:t>
            </w:r>
          </w:p>
        </w:tc>
      </w:tr>
      <w:tr>
        <w:tc>
          <w:tcPr>
            <w:tcW w:type="dxa" w:w="5227"/>
          </w:tcPr>
          <w:p>
            <w:pPr>
              <w:spacing w:after="20"/>
            </w:pPr>
            <w:r>
              <w:rPr>
                <w:rFonts w:ascii="Montserrat" w:hAnsi="Montserrat"/>
                <w:sz w:val="15"/>
              </w:rPr>
              <w:t>Word count (excl. title)</w:t>
            </w:r>
          </w:p>
        </w:tc>
        <w:tc>
          <w:tcPr>
            <w:tcW w:type="dxa" w:w="5227"/>
          </w:tcPr>
          <w:p>
            <w:pPr>
              <w:spacing w:after="20"/>
            </w:pPr>
            <w:r>
              <w:rPr>
                <w:rFonts w:ascii="Montserrat" w:hAnsi="Montserrat"/>
                <w:sz w:val="15"/>
              </w:rPr>
              <w:t>11</w:t>
            </w:r>
          </w:p>
        </w:tc>
      </w:tr>
      <w:tr>
        <w:tc>
          <w:tcPr>
            <w:tcW w:type="dxa" w:w="5227"/>
          </w:tcPr>
          <w:p>
            <w:pPr>
              <w:spacing w:after="20"/>
            </w:pPr>
            <w:r>
              <w:rPr>
                <w:rFonts w:ascii="Montserrat" w:hAnsi="Montserrat"/>
                <w:sz w:val="15"/>
              </w:rPr>
              <w:t>Instruction</w:t>
            </w:r>
          </w:p>
        </w:tc>
        <w:tc>
          <w:tcPr>
            <w:tcW w:type="dxa" w:w="5227"/>
          </w:tcPr>
          <w:p>
            <w:pPr>
              <w:spacing w:after="20"/>
            </w:pPr>
            <w:r>
              <w:rPr>
                <w:rFonts w:ascii="Montserrat" w:hAnsi="Montserrat"/>
                <w:sz w:val="15"/>
              </w:rPr>
              <w:t>show_score</w:t>
            </w:r>
          </w:p>
        </w:tc>
      </w:tr>
    </w:tbl>
    <w:p>
      <w:pPr>
        <w:pStyle w:val="Heading4"/>
      </w:pPr>
      <w:r>
        <w:t>3. Visual design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Brand layout</w:t>
            </w:r>
          </w:p>
        </w:tc>
        <w:tc>
          <w:tcPr>
            <w:tcW w:type="dxa" w:w="5227"/>
          </w:tcPr>
          <w:p>
            <w:pPr>
              <w:spacing w:after="20"/>
            </w:pPr>
            <w:r>
              <w:rPr>
                <w:rFonts w:ascii="Montserrat" w:hAnsi="Montserrat"/>
                <w:sz w:val="15"/>
              </w:rPr>
              <w:t>L6 Results / close</w:t>
            </w:r>
          </w:p>
        </w:tc>
      </w:tr>
      <w:tr>
        <w:tc>
          <w:tcPr>
            <w:tcW w:type="dxa" w:w="5227"/>
          </w:tcPr>
          <w:p>
            <w:pPr>
              <w:spacing w:after="20"/>
            </w:pPr>
            <w:r>
              <w:rPr>
                <w:rFonts w:ascii="Montserrat" w:hAnsi="Montserrat"/>
                <w:sz w:val="15"/>
              </w:rPr>
              <w:t>Logo</w:t>
            </w:r>
          </w:p>
        </w:tc>
        <w:tc>
          <w:tcPr>
            <w:tcW w:type="dxa" w:w="5227"/>
          </w:tcPr>
          <w:p>
            <w:pPr>
              <w:spacing w:after="20"/>
            </w:pPr>
            <w:r>
              <w:rPr>
                <w:rFonts w:ascii="Montserrat" w:hAnsi="Montserrat"/>
                <w:sz w:val="15"/>
              </w:rPr>
              <w:t>logo-horizontal-navy.png, 30 px in the 64 px header at top-left</w:t>
            </w:r>
          </w:p>
        </w:tc>
      </w:tr>
      <w:tr>
        <w:tc>
          <w:tcPr>
            <w:tcW w:type="dxa" w:w="5227"/>
          </w:tcPr>
          <w:p>
            <w:pPr>
              <w:spacing w:after="20"/>
            </w:pPr>
            <w:r>
              <w:rPr>
                <w:rFonts w:ascii="Montserrat" w:hAnsi="Montserrat"/>
                <w:sz w:val="15"/>
              </w:rPr>
              <w:t>Visual concept</w:t>
            </w:r>
          </w:p>
        </w:tc>
        <w:tc>
          <w:tcPr>
            <w:tcW w:type="dxa" w:w="5227"/>
          </w:tcPr>
          <w:p>
            <w:pPr>
              <w:spacing w:after="20"/>
            </w:pPr>
            <w:r>
              <w:rPr>
                <w:rFonts w:ascii="Montserrat" w:hAnsi="Montserrat"/>
                <w:sz w:val="15"/>
              </w:rPr>
              <w:t>A confident light closing screen with four short takeaways, the supplied My Clinic logo, and space for the next-module hand-off. Omar is placed l6 right.</w:t>
            </w:r>
          </w:p>
        </w:tc>
      </w:tr>
      <w:tr>
        <w:tc>
          <w:tcPr>
            <w:tcW w:type="dxa" w:w="5227"/>
          </w:tcPr>
          <w:p>
            <w:pPr>
              <w:spacing w:after="20"/>
            </w:pPr>
            <w:r>
              <w:rPr>
                <w:rFonts w:ascii="Montserrat" w:hAnsi="Montserrat"/>
                <w:sz w:val="15"/>
              </w:rPr>
              <w:t>edumints layout</w:t>
            </w:r>
          </w:p>
        </w:tc>
        <w:tc>
          <w:tcPr>
            <w:tcW w:type="dxa" w:w="5227"/>
          </w:tcPr>
          <w:p>
            <w:pPr>
              <w:spacing w:after="20"/>
            </w:pPr>
            <w:r>
              <w:rPr>
                <w:rFonts w:ascii="Montserrat" w:hAnsi="Montserrat"/>
                <w:sz w:val="15"/>
              </w:rPr>
              <w:t>text_media / full_media as shown in screen-visuals.html</w:t>
            </w:r>
          </w:p>
        </w:tc>
      </w:tr>
      <w:tr>
        <w:tc>
          <w:tcPr>
            <w:tcW w:type="dxa" w:w="5227"/>
          </w:tcPr>
          <w:p>
            <w:pPr>
              <w:spacing w:after="20"/>
            </w:pPr>
            <w:r>
              <w:rPr>
                <w:rFonts w:ascii="Montserrat" w:hAnsi="Montserrat"/>
                <w:sz w:val="15"/>
              </w:rPr>
              <w:t>Colours</w:t>
            </w:r>
          </w:p>
        </w:tc>
        <w:tc>
          <w:tcPr>
            <w:tcW w:type="dxa" w:w="5227"/>
          </w:tcPr>
          <w:p>
            <w:pPr>
              <w:spacing w:after="20"/>
            </w:pPr>
            <w:r>
              <w:rPr>
                <w:rFonts w:ascii="Montserrat" w:hAnsi="Montserrat"/>
                <w:sz w:val="15"/>
              </w:rPr>
              <w:t>background light · text dark · highlight secondary / Dark teal #006E78 · navy #003867 remains structural</w:t>
            </w:r>
          </w:p>
        </w:tc>
      </w:tr>
      <w:tr>
        <w:tc>
          <w:tcPr>
            <w:tcW w:type="dxa" w:w="5227"/>
          </w:tcPr>
          <w:p>
            <w:pPr>
              <w:spacing w:after="20"/>
            </w:pPr>
            <w:r>
              <w:rPr>
                <w:rFonts w:ascii="Montserrat" w:hAnsi="Montserrat"/>
                <w:sz w:val="15"/>
              </w:rPr>
              <w:t>Typography</w:t>
            </w:r>
          </w:p>
        </w:tc>
        <w:tc>
          <w:tcPr>
            <w:tcW w:type="dxa" w:w="5227"/>
          </w:tcPr>
          <w:p>
            <w:pPr>
              <w:spacing w:after="20"/>
            </w:pPr>
            <w:r>
              <w:rPr>
                <w:rFonts w:ascii="Montserrat" w:hAnsi="Montserrat"/>
                <w:sz w:val="15"/>
              </w:rPr>
              <w:t>Montserrat: 28–30 px screen title; 14–18 px body/options; 11–14 px labels; no body text below 14 px.</w:t>
            </w:r>
          </w:p>
        </w:tc>
      </w:tr>
      <w:tr>
        <w:tc>
          <w:tcPr>
            <w:tcW w:type="dxa" w:w="5227"/>
          </w:tcPr>
          <w:p>
            <w:pPr>
              <w:spacing w:after="20"/>
            </w:pPr>
            <w:r>
              <w:rPr>
                <w:rFonts w:ascii="Montserrat" w:hAnsi="Montserrat"/>
                <w:sz w:val="15"/>
              </w:rPr>
              <w:t>Watermark</w:t>
            </w:r>
          </w:p>
        </w:tc>
        <w:tc>
          <w:tcPr>
            <w:tcW w:type="dxa" w:w="5227"/>
          </w:tcPr>
          <w:p>
            <w:pPr>
              <w:spacing w:after="20"/>
            </w:pPr>
            <w:r>
              <w:rPr>
                <w:rFonts w:ascii="Montserrat" w:hAnsi="Montserrat"/>
                <w:sz w:val="15"/>
              </w:rPr>
              <w:t>None behind body text or questions.</w:t>
            </w:r>
          </w:p>
        </w:tc>
      </w:tr>
      <w:tr>
        <w:tc>
          <w:tcPr>
            <w:tcW w:type="dxa" w:w="5227"/>
          </w:tcPr>
          <w:p>
            <w:pPr>
              <w:spacing w:after="20"/>
            </w:pPr>
            <w:r>
              <w:rPr>
                <w:rFonts w:ascii="Montserrat" w:hAnsi="Montserrat"/>
                <w:sz w:val="15"/>
              </w:rPr>
              <w:t>Icons</w:t>
            </w:r>
          </w:p>
        </w:tc>
        <w:tc>
          <w:tcPr>
            <w:tcW w:type="dxa" w:w="5227"/>
          </w:tcPr>
          <w:p>
            <w:pPr>
              <w:spacing w:after="20"/>
            </w:pPr>
            <w:r>
              <w:rPr>
                <w:rFonts w:ascii="Montserrat" w:hAnsi="Montserrat"/>
                <w:sz w:val="15"/>
              </w:rPr>
              <w:t>One consistent own-SVG line-icon family; semantic labels remain HTML text.</w:t>
            </w:r>
          </w:p>
        </w:tc>
      </w:tr>
      <w:tr>
        <w:tc>
          <w:tcPr>
            <w:tcW w:type="dxa" w:w="5227"/>
          </w:tcPr>
          <w:p>
            <w:pPr>
              <w:spacing w:after="20"/>
            </w:pPr>
            <w:r>
              <w:rPr>
                <w:rFonts w:ascii="Montserrat" w:hAnsi="Montserrat"/>
                <w:sz w:val="15"/>
              </w:rPr>
              <w:t>Animation / reveal</w:t>
            </w:r>
          </w:p>
        </w:tc>
        <w:tc>
          <w:tcPr>
            <w:tcW w:type="dxa" w:w="5227"/>
          </w:tcPr>
          <w:p>
            <w:pPr>
              <w:spacing w:after="20"/>
            </w:pPr>
            <w:r>
              <w:rPr>
                <w:rFonts w:ascii="Montserrat" w:hAnsi="Montserrat"/>
                <w:sz w:val="15"/>
              </w:rPr>
              <w:t>fade-up; reduced-motion mode uses no movement.</w:t>
            </w:r>
          </w:p>
        </w:tc>
      </w:tr>
      <w:tr>
        <w:tc>
          <w:tcPr>
            <w:tcW w:type="dxa" w:w="5227"/>
          </w:tcPr>
          <w:p>
            <w:pPr>
              <w:spacing w:after="20"/>
            </w:pPr>
            <w:r>
              <w:rPr>
                <w:rFonts w:ascii="Montserrat" w:hAnsi="Montserrat"/>
                <w:sz w:val="15"/>
              </w:rPr>
              <w:t>Companion</w:t>
            </w:r>
          </w:p>
        </w:tc>
        <w:tc>
          <w:tcPr>
            <w:tcW w:type="dxa" w:w="5227"/>
          </w:tcPr>
          <w:p>
            <w:pPr>
              <w:spacing w:after="20"/>
            </w:pPr>
            <w:r>
              <w:rPr>
                <w:rFonts w:ascii="Montserrat" w:hAnsi="Montserrat"/>
                <w:sz w:val="15"/>
              </w:rPr>
              <w:t>Omar · pose char-omar-success · placement L6 right · speaks: Omar.</w:t>
            </w:r>
          </w:p>
        </w:tc>
      </w:tr>
    </w:tbl>
    <w:p>
      <w:r>
        <w:t>Imagery</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Description / brief</w:t>
            </w:r>
          </w:p>
        </w:tc>
        <w:tc>
          <w:tcPr>
            <w:tcW w:type="dxa" w:w="1742"/>
            <w:shd w:fill="006E78"/>
          </w:tcPr>
          <w:p>
            <w:pPr>
              <w:spacing w:after="20"/>
            </w:pPr>
            <w:r>
              <w:rPr>
                <w:rFonts w:ascii="Montserrat" w:hAnsi="Montserrat"/>
                <w:b/>
                <w:color w:val="FFFFFF"/>
                <w:sz w:val="15"/>
              </w:rPr>
              <w:t>Source (provenance)</w:t>
            </w:r>
          </w:p>
        </w:tc>
        <w:tc>
          <w:tcPr>
            <w:tcW w:type="dxa" w:w="1742"/>
            <w:shd w:fill="006E78"/>
          </w:tcPr>
          <w:p>
            <w:pPr>
              <w:spacing w:after="20"/>
            </w:pPr>
            <w:r>
              <w:rPr>
                <w:rFonts w:ascii="Montserrat" w:hAnsi="Montserrat"/>
                <w:b/>
                <w:color w:val="FFFFFF"/>
                <w:sz w:val="15"/>
              </w:rPr>
              <w:t>Alt text</w:t>
            </w:r>
          </w:p>
        </w:tc>
        <w:tc>
          <w:tcPr>
            <w:tcW w:type="dxa" w:w="1742"/>
            <w:shd w:fill="006E78"/>
          </w:tcPr>
          <w:p>
            <w:pPr>
              <w:spacing w:after="20"/>
            </w:pPr>
            <w:r>
              <w:rPr>
                <w:rFonts w:ascii="Montserrat" w:hAnsi="Montserrat"/>
                <w:b/>
                <w:color w:val="FFFFFF"/>
                <w:sz w:val="15"/>
              </w:rPr>
              <w:t>Decorative?</w:t>
            </w:r>
          </w:p>
        </w:tc>
      </w:tr>
      <w:tr>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icon</w:t>
            </w:r>
          </w:p>
        </w:tc>
        <w:tc>
          <w:tcPr>
            <w:tcW w:type="dxa" w:w="1742"/>
          </w:tcPr>
          <w:p>
            <w:pPr>
              <w:spacing w:after="20"/>
            </w:pPr>
            <w:r>
              <w:rPr>
                <w:rFonts w:ascii="Montserrat" w:hAnsi="Montserrat"/>
                <w:sz w:val="15"/>
              </w:rPr>
              <w:t>Supplied My Clinic horizontal navy logo lock-up in the header.</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My Clinic logo.</w:t>
            </w:r>
          </w:p>
        </w:tc>
        <w:tc>
          <w:tcPr>
            <w:tcW w:type="dxa" w:w="1742"/>
          </w:tcPr>
          <w:p>
            <w:pPr>
              <w:spacing w:after="20"/>
            </w:pPr>
            <w:r>
              <w:rPr>
                <w:rFonts w:ascii="Montserrat" w:hAnsi="Montserrat"/>
                <w:sz w:val="15"/>
              </w:rPr>
              <w:t>No</w:t>
            </w:r>
          </w:p>
        </w:tc>
      </w:tr>
      <w:tr>
        <w:tc>
          <w:tcPr>
            <w:tcW w:type="dxa" w:w="1742"/>
          </w:tcPr>
          <w:p>
            <w:pPr>
              <w:spacing w:after="20"/>
            </w:pPr>
            <w:r>
              <w:rPr>
                <w:rFonts w:ascii="Montserrat" w:hAnsi="Montserrat"/>
                <w:sz w:val="15"/>
              </w:rPr>
              <w:t>Approved program companion pose char-omar-success at L6 right.</w:t>
            </w:r>
          </w:p>
        </w:tc>
        <w:tc>
          <w:tcPr>
            <w:tcW w:type="dxa" w:w="1742"/>
          </w:tcPr>
          <w:p>
            <w:pPr>
              <w:spacing w:after="20"/>
            </w:pPr>
            <w:r>
              <w:rPr>
                <w:rFonts w:ascii="Montserrat" w:hAnsi="Montserrat"/>
                <w:sz w:val="15"/>
              </w:rPr>
              <w:t>illustration</w:t>
            </w:r>
          </w:p>
        </w:tc>
        <w:tc>
          <w:tcPr>
            <w:tcW w:type="dxa" w:w="1742"/>
          </w:tcPr>
          <w:p>
            <w:pPr>
              <w:spacing w:after="20"/>
            </w:pPr>
            <w:r>
              <w:rPr>
                <w:rFonts w:ascii="Montserrat" w:hAnsi="Montserrat"/>
                <w:sz w:val="15"/>
              </w:rPr>
              <w:t>Approved program companion pose char-omar-success at L6 right.</w:t>
            </w:r>
          </w:p>
        </w:tc>
        <w:tc>
          <w:tcPr>
            <w:tcW w:type="dxa" w:w="1742"/>
          </w:tcPr>
          <w:p>
            <w:pPr>
              <w:spacing w:after="20"/>
            </w:pPr>
            <w:r>
              <w:rPr>
                <w:rFonts w:ascii="Montserrat" w:hAnsi="Montserrat"/>
                <w:sz w:val="15"/>
              </w:rPr>
              <w:t>own / official My Clinic asset</w:t>
            </w:r>
          </w:p>
        </w:tc>
        <w:tc>
          <w:tcPr>
            <w:tcW w:type="dxa" w:w="1742"/>
          </w:tcPr>
          <w:p>
            <w:pPr>
              <w:spacing w:after="20"/>
            </w:pPr>
            <w:r>
              <w:rPr>
                <w:rFonts w:ascii="Montserrat" w:hAnsi="Montserrat"/>
                <w:sz w:val="15"/>
              </w:rPr>
              <w:t>Omar companion guide supporting this learning moment.</w:t>
            </w:r>
          </w:p>
        </w:tc>
        <w:tc>
          <w:tcPr>
            <w:tcW w:type="dxa" w:w="1742"/>
          </w:tcPr>
          <w:p>
            <w:pPr>
              <w:spacing w:after="20"/>
            </w:pPr>
            <w:r>
              <w:rPr>
                <w:rFonts w:ascii="Montserrat" w:hAnsi="Montserrat"/>
                <w:sz w:val="15"/>
              </w:rPr>
              <w:t>No</w:t>
            </w:r>
          </w:p>
        </w:tc>
      </w:tr>
    </w:tbl>
    <w:p>
      <w:pPr>
        <w:pStyle w:val="Heading4"/>
      </w:pPr>
      <w:r>
        <w:t>4. Interaction and scoring</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Items / options / nodes</w:t>
            </w:r>
          </w:p>
        </w:tc>
        <w:tc>
          <w:tcPr>
            <w:tcW w:type="dxa" w:w="5227"/>
          </w:tcPr>
          <w:p>
            <w:pPr>
              <w:spacing w:after="20"/>
            </w:pPr>
            <w:r>
              <w:rPr>
                <w:rFonts w:ascii="Montserrat" w:hAnsi="Montserrat"/>
                <w:sz w:val="15"/>
              </w:rPr>
              <w:t>Complete, specific, linked · Links: EHR quick-reference card (PDF), IT service desk</w:t>
            </w:r>
          </w:p>
        </w:tc>
      </w:tr>
      <w:tr>
        <w:tc>
          <w:tcPr>
            <w:tcW w:type="dxa" w:w="5227"/>
          </w:tcPr>
          <w:p>
            <w:pPr>
              <w:spacing w:after="20"/>
            </w:pPr>
            <w:r>
              <w:rPr>
                <w:rFonts w:ascii="Montserrat" w:hAnsi="Montserrat"/>
                <w:sz w:val="15"/>
              </w:rPr>
              <w:t>Build / feedback brief</w:t>
            </w:r>
          </w:p>
        </w:tc>
        <w:tc>
          <w:tcPr>
            <w:tcW w:type="dxa" w:w="5227"/>
          </w:tcPr>
          <w:p>
            <w:pPr>
              <w:spacing w:after="20"/>
            </w:pPr>
            <w:r>
              <w:rPr>
                <w:rFonts w:ascii="Montserrat" w:hAnsi="Montserrat"/>
                <w:sz w:val="15"/>
              </w:rPr>
              <w:t>show_score</w:t>
            </w:r>
          </w:p>
        </w:tc>
      </w:tr>
      <w:tr>
        <w:tc>
          <w:tcPr>
            <w:tcW w:type="dxa" w:w="5227"/>
          </w:tcPr>
          <w:p>
            <w:pPr>
              <w:spacing w:after="20"/>
            </w:pPr>
            <w:r>
              <w:rPr>
                <w:rFonts w:ascii="Montserrat" w:hAnsi="Montserrat"/>
                <w:sz w:val="15"/>
              </w:rPr>
              <w:t>Correct answer(s) / completion rule</w:t>
            </w:r>
          </w:p>
        </w:tc>
        <w:tc>
          <w:tcPr>
            <w:tcW w:type="dxa" w:w="5227"/>
          </w:tcPr>
          <w:p>
            <w:pPr>
              <w:spacing w:after="20"/>
            </w:pPr>
            <w:r>
              <w:rPr>
                <w:rFonts w:ascii="Montserrat" w:hAnsi="Montserrat"/>
                <w:sz w:val="15"/>
              </w:rPr>
              <w:t>n/a — no scored response on this screen.</w:t>
            </w:r>
          </w:p>
        </w:tc>
      </w:tr>
      <w:tr>
        <w:tc>
          <w:tcPr>
            <w:tcW w:type="dxa" w:w="5227"/>
          </w:tcPr>
          <w:p>
            <w:pPr>
              <w:spacing w:after="20"/>
            </w:pPr>
            <w:r>
              <w:rPr>
                <w:rFonts w:ascii="Montserrat" w:hAnsi="Montserrat"/>
                <w:sz w:val="15"/>
              </w:rPr>
              <w:t>Accepted variants (typed answers)</w:t>
            </w:r>
          </w:p>
        </w:tc>
        <w:tc>
          <w:tcPr>
            <w:tcW w:type="dxa" w:w="5227"/>
          </w:tcPr>
          <w:p>
            <w:pPr>
              <w:spacing w:after="20"/>
            </w:pPr>
            <w:r>
              <w:rPr>
                <w:rFonts w:ascii="Montserrat" w:hAnsi="Montserrat"/>
                <w:sz w:val="15"/>
              </w:rPr>
              <w:t>n/a — no typed-answer variants are specified in Phase 2.</w:t>
            </w:r>
          </w:p>
        </w:tc>
      </w:tr>
      <w:tr>
        <w:tc>
          <w:tcPr>
            <w:tcW w:type="dxa" w:w="5227"/>
          </w:tcPr>
          <w:p>
            <w:pPr>
              <w:spacing w:after="20"/>
            </w:pPr>
            <w:r>
              <w:rPr>
                <w:rFonts w:ascii="Montserrat" w:hAnsi="Montserrat"/>
                <w:sz w:val="15"/>
              </w:rPr>
              <w:t>Points</w:t>
            </w:r>
          </w:p>
        </w:tc>
        <w:tc>
          <w:tcPr>
            <w:tcW w:type="dxa" w:w="5227"/>
          </w:tcPr>
          <w:p>
            <w:pPr>
              <w:spacing w:after="20"/>
            </w:pPr>
            <w:r>
              <w:rPr>
                <w:rFonts w:ascii="Montserrat" w:hAnsi="Montserrat"/>
                <w:sz w:val="15"/>
              </w:rPr>
              <w:t>0</w:t>
            </w:r>
          </w:p>
        </w:tc>
      </w:tr>
      <w:tr>
        <w:tc>
          <w:tcPr>
            <w:tcW w:type="dxa" w:w="5227"/>
          </w:tcPr>
          <w:p>
            <w:pPr>
              <w:spacing w:after="20"/>
            </w:pPr>
            <w:r>
              <w:rPr>
                <w:rFonts w:ascii="Montserrat" w:hAnsi="Montserrat"/>
                <w:sz w:val="15"/>
              </w:rPr>
              <w:t>Pass rule (scenarios / games)</w:t>
            </w:r>
          </w:p>
        </w:tc>
        <w:tc>
          <w:tcPr>
            <w:tcW w:type="dxa" w:w="5227"/>
          </w:tcPr>
          <w:p>
            <w:pPr>
              <w:spacing w:after="20"/>
            </w:pPr>
            <w:r>
              <w:rPr>
                <w:rFonts w:ascii="Montserrat" w:hAnsi="Montserrat"/>
                <w:sz w:val="15"/>
              </w:rPr>
              <w:t>n/a — not a scenario/game pass rule.</w:t>
            </w:r>
          </w:p>
        </w:tc>
      </w:tr>
      <w:tr>
        <w:tc>
          <w:tcPr>
            <w:tcW w:type="dxa" w:w="5227"/>
          </w:tcPr>
          <w:p>
            <w:pPr>
              <w:spacing w:after="20"/>
            </w:pPr>
            <w:r>
              <w:rPr>
                <w:rFonts w:ascii="Montserrat" w:hAnsi="Montserrat"/>
                <w:sz w:val="15"/>
              </w:rPr>
              <w:t>Feedback — 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Feedback — incorrect</w:t>
            </w:r>
          </w:p>
        </w:tc>
        <w:tc>
          <w:tcPr>
            <w:tcW w:type="dxa" w:w="5227"/>
          </w:tcPr>
          <w:p>
            <w:pPr>
              <w:spacing w:after="20"/>
            </w:pPr>
            <w:r>
              <w:rPr>
                <w:rFonts w:ascii="Montserrat" w:hAnsi="Montserrat"/>
                <w:sz w:val="15"/>
              </w:rPr>
              <w:t>n/a — informational/exploratory screen.</w:t>
            </w:r>
          </w:p>
        </w:tc>
      </w:tr>
      <w:tr>
        <w:tc>
          <w:tcPr>
            <w:tcW w:type="dxa" w:w="5227"/>
          </w:tcPr>
          <w:p>
            <w:pPr>
              <w:spacing w:after="20"/>
            </w:pPr>
            <w:r>
              <w:rPr>
                <w:rFonts w:ascii="Montserrat" w:hAnsi="Montserrat"/>
                <w:sz w:val="15"/>
              </w:rPr>
              <w:t>Per-choice feedback (scenarios)</w:t>
            </w:r>
          </w:p>
        </w:tc>
        <w:tc>
          <w:tcPr>
            <w:tcW w:type="dxa" w:w="5227"/>
          </w:tcPr>
          <w:p>
            <w:pPr>
              <w:spacing w:after="20"/>
            </w:pPr>
            <w:r>
              <w:rPr>
                <w:rFonts w:ascii="Montserrat" w:hAnsi="Montserrat"/>
                <w:sz w:val="15"/>
              </w:rPr>
              <w:t>n/a — not a branching scenario/game; any puzzle or simulation feedback is recorded above.</w:t>
            </w:r>
          </w:p>
        </w:tc>
      </w:tr>
      <w:tr>
        <w:tc>
          <w:tcPr>
            <w:tcW w:type="dxa" w:w="5227"/>
          </w:tcPr>
          <w:p>
            <w:pPr>
              <w:spacing w:after="20"/>
            </w:pPr>
            <w:r>
              <w:rPr>
                <w:rFonts w:ascii="Montserrat" w:hAnsi="Montserrat"/>
                <w:sz w:val="15"/>
              </w:rPr>
              <w:t>Hint (if any)</w:t>
            </w:r>
          </w:p>
        </w:tc>
        <w:tc>
          <w:tcPr>
            <w:tcW w:type="dxa" w:w="5227"/>
          </w:tcPr>
          <w:p>
            <w:pPr>
              <w:spacing w:after="20"/>
            </w:pPr>
            <w:r>
              <w:rPr>
                <w:rFonts w:ascii="Montserrat" w:hAnsi="Montserrat"/>
                <w:sz w:val="15"/>
              </w:rPr>
              <w:t>n/a — no hint is specified in Phase 2; do not invent one before SME review.</w:t>
            </w:r>
          </w:p>
        </w:tc>
      </w:tr>
      <w:tr>
        <w:tc>
          <w:tcPr>
            <w:tcW w:type="dxa" w:w="5227"/>
          </w:tcPr>
          <w:p>
            <w:pPr>
              <w:spacing w:after="20"/>
            </w:pPr>
            <w:r>
              <w:rPr>
                <w:rFonts w:ascii="Montserrat" w:hAnsi="Montserrat"/>
                <w:sz w:val="15"/>
              </w:rPr>
              <w:t>Retry / lives</w:t>
            </w:r>
          </w:p>
        </w:tc>
        <w:tc>
          <w:tcPr>
            <w:tcW w:type="dxa" w:w="5227"/>
          </w:tcPr>
          <w:p>
            <w:pPr>
              <w:spacing w:after="20"/>
            </w:pPr>
            <w:r>
              <w:rPr>
                <w:rFonts w:ascii="Montserrat" w:hAnsi="Montserrat"/>
                <w:sz w:val="15"/>
              </w:rPr>
              <w:t>Untimed and keyboard-operable; allow retry unless the approved Phase 4/LMS policy says otherwise.</w:t>
            </w:r>
          </w:p>
        </w:tc>
      </w:tr>
    </w:tbl>
    <w:p>
      <w:pPr>
        <w:pStyle w:val="Heading4"/>
      </w:pPr>
      <w:r>
        <w:t>5. Narration</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Field</w:t>
            </w:r>
          </w:p>
        </w:tc>
        <w:tc>
          <w:tcPr>
            <w:tcW w:type="dxa" w:w="5227"/>
            <w:shd w:fill="006E78"/>
          </w:tcPr>
          <w:p>
            <w:pPr>
              <w:spacing w:after="20"/>
            </w:pPr>
            <w:r>
              <w:rPr>
                <w:rFonts w:ascii="Montserrat" w:hAnsi="Montserrat"/>
                <w:b/>
                <w:color w:val="FFFFFF"/>
                <w:sz w:val="15"/>
              </w:rPr>
              <w:t>Value</w:t>
            </w:r>
          </w:p>
        </w:tc>
      </w:tr>
      <w:tr>
        <w:tc>
          <w:tcPr>
            <w:tcW w:type="dxa" w:w="5227"/>
          </w:tcPr>
          <w:p>
            <w:pPr>
              <w:spacing w:after="20"/>
            </w:pPr>
            <w:r>
              <w:rPr>
                <w:rFonts w:ascii="Montserrat" w:hAnsi="Montserrat"/>
                <w:sz w:val="15"/>
              </w:rPr>
              <w:t>Speaker(s)</w:t>
            </w:r>
          </w:p>
        </w:tc>
        <w:tc>
          <w:tcPr>
            <w:tcW w:type="dxa" w:w="5227"/>
          </w:tcPr>
          <w:p>
            <w:pPr>
              <w:spacing w:after="20"/>
            </w:pPr>
            <w:r>
              <w:rPr>
                <w:rFonts w:ascii="Montserrat" w:hAnsi="Montserrat"/>
                <w:sz w:val="15"/>
              </w:rPr>
              <w:t>OMAR</w:t>
            </w:r>
          </w:p>
        </w:tc>
      </w:tr>
      <w:tr>
        <w:tc>
          <w:tcPr>
            <w:tcW w:type="dxa" w:w="5227"/>
          </w:tcPr>
          <w:p>
            <w:pPr>
              <w:spacing w:after="20"/>
            </w:pPr>
            <w:r>
              <w:rPr>
                <w:rFonts w:ascii="Montserrat" w:hAnsi="Montserrat"/>
                <w:sz w:val="15"/>
              </w:rPr>
              <w:t>Tone</w:t>
            </w:r>
          </w:p>
        </w:tc>
        <w:tc>
          <w:tcPr>
            <w:tcW w:type="dxa" w:w="5227"/>
          </w:tcPr>
          <w:p>
            <w:pPr>
              <w:spacing w:after="20"/>
            </w:pPr>
            <w:r>
              <w:rPr>
                <w:rFonts w:ascii="Montserrat" w:hAnsi="Montserrat"/>
                <w:sz w:val="15"/>
              </w:rPr>
              <w:t>confident</w:t>
            </w:r>
          </w:p>
        </w:tc>
      </w:tr>
      <w:tr>
        <w:tc>
          <w:tcPr>
            <w:tcW w:type="dxa" w:w="5227"/>
          </w:tcPr>
          <w:p>
            <w:pPr>
              <w:spacing w:after="20"/>
            </w:pPr>
            <w:r>
              <w:rPr>
                <w:rFonts w:ascii="Montserrat" w:hAnsi="Montserrat"/>
                <w:sz w:val="15"/>
              </w:rPr>
              <w:t>Target seconds</w:t>
            </w:r>
          </w:p>
        </w:tc>
        <w:tc>
          <w:tcPr>
            <w:tcW w:type="dxa" w:w="5227"/>
          </w:tcPr>
          <w:p>
            <w:pPr>
              <w:spacing w:after="20"/>
            </w:pPr>
            <w:r>
              <w:rPr>
                <w:rFonts w:ascii="Montserrat" w:hAnsi="Montserrat"/>
                <w:sz w:val="15"/>
              </w:rPr>
              <w:t>15</w:t>
            </w:r>
          </w:p>
        </w:tc>
      </w:tr>
      <w:tr>
        <w:tc>
          <w:tcPr>
            <w:tcW w:type="dxa" w:w="5227"/>
          </w:tcPr>
          <w:p>
            <w:pPr>
              <w:spacing w:after="20"/>
            </w:pPr>
            <w:r>
              <w:rPr>
                <w:rFonts w:ascii="Montserrat" w:hAnsi="Montserrat"/>
                <w:sz w:val="15"/>
              </w:rPr>
              <w:t>Word count / estimated seconds</w:t>
            </w:r>
          </w:p>
        </w:tc>
        <w:tc>
          <w:tcPr>
            <w:tcW w:type="dxa" w:w="5227"/>
          </w:tcPr>
          <w:p>
            <w:pPr>
              <w:spacing w:after="20"/>
            </w:pPr>
            <w:r>
              <w:rPr>
                <w:rFonts w:ascii="Montserrat" w:hAnsi="Montserrat"/>
                <w:sz w:val="15"/>
              </w:rPr>
              <w:t>36 words / ≈ 15.4 s at 140 wpm</w:t>
            </w:r>
          </w:p>
        </w:tc>
      </w:tr>
      <w:tr>
        <w:tc>
          <w:tcPr>
            <w:tcW w:type="dxa" w:w="5227"/>
          </w:tcPr>
          <w:p>
            <w:pPr>
              <w:spacing w:after="20"/>
            </w:pPr>
            <w:r>
              <w:rPr>
                <w:rFonts w:ascii="Montserrat" w:hAnsi="Montserrat"/>
                <w:sz w:val="15"/>
              </w:rPr>
              <w:t>Cue targets</w:t>
            </w:r>
          </w:p>
        </w:tc>
        <w:tc>
          <w:tcPr>
            <w:tcW w:type="dxa" w:w="5227"/>
          </w:tcPr>
          <w:p>
            <w:pPr>
              <w:spacing w:after="20"/>
            </w:pPr>
            <w:r>
              <w:rPr>
                <w:rFonts w:ascii="Montserrat" w:hAnsi="Montserrat"/>
                <w:sz w:val="15"/>
              </w:rPr>
              <w:t>None in this review draft; final build may add cue IDs after visual timing review.</w:t>
            </w:r>
          </w:p>
        </w:tc>
      </w:tr>
    </w:tbl>
    <w:p>
      <w:pPr>
        <w:ind w:left="288"/>
      </w:pPr>
      <w:r>
        <w:rPr>
          <w:i/>
          <w:color w:val="5B6B7B"/>
        </w:rPr>
        <w:t>OMAR: You can now use these key actions in your role. Keep the practical rule close, ask when you are unsure, and carry the next step into your shift. Take one clear next action with you.</w:t>
      </w:r>
    </w:p>
    <w:p>
      <w:r>
        <w:t>New lexicon terms: See narration-script.json and voice_talent.md.</w:t>
      </w:r>
    </w:p>
    <w:p>
      <w:pPr>
        <w:pStyle w:val="Heading4"/>
      </w:pPr>
      <w:r>
        <w:t>6. Accessibility</w:t>
      </w:r>
    </w:p>
    <w:tbl>
      <w:tblPr>
        <w:tblStyle w:val="LightShading-Accent1"/>
        <w:tblW w:type="auto" w:w="0"/>
        <w:tblLook w:firstColumn="1" w:firstRow="1" w:lastColumn="0" w:lastRow="0" w:noHBand="0" w:noVBand="1" w:val="04A0"/>
      </w:tblPr>
      <w:tblGrid>
        <w:gridCol w:w="5227"/>
        <w:gridCol w:w="5227"/>
      </w:tblGrid>
      <w:tr>
        <w:trPr>
          <w:tblHeader w:val="true"/>
        </w:trPr>
        <w:tc>
          <w:tcPr>
            <w:tcW w:type="dxa" w:w="5227"/>
            <w:shd w:fill="006E78"/>
          </w:tcPr>
          <w:p>
            <w:pPr>
              <w:spacing w:after="20"/>
            </w:pPr>
            <w:r>
              <w:rPr>
                <w:rFonts w:ascii="Montserrat" w:hAnsi="Montserrat"/>
                <w:b/>
                <w:color w:val="FFFFFF"/>
                <w:sz w:val="15"/>
              </w:rPr>
              <w:t>Check</w:t>
            </w:r>
          </w:p>
        </w:tc>
        <w:tc>
          <w:tcPr>
            <w:tcW w:type="dxa" w:w="5227"/>
            <w:shd w:fill="006E78"/>
          </w:tcPr>
          <w:p>
            <w:pPr>
              <w:spacing w:after="20"/>
            </w:pPr>
            <w:r>
              <w:rPr>
                <w:rFonts w:ascii="Montserrat" w:hAnsi="Montserrat"/>
                <w:b/>
                <w:color w:val="FFFFFF"/>
                <w:sz w:val="15"/>
              </w:rPr>
              <w:t>How this screen meets it</w:t>
            </w:r>
          </w:p>
        </w:tc>
      </w:tr>
      <w:tr>
        <w:tc>
          <w:tcPr>
            <w:tcW w:type="dxa" w:w="5227"/>
          </w:tcPr>
          <w:p>
            <w:pPr>
              <w:spacing w:after="20"/>
            </w:pPr>
            <w:r>
              <w:rPr>
                <w:rFonts w:ascii="Montserrat" w:hAnsi="Montserrat"/>
                <w:sz w:val="15"/>
              </w:rPr>
              <w:t>Keyboard</w:t>
            </w:r>
          </w:p>
        </w:tc>
        <w:tc>
          <w:tcPr>
            <w:tcW w:type="dxa" w:w="5227"/>
          </w:tcPr>
          <w:p>
            <w:pPr>
              <w:spacing w:after="20"/>
            </w:pPr>
            <w:r>
              <w:rPr>
                <w:rFonts w:ascii="Montserrat" w:hAnsi="Montserrat"/>
                <w:sz w:val="15"/>
              </w:rPr>
              <w:t>Native focusable controls; matching, sorting and drag/drop use keyboard pick-and-place equivalents.</w:t>
            </w:r>
          </w:p>
        </w:tc>
      </w:tr>
      <w:tr>
        <w:tc>
          <w:tcPr>
            <w:tcW w:type="dxa" w:w="5227"/>
          </w:tcPr>
          <w:p>
            <w:pPr>
              <w:spacing w:after="20"/>
            </w:pPr>
            <w:r>
              <w:rPr>
                <w:rFonts w:ascii="Montserrat" w:hAnsi="Montserrat"/>
                <w:sz w:val="15"/>
              </w:rPr>
              <w:t>Not colour-only</w:t>
            </w:r>
          </w:p>
        </w:tc>
        <w:tc>
          <w:tcPr>
            <w:tcW w:type="dxa" w:w="5227"/>
          </w:tcPr>
          <w:p>
            <w:pPr>
              <w:spacing w:after="20"/>
            </w:pPr>
            <w:r>
              <w:rPr>
                <w:rFonts w:ascii="Montserrat" w:hAnsi="Montserrat"/>
                <w:sz w:val="15"/>
              </w:rPr>
              <w:t>Labels, icons, position and explanatory text carry every safety, feedback and category meaning.</w:t>
            </w:r>
          </w:p>
        </w:tc>
      </w:tr>
      <w:tr>
        <w:tc>
          <w:tcPr>
            <w:tcW w:type="dxa" w:w="5227"/>
          </w:tcPr>
          <w:p>
            <w:pPr>
              <w:spacing w:after="20"/>
            </w:pPr>
            <w:r>
              <w:rPr>
                <w:rFonts w:ascii="Montserrat" w:hAnsi="Montserrat"/>
                <w:sz w:val="15"/>
              </w:rPr>
              <w:t>Captions / transcript</w:t>
            </w:r>
          </w:p>
        </w:tc>
        <w:tc>
          <w:tcPr>
            <w:tcW w:type="dxa" w:w="5227"/>
          </w:tcPr>
          <w:p>
            <w:pPr>
              <w:spacing w:after="20"/>
            </w:pPr>
            <w:r>
              <w:rPr>
                <w:rFonts w:ascii="Montserrat" w:hAnsi="Montserrat"/>
                <w:sz w:val="15"/>
              </w:rPr>
              <w:t>narration_text is generated from the narration script; any later video receives WebVTT captions.</w:t>
            </w:r>
          </w:p>
        </w:tc>
      </w:tr>
      <w:tr>
        <w:tc>
          <w:tcPr>
            <w:tcW w:type="dxa" w:w="5227"/>
          </w:tcPr>
          <w:p>
            <w:pPr>
              <w:spacing w:after="20"/>
            </w:pPr>
            <w:r>
              <w:rPr>
                <w:rFonts w:ascii="Montserrat" w:hAnsi="Montserrat"/>
                <w:sz w:val="15"/>
              </w:rPr>
              <w:t>Timing</w:t>
            </w:r>
          </w:p>
        </w:tc>
        <w:tc>
          <w:tcPr>
            <w:tcW w:type="dxa" w:w="5227"/>
          </w:tcPr>
          <w:p>
            <w:pPr>
              <w:spacing w:after="20"/>
            </w:pPr>
            <w:r>
              <w:rPr>
                <w:rFonts w:ascii="Montserrat" w:hAnsi="Montserrat"/>
                <w:sz w:val="15"/>
              </w:rPr>
              <w:t>Untimed. Any future media control must allow pause, replay and extended reading time.</w:t>
            </w:r>
          </w:p>
        </w:tc>
      </w:tr>
    </w:tbl>
    <w:p>
      <w:pPr>
        <w:pStyle w:val="Heading4"/>
      </w:pPr>
      <w:r>
        <w:t>7. Build fields (edumints)</w:t>
      </w:r>
    </w:p>
    <w:p>
      <w:pPr>
        <w:pStyle w:val="StoryboardCode"/>
      </w:pPr>
      <w:r>
        <w:t>{</w:t>
      </w:r>
    </w:p>
    <w:p>
      <w:pPr>
        <w:pStyle w:val="StoryboardCode"/>
      </w:pPr>
      <w:r>
        <w:t xml:space="preserve">  "type": "summary",</w:t>
      </w:r>
    </w:p>
    <w:p>
      <w:pPr>
        <w:pStyle w:val="StoryboardCode"/>
      </w:pPr>
      <w:r>
        <w:t xml:space="preserve">  "id": "ehr-091",</w:t>
      </w:r>
    </w:p>
    <w:p>
      <w:pPr>
        <w:pStyle w:val="StoryboardCode"/>
      </w:pPr>
      <w:r>
        <w:t xml:space="preserve">  "title": "Close",</w:t>
      </w:r>
    </w:p>
    <w:p>
      <w:pPr>
        <w:pStyle w:val="StoryboardCode"/>
      </w:pPr>
      <w:r>
        <w:t xml:space="preserve">  "section": "Referral &amp; finish",</w:t>
      </w:r>
    </w:p>
    <w:p>
      <w:pPr>
        <w:pStyle w:val="StoryboardCode"/>
      </w:pPr>
      <w:r>
        <w:t xml:space="preserve">  "node_id": "ehr-sF",</w:t>
      </w:r>
    </w:p>
    <w:p>
      <w:pPr>
        <w:pStyle w:val="StoryboardCode"/>
      </w:pPr>
      <w:r>
        <w:t xml:space="preserve">  "objective_ids": [],</w:t>
      </w:r>
    </w:p>
    <w:p>
      <w:pPr>
        <w:pStyle w:val="StoryboardCode"/>
      </w:pPr>
      <w:r>
        <w:t xml:space="preserve">  "points": 0,</w:t>
      </w:r>
    </w:p>
    <w:p>
      <w:pPr>
        <w:pStyle w:val="StoryboardCode"/>
      </w:pPr>
      <w:r>
        <w:t xml:space="preserve">  "narration_script_id": "ehr-091",</w:t>
      </w:r>
    </w:p>
    <w:p>
      <w:pPr>
        <w:pStyle w:val="StoryboardCode"/>
      </w:pPr>
      <w:r>
        <w:t xml:space="preserve">  "asset_status": "Review hand-off only; resolve Phase 0 dependencies before adding production asset IDs."</w:t>
      </w:r>
    </w:p>
    <w:p>
      <w:pPr>
        <w:pStyle w:val="StoryboardCode"/>
      </w:pPr>
      <w:r>
        <w:t>}</w:t>
      </w:r>
    </w:p>
    <w:p>
      <w:pPr>
        <w:ind w:left="288"/>
      </w:pPr>
      <w:r>
        <w:rPr>
          <w:i/>
          <w:color w:val="5B6B7B"/>
        </w:rPr>
        <w:t>This is valid JSON review metadata, not a finished production screen schema. Phase 4 adds the</w:t>
      </w:r>
    </w:p>
    <w:p>
      <w:r>
        <w:t>type-specific fields, measured hotspot coordinates and final asset IDs only after the pending source</w:t>
      </w:r>
    </w:p>
    <w:p>
      <w:r>
        <w:t>lock items have written SME decisions.</w:t>
      </w:r>
    </w:p>
    <w:p>
      <w:pPr>
        <w:pStyle w:val="Heading4"/>
      </w:pPr>
      <w:r>
        <w:t>8. Notes for SME and developer</w:t>
      </w:r>
    </w:p>
    <w:p>
      <w:pPr>
        <w:pStyle w:val="ListBullet"/>
      </w:pPr>
      <w:r>
        <w:t>Open questions: Shared dependency: program brand confirmation D11. Review the module source-lock register before production.</w:t>
      </w:r>
    </w:p>
    <w:p>
      <w:pPr>
        <w:pStyle w:val="ListBullet"/>
      </w:pPr>
      <w:r>
        <w:t>Developer notes: Keep all policy wording as editable HTML, preserve the supplied client logo, and use the exact screen id ehr-091. Do not reuse source-video or source-deck imagery where the Phase 0 file prohibits it.</w:t>
      </w:r>
    </w:p>
    <w:p>
      <w:pPr/>
      <w:r>
        <w:t>────────────────────────────────────────────────────</w:t>
      </w:r>
    </w:p>
    <w:p>
      <w:pPr>
        <w:pStyle w:val="Heading2"/>
      </w:pPr>
      <w:r>
        <w:t>C. Module summary</w:t>
      </w:r>
    </w:p>
    <w:p>
      <w:pPr>
        <w:pStyle w:val="Heading3"/>
        <w:pageBreakBefore/>
      </w:pPr>
      <w:r>
        <w:t>Screen register</w:t>
      </w:r>
    </w:p>
    <w:tbl>
      <w:tblPr>
        <w:tblStyle w:val="LightShading-Accent1"/>
        <w:tblW w:type="auto" w:w="0"/>
        <w:tblLook w:firstColumn="1" w:firstRow="1" w:lastColumn="0" w:lastRow="0" w:noHBand="0" w:noVBand="1" w:val="04A0"/>
      </w:tblPr>
      <w:tblGrid>
        <w:gridCol w:w="1162"/>
        <w:gridCol w:w="1162"/>
        <w:gridCol w:w="1162"/>
        <w:gridCol w:w="1162"/>
        <w:gridCol w:w="1162"/>
        <w:gridCol w:w="1162"/>
        <w:gridCol w:w="1162"/>
        <w:gridCol w:w="1162"/>
        <w:gridCol w:w="1162"/>
      </w:tblGrid>
      <w:tr>
        <w:trPr>
          <w:tblHeader w:val="true"/>
        </w:trPr>
        <w:tc>
          <w:tcPr>
            <w:tcW w:type="dxa" w:w="1162"/>
            <w:shd w:fill="006E78"/>
          </w:tcPr>
          <w:p>
            <w:pPr>
              <w:spacing w:after="20"/>
            </w:pPr>
            <w:r>
              <w:rPr>
                <w:rFonts w:ascii="Montserrat" w:hAnsi="Montserrat"/>
                <w:b/>
                <w:color w:val="FFFFFF"/>
                <w:sz w:val="15"/>
              </w:rPr>
              <w:t>#</w:t>
            </w:r>
          </w:p>
        </w:tc>
        <w:tc>
          <w:tcPr>
            <w:tcW w:type="dxa" w:w="1162"/>
            <w:shd w:fill="006E78"/>
          </w:tcPr>
          <w:p>
            <w:pPr>
              <w:spacing w:after="20"/>
            </w:pPr>
            <w:r>
              <w:rPr>
                <w:rFonts w:ascii="Montserrat" w:hAnsi="Montserrat"/>
                <w:b/>
                <w:color w:val="FFFFFF"/>
                <w:sz w:val="15"/>
              </w:rPr>
              <w:t>Screen id</w:t>
            </w:r>
          </w:p>
        </w:tc>
        <w:tc>
          <w:tcPr>
            <w:tcW w:type="dxa" w:w="1162"/>
            <w:shd w:fill="006E78"/>
          </w:tcPr>
          <w:p>
            <w:pPr>
              <w:spacing w:after="20"/>
            </w:pPr>
            <w:r>
              <w:rPr>
                <w:rFonts w:ascii="Montserrat" w:hAnsi="Montserrat"/>
                <w:b/>
                <w:color w:val="FFFFFF"/>
                <w:sz w:val="15"/>
              </w:rPr>
              <w:t>Type</w:t>
            </w:r>
          </w:p>
        </w:tc>
        <w:tc>
          <w:tcPr>
            <w:tcW w:type="dxa" w:w="1162"/>
            <w:shd w:fill="006E78"/>
          </w:tcPr>
          <w:p>
            <w:pPr>
              <w:spacing w:after="20"/>
            </w:pPr>
            <w:r>
              <w:rPr>
                <w:rFonts w:ascii="Montserrat" w:hAnsi="Montserrat"/>
                <w:b/>
                <w:color w:val="FFFFFF"/>
                <w:sz w:val="15"/>
              </w:rPr>
              <w:t>Scored</w:t>
            </w:r>
          </w:p>
        </w:tc>
        <w:tc>
          <w:tcPr>
            <w:tcW w:type="dxa" w:w="1162"/>
            <w:shd w:fill="006E78"/>
          </w:tcPr>
          <w:p>
            <w:pPr>
              <w:spacing w:after="20"/>
            </w:pPr>
            <w:r>
              <w:rPr>
                <w:rFonts w:ascii="Montserrat" w:hAnsi="Montserrat"/>
                <w:b/>
                <w:color w:val="FFFFFF"/>
                <w:sz w:val="15"/>
              </w:rPr>
              <w:t>Pts</w:t>
            </w:r>
          </w:p>
        </w:tc>
        <w:tc>
          <w:tcPr>
            <w:tcW w:type="dxa" w:w="1162"/>
            <w:shd w:fill="006E78"/>
          </w:tcPr>
          <w:p>
            <w:pPr>
              <w:spacing w:after="20"/>
            </w:pPr>
            <w:r>
              <w:rPr>
                <w:rFonts w:ascii="Montserrat" w:hAnsi="Montserrat"/>
                <w:b/>
                <w:color w:val="FFFFFF"/>
                <w:sz w:val="15"/>
              </w:rPr>
              <w:t>On-screen words</w:t>
            </w:r>
          </w:p>
        </w:tc>
        <w:tc>
          <w:tcPr>
            <w:tcW w:type="dxa" w:w="1162"/>
            <w:shd w:fill="006E78"/>
          </w:tcPr>
          <w:p>
            <w:pPr>
              <w:spacing w:after="20"/>
            </w:pPr>
            <w:r>
              <w:rPr>
                <w:rFonts w:ascii="Montserrat" w:hAnsi="Montserrat"/>
                <w:b/>
                <w:color w:val="FFFFFF"/>
                <w:sz w:val="15"/>
              </w:rPr>
              <w:t>Narration words</w:t>
            </w:r>
          </w:p>
        </w:tc>
        <w:tc>
          <w:tcPr>
            <w:tcW w:type="dxa" w:w="1162"/>
            <w:shd w:fill="006E78"/>
          </w:tcPr>
          <w:p>
            <w:pPr>
              <w:spacing w:after="20"/>
            </w:pPr>
            <w:r>
              <w:rPr>
                <w:rFonts w:ascii="Montserrat" w:hAnsi="Montserrat"/>
                <w:b/>
                <w:color w:val="FFFFFF"/>
                <w:sz w:val="15"/>
              </w:rPr>
              <w:t>Est. sec</w:t>
            </w:r>
          </w:p>
        </w:tc>
        <w:tc>
          <w:tcPr>
            <w:tcW w:type="dxa" w:w="1162"/>
            <w:shd w:fill="006E78"/>
          </w:tcPr>
          <w:p>
            <w:pPr>
              <w:spacing w:after="20"/>
            </w:pPr>
            <w:r>
              <w:rPr>
                <w:rFonts w:ascii="Montserrat" w:hAnsi="Montserrat"/>
                <w:b/>
                <w:color w:val="FFFFFF"/>
                <w:sz w:val="15"/>
              </w:rPr>
              <w:t>Status</w:t>
            </w:r>
          </w:p>
        </w:tc>
      </w:tr>
      <w:tr>
        <w:tc>
          <w:tcPr>
            <w:tcW w:type="dxa" w:w="1162"/>
          </w:tcPr>
          <w:p>
            <w:pPr>
              <w:spacing w:after="20"/>
            </w:pPr>
            <w:r>
              <w:rPr>
                <w:rFonts w:ascii="Montserrat" w:hAnsi="Montserrat"/>
                <w:sz w:val="15"/>
              </w:rPr>
              <w:t>1</w:t>
            </w:r>
          </w:p>
        </w:tc>
        <w:tc>
          <w:tcPr>
            <w:tcW w:type="dxa" w:w="1162"/>
          </w:tcPr>
          <w:p>
            <w:pPr>
              <w:spacing w:after="20"/>
            </w:pPr>
            <w:r>
              <w:rPr>
                <w:rFonts w:ascii="Montserrat" w:hAnsi="Montserrat"/>
                <w:sz w:val="15"/>
              </w:rPr>
              <w:t>ehr-000</w:t>
            </w:r>
          </w:p>
        </w:tc>
        <w:tc>
          <w:tcPr>
            <w:tcW w:type="dxa" w:w="1162"/>
          </w:tcPr>
          <w:p>
            <w:pPr>
              <w:spacing w:after="20"/>
            </w:pPr>
            <w:r>
              <w:rPr>
                <w:rFonts w:ascii="Montserrat" w:hAnsi="Montserrat"/>
                <w:sz w:val="15"/>
              </w:rPr>
              <w:t>title_slide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28</w:t>
            </w:r>
          </w:p>
        </w:tc>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w:t>
            </w:r>
          </w:p>
        </w:tc>
        <w:tc>
          <w:tcPr>
            <w:tcW w:type="dxa" w:w="1162"/>
          </w:tcPr>
          <w:p>
            <w:pPr>
              <w:spacing w:after="20"/>
            </w:pPr>
            <w:r>
              <w:rPr>
                <w:rFonts w:ascii="Montserrat" w:hAnsi="Montserrat"/>
                <w:sz w:val="15"/>
              </w:rPr>
              <w:t>ehr-001</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ehr-002</w:t>
            </w:r>
          </w:p>
        </w:tc>
        <w:tc>
          <w:tcPr>
            <w:tcW w:type="dxa" w:w="1162"/>
          </w:tcPr>
          <w:p>
            <w:pPr>
              <w:spacing w:after="20"/>
            </w:pPr>
            <w:r>
              <w:rPr>
                <w:rFonts w:ascii="Montserrat" w:hAnsi="Montserrat"/>
                <w:sz w:val="15"/>
              </w:rPr>
              <w:t>timeline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25</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ehr-010</w:t>
            </w:r>
          </w:p>
        </w:tc>
        <w:tc>
          <w:tcPr>
            <w:tcW w:type="dxa" w:w="1162"/>
          </w:tcPr>
          <w:p>
            <w:pPr>
              <w:spacing w:after="20"/>
            </w:pPr>
            <w:r>
              <w:rPr>
                <w:rFonts w:ascii="Montserrat" w:hAnsi="Montserrat"/>
                <w:sz w:val="15"/>
              </w:rPr>
              <w:t>simulation</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ehr-011</w:t>
            </w:r>
          </w:p>
        </w:tc>
        <w:tc>
          <w:tcPr>
            <w:tcW w:type="dxa" w:w="1162"/>
          </w:tcPr>
          <w:p>
            <w:pPr>
              <w:spacing w:after="20"/>
            </w:pPr>
            <w:r>
              <w:rPr>
                <w:rFonts w:ascii="Montserrat" w:hAnsi="Montserrat"/>
                <w:sz w:val="15"/>
              </w:rPr>
              <w:t>hotspot</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ehr-012</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31</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ehr-020</w:t>
            </w:r>
          </w:p>
        </w:tc>
        <w:tc>
          <w:tcPr>
            <w:tcW w:type="dxa" w:w="1162"/>
          </w:tcPr>
          <w:p>
            <w:pPr>
              <w:spacing w:after="20"/>
            </w:pPr>
            <w:r>
              <w:rPr>
                <w:rFonts w:ascii="Montserrat" w:hAnsi="Montserrat"/>
                <w:sz w:val="15"/>
              </w:rPr>
              <w:t>simulation</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39</w:t>
            </w:r>
          </w:p>
        </w:tc>
        <w:tc>
          <w:tcPr>
            <w:tcW w:type="dxa" w:w="1162"/>
          </w:tcPr>
          <w:p>
            <w:pPr>
              <w:spacing w:after="20"/>
            </w:pPr>
            <w:r>
              <w:rPr>
                <w:rFonts w:ascii="Montserrat" w:hAnsi="Montserrat"/>
                <w:sz w:val="15"/>
              </w:rPr>
              <w:t>40</w:t>
            </w:r>
          </w:p>
        </w:tc>
        <w:tc>
          <w:tcPr>
            <w:tcW w:type="dxa" w:w="1162"/>
          </w:tcPr>
          <w:p>
            <w:pPr>
              <w:spacing w:after="20"/>
            </w:pPr>
            <w:r>
              <w:rPr>
                <w:rFonts w:ascii="Montserrat" w:hAnsi="Montserrat"/>
                <w:sz w:val="15"/>
              </w:rPr>
              <w:t>17</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ehr-030</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ehr-031</w:t>
            </w:r>
          </w:p>
        </w:tc>
        <w:tc>
          <w:tcPr>
            <w:tcW w:type="dxa" w:w="1162"/>
          </w:tcPr>
          <w:p>
            <w:pPr>
              <w:spacing w:after="20"/>
            </w:pPr>
            <w:r>
              <w:rPr>
                <w:rFonts w:ascii="Montserrat" w:hAnsi="Montserrat"/>
                <w:sz w:val="15"/>
              </w:rPr>
              <w:t>simulation</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38</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ehr-032</w:t>
            </w:r>
          </w:p>
        </w:tc>
        <w:tc>
          <w:tcPr>
            <w:tcW w:type="dxa" w:w="1162"/>
          </w:tcPr>
          <w:p>
            <w:pPr>
              <w:spacing w:after="20"/>
            </w:pPr>
            <w:r>
              <w:rPr>
                <w:rFonts w:ascii="Montserrat" w:hAnsi="Montserrat"/>
                <w:sz w:val="15"/>
              </w:rPr>
              <w:t>simulation</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ehr-033</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26</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12</w:t>
            </w:r>
          </w:p>
        </w:tc>
        <w:tc>
          <w:tcPr>
            <w:tcW w:type="dxa" w:w="1162"/>
          </w:tcPr>
          <w:p>
            <w:pPr>
              <w:spacing w:after="20"/>
            </w:pPr>
            <w:r>
              <w:rPr>
                <w:rFonts w:ascii="Montserrat" w:hAnsi="Montserrat"/>
                <w:sz w:val="15"/>
              </w:rPr>
              <w:t>ehr-034</w:t>
            </w:r>
          </w:p>
        </w:tc>
        <w:tc>
          <w:tcPr>
            <w:tcW w:type="dxa" w:w="1162"/>
          </w:tcPr>
          <w:p>
            <w:pPr>
              <w:spacing w:after="20"/>
            </w:pPr>
            <w:r>
              <w:rPr>
                <w:rFonts w:ascii="Montserrat" w:hAnsi="Montserrat"/>
                <w:sz w:val="15"/>
              </w:rPr>
              <w:t>mcq</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29</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13</w:t>
            </w:r>
          </w:p>
        </w:tc>
        <w:tc>
          <w:tcPr>
            <w:tcW w:type="dxa" w:w="1162"/>
          </w:tcPr>
          <w:p>
            <w:pPr>
              <w:spacing w:after="20"/>
            </w:pPr>
            <w:r>
              <w:rPr>
                <w:rFonts w:ascii="Montserrat" w:hAnsi="Montserrat"/>
                <w:sz w:val="15"/>
              </w:rPr>
              <w:t>ehr-040</w:t>
            </w:r>
          </w:p>
        </w:tc>
        <w:tc>
          <w:tcPr>
            <w:tcW w:type="dxa" w:w="1162"/>
          </w:tcPr>
          <w:p>
            <w:pPr>
              <w:spacing w:after="20"/>
            </w:pPr>
            <w:r>
              <w:rPr>
                <w:rFonts w:ascii="Montserrat" w:hAnsi="Montserrat"/>
                <w:sz w:val="15"/>
              </w:rPr>
              <w:t>simulation</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5</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ehr-041</w:t>
            </w:r>
          </w:p>
        </w:tc>
        <w:tc>
          <w:tcPr>
            <w:tcW w:type="dxa" w:w="1162"/>
          </w:tcPr>
          <w:p>
            <w:pPr>
              <w:spacing w:after="20"/>
            </w:pPr>
            <w:r>
              <w:rPr>
                <w:rFonts w:ascii="Montserrat" w:hAnsi="Montserrat"/>
                <w:sz w:val="15"/>
              </w:rPr>
              <w:t>simulation</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24</w:t>
            </w:r>
          </w:p>
        </w:tc>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ehr-042</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14</w:t>
            </w:r>
          </w:p>
        </w:tc>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4</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ehr-050</w:t>
            </w:r>
          </w:p>
        </w:tc>
        <w:tc>
          <w:tcPr>
            <w:tcW w:type="dxa" w:w="1162"/>
          </w:tcPr>
          <w:p>
            <w:pPr>
              <w:spacing w:after="20"/>
            </w:pPr>
            <w:r>
              <w:rPr>
                <w:rFonts w:ascii="Montserrat" w:hAnsi="Montserrat"/>
                <w:sz w:val="15"/>
              </w:rPr>
              <w:t>simulation</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39</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17</w:t>
            </w:r>
          </w:p>
        </w:tc>
        <w:tc>
          <w:tcPr>
            <w:tcW w:type="dxa" w:w="1162"/>
          </w:tcPr>
          <w:p>
            <w:pPr>
              <w:spacing w:after="20"/>
            </w:pPr>
            <w:r>
              <w:rPr>
                <w:rFonts w:ascii="Montserrat" w:hAnsi="Montserrat"/>
                <w:sz w:val="15"/>
              </w:rPr>
              <w:t>ehr-051</w:t>
            </w:r>
          </w:p>
        </w:tc>
        <w:tc>
          <w:tcPr>
            <w:tcW w:type="dxa" w:w="1162"/>
          </w:tcPr>
          <w:p>
            <w:pPr>
              <w:spacing w:after="20"/>
            </w:pPr>
            <w:r>
              <w:rPr>
                <w:rFonts w:ascii="Montserrat" w:hAnsi="Montserrat"/>
                <w:sz w:val="15"/>
              </w:rPr>
              <w:t>sorting</w:t>
            </w:r>
          </w:p>
        </w:tc>
        <w:tc>
          <w:tcPr>
            <w:tcW w:type="dxa" w:w="1162"/>
          </w:tcPr>
          <w:p>
            <w:pPr>
              <w:spacing w:after="20"/>
            </w:pPr>
            <w:r>
              <w:rPr>
                <w:rFonts w:ascii="Montserrat" w:hAnsi="Montserrat"/>
                <w:sz w:val="15"/>
              </w:rPr>
              <w:t>Y</w:t>
            </w:r>
          </w:p>
        </w:tc>
        <w:tc>
          <w:tcPr>
            <w:tcW w:type="dxa" w:w="1162"/>
          </w:tcPr>
          <w:p>
            <w:pPr>
              <w:spacing w:after="20"/>
            </w:pPr>
            <w:r>
              <w:rPr>
                <w:rFonts w:ascii="Montserrat" w:hAnsi="Montserrat"/>
                <w:sz w:val="15"/>
              </w:rPr>
              <w:t>10</w:t>
            </w:r>
          </w:p>
        </w:tc>
        <w:tc>
          <w:tcPr>
            <w:tcW w:type="dxa" w:w="1162"/>
          </w:tcPr>
          <w:p>
            <w:pPr>
              <w:spacing w:after="20"/>
            </w:pPr>
            <w:r>
              <w:rPr>
                <w:rFonts w:ascii="Montserrat" w:hAnsi="Montserrat"/>
                <w:sz w:val="15"/>
              </w:rPr>
              <w:t>6</w:t>
            </w:r>
          </w:p>
        </w:tc>
        <w:tc>
          <w:tcPr>
            <w:tcW w:type="dxa" w:w="1162"/>
          </w:tcPr>
          <w:p>
            <w:pPr>
              <w:spacing w:after="20"/>
            </w:pPr>
            <w:r>
              <w:rPr>
                <w:rFonts w:ascii="Montserrat" w:hAnsi="Montserrat"/>
                <w:sz w:val="15"/>
              </w:rPr>
              <w:t>16</w:t>
            </w:r>
          </w:p>
        </w:tc>
        <w:tc>
          <w:tcPr>
            <w:tcW w:type="dxa" w:w="1162"/>
          </w:tcPr>
          <w:p>
            <w:pPr>
              <w:spacing w:after="20"/>
            </w:pPr>
            <w:r>
              <w:rPr>
                <w:rFonts w:ascii="Montserrat" w:hAnsi="Montserrat"/>
                <w:sz w:val="15"/>
              </w:rPr>
              <w:t>7</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ehr-052</w:t>
            </w:r>
          </w:p>
        </w:tc>
        <w:tc>
          <w:tcPr>
            <w:tcW w:type="dxa" w:w="1162"/>
          </w:tcPr>
          <w:p>
            <w:pPr>
              <w:spacing w:after="20"/>
            </w:pPr>
            <w:r>
              <w:rPr>
                <w:rFonts w:ascii="Montserrat" w:hAnsi="Montserrat"/>
                <w:sz w:val="15"/>
              </w:rPr>
              <w:t>content_slide</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18</w:t>
            </w:r>
          </w:p>
        </w:tc>
        <w:tc>
          <w:tcPr>
            <w:tcW w:type="dxa" w:w="1162"/>
          </w:tcPr>
          <w:p>
            <w:pPr>
              <w:spacing w:after="20"/>
            </w:pPr>
            <w:r>
              <w:rPr>
                <w:rFonts w:ascii="Montserrat" w:hAnsi="Montserrat"/>
                <w:sz w:val="15"/>
              </w:rPr>
              <w:t>8</w:t>
            </w:r>
          </w:p>
        </w:tc>
        <w:tc>
          <w:tcPr>
            <w:tcW w:type="dxa" w:w="1162"/>
          </w:tcPr>
          <w:p>
            <w:pPr>
              <w:spacing w:after="20"/>
            </w:pPr>
            <w:r>
              <w:rPr>
                <w:rFonts w:ascii="Montserrat" w:hAnsi="Montserrat"/>
                <w:sz w:val="15"/>
              </w:rPr>
              <w:t>3</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19</w:t>
            </w:r>
          </w:p>
        </w:tc>
        <w:tc>
          <w:tcPr>
            <w:tcW w:type="dxa" w:w="1162"/>
          </w:tcPr>
          <w:p>
            <w:pPr>
              <w:spacing w:after="20"/>
            </w:pPr>
            <w:r>
              <w:rPr>
                <w:rFonts w:ascii="Montserrat" w:hAnsi="Montserrat"/>
                <w:sz w:val="15"/>
              </w:rPr>
              <w:t>ehr-090</w:t>
            </w:r>
          </w:p>
        </w:tc>
        <w:tc>
          <w:tcPr>
            <w:tcW w:type="dxa" w:w="1162"/>
          </w:tcPr>
          <w:p>
            <w:pPr>
              <w:spacing w:after="20"/>
            </w:pPr>
            <w:r>
              <w:rPr>
                <w:rFonts w:ascii="Montserrat" w:hAnsi="Montserrat"/>
                <w:sz w:val="15"/>
              </w:rPr>
              <w:t>results_breakdown</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2</w:t>
            </w:r>
          </w:p>
        </w:tc>
        <w:tc>
          <w:tcPr>
            <w:tcW w:type="dxa" w:w="1162"/>
          </w:tcPr>
          <w:p>
            <w:pPr>
              <w:spacing w:after="20"/>
            </w:pPr>
            <w:r>
              <w:rPr>
                <w:rFonts w:ascii="Montserrat" w:hAnsi="Montserrat"/>
                <w:sz w:val="15"/>
              </w:rPr>
              <w:t>21</w:t>
            </w:r>
          </w:p>
        </w:tc>
        <w:tc>
          <w:tcPr>
            <w:tcW w:type="dxa" w:w="1162"/>
          </w:tcPr>
          <w:p>
            <w:pPr>
              <w:spacing w:after="20"/>
            </w:pPr>
            <w:r>
              <w:rPr>
                <w:rFonts w:ascii="Montserrat" w:hAnsi="Montserrat"/>
                <w:sz w:val="15"/>
              </w:rPr>
              <w:t>9</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t>20</w:t>
            </w:r>
          </w:p>
        </w:tc>
        <w:tc>
          <w:tcPr>
            <w:tcW w:type="dxa" w:w="1162"/>
          </w:tcPr>
          <w:p>
            <w:pPr>
              <w:spacing w:after="20"/>
            </w:pPr>
            <w:r>
              <w:rPr>
                <w:rFonts w:ascii="Montserrat" w:hAnsi="Montserrat"/>
                <w:sz w:val="15"/>
              </w:rPr>
              <w:t>ehr-091</w:t>
            </w:r>
          </w:p>
        </w:tc>
        <w:tc>
          <w:tcPr>
            <w:tcW w:type="dxa" w:w="1162"/>
          </w:tcPr>
          <w:p>
            <w:pPr>
              <w:spacing w:after="20"/>
            </w:pPr>
            <w:r>
              <w:rPr>
                <w:rFonts w:ascii="Montserrat" w:hAnsi="Montserrat"/>
                <w:sz w:val="15"/>
              </w:rPr>
              <w:t>summary</w:t>
            </w:r>
          </w:p>
        </w:tc>
        <w:tc>
          <w:tcPr>
            <w:tcW w:type="dxa" w:w="1162"/>
          </w:tcPr>
          <w:p>
            <w:pPr>
              <w:spacing w:after="20"/>
            </w:pPr>
            <w:r>
              <w:rPr>
                <w:rFonts w:ascii="Montserrat" w:hAnsi="Montserrat"/>
                <w:sz w:val="15"/>
              </w:rPr>
              <w:t>N</w:t>
            </w:r>
          </w:p>
        </w:tc>
        <w:tc>
          <w:tcPr>
            <w:tcW w:type="dxa" w:w="1162"/>
          </w:tcPr>
          <w:p>
            <w:pPr>
              <w:spacing w:after="20"/>
            </w:pPr>
            <w:r>
              <w:rPr>
                <w:rFonts w:ascii="Montserrat" w:hAnsi="Montserrat"/>
                <w:sz w:val="15"/>
              </w:rPr>
              <w:t>0</w:t>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36</w:t>
            </w:r>
          </w:p>
        </w:tc>
        <w:tc>
          <w:tcPr>
            <w:tcW w:type="dxa" w:w="1162"/>
          </w:tcPr>
          <w:p>
            <w:pPr>
              <w:spacing w:after="20"/>
            </w:pPr>
            <w:r>
              <w:rPr>
                <w:rFonts w:ascii="Montserrat" w:hAnsi="Montserrat"/>
                <w:sz w:val="15"/>
              </w:rPr>
              <w:t>15</w:t>
            </w:r>
          </w:p>
        </w:tc>
        <w:tc>
          <w:tcPr>
            <w:tcW w:type="dxa" w:w="1162"/>
          </w:tcPr>
          <w:p>
            <w:pPr>
              <w:spacing w:after="20"/>
            </w:pPr>
            <w:r>
              <w:rPr>
                <w:rFonts w:ascii="Montserrat" w:hAnsi="Montserrat"/>
                <w:sz w:val="15"/>
              </w:rPr>
              <w:t>Draft</w:t>
            </w:r>
          </w:p>
        </w:tc>
      </w:tr>
      <w:tr>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Totals</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11</w:t>
            </w:r>
          </w:p>
        </w:tc>
        <w:tc>
          <w:tcPr>
            <w:tcW w:type="dxa" w:w="1162"/>
          </w:tcPr>
          <w:p>
            <w:pPr>
              <w:spacing w:after="20"/>
            </w:pPr>
            <w:r>
              <w:rPr>
                <w:rFonts w:ascii="Montserrat" w:hAnsi="Montserrat"/>
                <w:sz w:val="15"/>
              </w:rPr>
              <w:t>90</w:t>
            </w:r>
          </w:p>
        </w:tc>
        <w:tc>
          <w:tcPr>
            <w:tcW w:type="dxa" w:w="1162"/>
          </w:tcPr>
          <w:p>
            <w:pPr>
              <w:spacing w:after="20"/>
            </w:pPr>
            <w:r>
              <w:rPr>
                <w:rFonts w:ascii="Montserrat" w:hAnsi="Montserrat"/>
                <w:sz w:val="15"/>
              </w:rPr>
            </w:r>
          </w:p>
        </w:tc>
        <w:tc>
          <w:tcPr>
            <w:tcW w:type="dxa" w:w="1162"/>
          </w:tcPr>
          <w:p>
            <w:pPr>
              <w:spacing w:after="20"/>
            </w:pPr>
            <w:r>
              <w:rPr>
                <w:rFonts w:ascii="Montserrat" w:hAnsi="Montserrat"/>
                <w:sz w:val="15"/>
              </w:rPr>
              <w:t>339</w:t>
            </w:r>
          </w:p>
        </w:tc>
        <w:tc>
          <w:tcPr>
            <w:tcW w:type="dxa" w:w="1162"/>
          </w:tcPr>
          <w:p>
            <w:pPr>
              <w:spacing w:after="20"/>
            </w:pPr>
            <w:r>
              <w:rPr>
                <w:rFonts w:ascii="Montserrat" w:hAnsi="Montserrat"/>
                <w:sz w:val="15"/>
              </w:rPr>
              <w:t>145 ≈ 2.4 min</w:t>
            </w:r>
          </w:p>
        </w:tc>
        <w:tc>
          <w:tcPr>
            <w:tcW w:type="dxa" w:w="1162"/>
          </w:tcPr>
          <w:p>
            <w:pPr>
              <w:spacing w:after="20"/>
            </w:pPr>
            <w:r>
              <w:rPr>
                <w:rFonts w:ascii="Montserrat" w:hAnsi="Montserrat"/>
                <w:sz w:val="15"/>
              </w:rPr>
              <w:t>Draft</w:t>
            </w:r>
          </w:p>
        </w:tc>
      </w:tr>
    </w:tbl>
    <w:p>
      <w:pPr>
        <w:pStyle w:val="Heading3"/>
        <w:pageBreakBefore/>
      </w:pPr>
      <w:r>
        <w:t>Narration authoring gaps</w:t>
      </w:r>
    </w:p>
    <w:p>
      <w:r>
        <w:t>13 of 20 screens are below 70% of their Phase 3 target because generated narration is no longer padded (G11/C20). See narration-gaps.md for the worklist.</w:t>
      </w:r>
    </w:p>
    <w:p>
      <w:pPr>
        <w:pStyle w:val="Heading3"/>
        <w:pageBreakBefore/>
      </w:pPr>
      <w:r>
        <w:t>Asset list</w:t>
      </w:r>
    </w:p>
    <w:tbl>
      <w:tblPr>
        <w:tblStyle w:val="LightShading-Accent1"/>
        <w:tblW w:type="auto" w:w="0"/>
        <w:tblLook w:firstColumn="1" w:firstRow="1" w:lastColumn="0" w:lastRow="0" w:noHBand="0" w:noVBand="1" w:val="04A0"/>
      </w:tblPr>
      <w:tblGrid>
        <w:gridCol w:w="1742"/>
        <w:gridCol w:w="1742"/>
        <w:gridCol w:w="1742"/>
        <w:gridCol w:w="1742"/>
        <w:gridCol w:w="1742"/>
        <w:gridCol w:w="1742"/>
      </w:tblGrid>
      <w:tr>
        <w:trPr>
          <w:tblHeader w:val="true"/>
        </w:trPr>
        <w:tc>
          <w:tcPr>
            <w:tcW w:type="dxa" w:w="1742"/>
            <w:shd w:fill="006E78"/>
          </w:tcPr>
          <w:p>
            <w:pPr>
              <w:spacing w:after="20"/>
            </w:pPr>
            <w:r>
              <w:rPr>
                <w:rFonts w:ascii="Montserrat" w:hAnsi="Montserrat"/>
                <w:b/>
                <w:color w:val="FFFFFF"/>
                <w:sz w:val="15"/>
              </w:rPr>
              <w:t>Asset id</w:t>
            </w:r>
          </w:p>
        </w:tc>
        <w:tc>
          <w:tcPr>
            <w:tcW w:type="dxa" w:w="1742"/>
            <w:shd w:fill="006E78"/>
          </w:tcPr>
          <w:p>
            <w:pPr>
              <w:spacing w:after="20"/>
            </w:pPr>
            <w:r>
              <w:rPr>
                <w:rFonts w:ascii="Montserrat" w:hAnsi="Montserrat"/>
                <w:b/>
                <w:color w:val="FFFFFF"/>
                <w:sz w:val="15"/>
              </w:rPr>
              <w:t>Kind</w:t>
            </w:r>
          </w:p>
        </w:tc>
        <w:tc>
          <w:tcPr>
            <w:tcW w:type="dxa" w:w="1742"/>
            <w:shd w:fill="006E78"/>
          </w:tcPr>
          <w:p>
            <w:pPr>
              <w:spacing w:after="20"/>
            </w:pPr>
            <w:r>
              <w:rPr>
                <w:rFonts w:ascii="Montserrat" w:hAnsi="Montserrat"/>
                <w:b/>
                <w:color w:val="FFFFFF"/>
                <w:sz w:val="15"/>
              </w:rPr>
              <w:t>Used on</w:t>
            </w:r>
          </w:p>
        </w:tc>
        <w:tc>
          <w:tcPr>
            <w:tcW w:type="dxa" w:w="1742"/>
            <w:shd w:fill="006E78"/>
          </w:tcPr>
          <w:p>
            <w:pPr>
              <w:spacing w:after="20"/>
            </w:pPr>
            <w:r>
              <w:rPr>
                <w:rFonts w:ascii="Montserrat" w:hAnsi="Montserrat"/>
                <w:b/>
                <w:color w:val="FFFFFF"/>
                <w:sz w:val="15"/>
              </w:rPr>
              <w:t>Source</w:t>
            </w:r>
          </w:p>
        </w:tc>
        <w:tc>
          <w:tcPr>
            <w:tcW w:type="dxa" w:w="1742"/>
            <w:shd w:fill="006E78"/>
          </w:tcPr>
          <w:p>
            <w:pPr>
              <w:spacing w:after="20"/>
            </w:pPr>
            <w:r>
              <w:rPr>
                <w:rFonts w:ascii="Montserrat" w:hAnsi="Montserrat"/>
                <w:b/>
                <w:color w:val="FFFFFF"/>
                <w:sz w:val="15"/>
              </w:rPr>
              <w:t>Alt text written?</w:t>
            </w:r>
          </w:p>
        </w:tc>
        <w:tc>
          <w:tcPr>
            <w:tcW w:type="dxa" w:w="1742"/>
            <w:shd w:fill="006E78"/>
          </w:tcPr>
          <w:p>
            <w:pPr>
              <w:spacing w:after="20"/>
            </w:pPr>
            <w:r>
              <w:rPr>
                <w:rFonts w:ascii="Montserrat" w:hAnsi="Montserrat"/>
                <w:b/>
                <w:color w:val="FFFFFF"/>
                <w:sz w:val="15"/>
              </w:rPr>
              <w:t>Status</w:t>
            </w:r>
          </w:p>
        </w:tc>
      </w:tr>
      <w:tr>
        <w:tc>
          <w:tcPr>
            <w:tcW w:type="dxa" w:w="1742"/>
          </w:tcPr>
          <w:p>
            <w:pPr>
              <w:spacing w:after="20"/>
            </w:pPr>
            <w:r>
              <w:rPr>
                <w:rFonts w:ascii="Montserrat" w:hAnsi="Montserrat"/>
                <w:sz w:val="15"/>
              </w:rPr>
              <w:t>ehr-capture-sheet</w:t>
            </w:r>
          </w:p>
        </w:tc>
        <w:tc>
          <w:tcPr>
            <w:tcW w:type="dxa" w:w="1742"/>
          </w:tcPr>
          <w:p>
            <w:pPr>
              <w:spacing w:after="20"/>
            </w:pPr>
            <w:r>
              <w:rPr>
                <w:rFonts w:ascii="Montserrat" w:hAnsi="Montserrat"/>
                <w:sz w:val="15"/>
              </w:rPr>
              <w:t>diagram</w:t>
            </w:r>
          </w:p>
        </w:tc>
        <w:tc>
          <w:tcPr>
            <w:tcW w:type="dxa" w:w="1742"/>
          </w:tcPr>
          <w:p>
            <w:pPr>
              <w:spacing w:after="20"/>
            </w:pPr>
            <w:r>
              <w:rPr>
                <w:rFonts w:ascii="Montserrat" w:hAnsi="Montserrat"/>
                <w:sz w:val="15"/>
              </w:rPr>
              <w:t>Generated file</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Generated capture checklist only; not an EHR screenshot and not a substitute for B2 test-environment assets.</w:t>
            </w:r>
          </w:p>
        </w:tc>
      </w:tr>
      <w:tr>
        <w:tc>
          <w:tcPr>
            <w:tcW w:type="dxa" w:w="1742"/>
          </w:tcPr>
          <w:p>
            <w:pPr>
              <w:spacing w:after="20"/>
            </w:pPr>
            <w:r>
              <w:rPr>
                <w:rFonts w:ascii="Montserrat" w:hAnsi="Montserrat"/>
                <w:sz w:val="15"/>
              </w:rPr>
              <w:t>ehr-shot-list</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ehr-010</w:t>
            </w:r>
          </w:p>
        </w:tc>
        <w:tc>
          <w:tcPr>
            <w:tcW w:type="dxa" w:w="1742"/>
          </w:tcPr>
          <w:p>
            <w:pPr>
              <w:spacing w:after="20"/>
            </w:pPr>
            <w:r>
              <w:rPr>
                <w:rFonts w:ascii="Montserrat" w:hAnsi="Montserrat"/>
                <w:sz w:val="15"/>
              </w:rPr>
              <w:t>own (test env)</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ehr-shot-form</w:t>
            </w:r>
          </w:p>
        </w:tc>
        <w:tc>
          <w:tcPr>
            <w:tcW w:type="dxa" w:w="1742"/>
          </w:tcPr>
          <w:p>
            <w:pPr>
              <w:spacing w:after="20"/>
            </w:pPr>
            <w:r>
              <w:rPr>
                <w:rFonts w:ascii="Montserrat" w:hAnsi="Montserrat"/>
                <w:sz w:val="15"/>
              </w:rPr>
              <w:t>screenshot</w:t>
            </w:r>
          </w:p>
        </w:tc>
        <w:tc>
          <w:tcPr>
            <w:tcW w:type="dxa" w:w="1742"/>
          </w:tcPr>
          <w:p>
            <w:pPr>
              <w:spacing w:after="20"/>
            </w:pPr>
            <w:r>
              <w:rPr>
                <w:rFonts w:ascii="Montserrat" w:hAnsi="Montserrat"/>
                <w:sz w:val="15"/>
              </w:rPr>
              <w:t>ehr-010, 011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ehr-shot-dx-1</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ehr-020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ehr-shot-dx-2</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ehr-020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ehr-shot-dx-3</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ehr-020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ehr-shot-dx-4</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ehr-020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ehr-shot-dx-5</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ehr-020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ehr-shot-order-1</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ehr-shot-order-2</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ehr-shot-order-3</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ehr-shot-order-4</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ehr-shot-order-5</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ehr-shot-order-6</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ehr-shot-wizard-1</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ehr-032</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ehr-shot-wizard-2</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ehr-032</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ehr-shot-wizard-3</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ehr-032</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ehr-shot-wizard-4</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ehr-032</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ehr-shot-summary-1</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ehr-040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ehr-shot-summary-2</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ehr-040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ehr-shot-summary-3</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ehr-040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ehr-shot-sms-1</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ehr-041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ehr-shot-sms-2</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ehr-041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ehr-shot-sms-3</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ehr-041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ehr-shot-sms-4</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ehr-041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ehr-shot-sms-5</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ehr-041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ehr-shot-ref-1</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ehr-050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ehr-shot-ref-2</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ehr-050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ehr-shot-ref-3</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ehr-050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ehr-shot-ref-4</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ehr-050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ehr-shot-ref-5</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ehr-050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ehr-shot-ref-6</w:t>
            </w:r>
          </w:p>
        </w:tc>
        <w:tc>
          <w:tcPr>
            <w:tcW w:type="dxa" w:w="1742"/>
          </w:tcPr>
          <w:p>
            <w:pPr>
              <w:spacing w:after="20"/>
            </w:pPr>
            <w:r>
              <w:rPr>
                <w:rFonts w:ascii="Montserrat" w:hAnsi="Montserrat"/>
                <w:sz w:val="15"/>
              </w:rPr>
              <w:t>screenshots</w:t>
            </w:r>
          </w:p>
        </w:tc>
        <w:tc>
          <w:tcPr>
            <w:tcW w:type="dxa" w:w="1742"/>
          </w:tcPr>
          <w:p>
            <w:pPr>
              <w:spacing w:after="20"/>
            </w:pPr>
            <w:r>
              <w:rPr>
                <w:rFonts w:ascii="Montserrat" w:hAnsi="Montserrat"/>
                <w:sz w:val="15"/>
              </w:rPr>
              <w:t>ehr-050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ehr-pdf-quickref</w:t>
            </w:r>
          </w:p>
        </w:tc>
        <w:tc>
          <w:tcPr>
            <w:tcW w:type="dxa" w:w="1742"/>
          </w:tcPr>
          <w:p>
            <w:pPr>
              <w:spacing w:after="20"/>
            </w:pPr>
            <w:r>
              <w:rPr>
                <w:rFonts w:ascii="Montserrat" w:hAnsi="Montserrat"/>
                <w:sz w:val="15"/>
              </w:rPr>
              <w:t>PDF</w:t>
            </w:r>
          </w:p>
        </w:tc>
        <w:tc>
          <w:tcPr>
            <w:tcW w:type="dxa" w:w="1742"/>
          </w:tcPr>
          <w:p>
            <w:pPr>
              <w:spacing w:after="20"/>
            </w:pPr>
            <w:r>
              <w:rPr>
                <w:rFonts w:ascii="Montserrat" w:hAnsi="Montserrat"/>
                <w:sz w:val="15"/>
              </w:rPr>
              <w:t>ehr-091</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n/a</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ehr-vid-walkthrough</w:t>
            </w:r>
          </w:p>
        </w:tc>
        <w:tc>
          <w:tcPr>
            <w:tcW w:type="dxa" w:w="1742"/>
          </w:tcPr>
          <w:p>
            <w:pPr>
              <w:spacing w:after="20"/>
            </w:pPr>
            <w:r>
              <w:rPr>
                <w:rFonts w:ascii="Montserrat" w:hAnsi="Montserrat"/>
                <w:sz w:val="15"/>
              </w:rPr>
              <w:t>MP4 + VTT</w:t>
            </w:r>
          </w:p>
        </w:tc>
        <w:tc>
          <w:tcPr>
            <w:tcW w:type="dxa" w:w="1742"/>
          </w:tcPr>
          <w:p>
            <w:pPr>
              <w:spacing w:after="20"/>
            </w:pPr>
            <w:r>
              <w:rPr>
                <w:rFonts w:ascii="Montserrat" w:hAnsi="Montserrat"/>
                <w:sz w:val="15"/>
              </w:rPr>
              <w:t>ehr-060</w:t>
            </w:r>
          </w:p>
        </w:tc>
        <w:tc>
          <w:tcPr>
            <w:tcW w:type="dxa" w:w="1742"/>
          </w:tcPr>
          <w:p>
            <w:pPr>
              <w:spacing w:after="20"/>
            </w:pPr>
            <w:r>
              <w:rPr>
                <w:rFonts w:ascii="Montserrat" w:hAnsi="Montserrat"/>
                <w:sz w:val="15"/>
              </w:rPr>
              <w:t>own</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char-noor-*</w:t>
            </w:r>
          </w:p>
        </w:tc>
        <w:tc>
          <w:tcPr>
            <w:tcW w:type="dxa" w:w="1742"/>
          </w:tcPr>
          <w:p>
            <w:pPr>
              <w:spacing w:after="20"/>
            </w:pPr>
            <w:r>
              <w:rPr>
                <w:rFonts w:ascii="Montserrat" w:hAnsi="Montserrat"/>
                <w:sz w:val="15"/>
              </w:rPr>
              <w:t>character set (program-wide)</w:t>
            </w:r>
          </w:p>
        </w:tc>
        <w:tc>
          <w:tcPr>
            <w:tcW w:type="dxa" w:w="1742"/>
          </w:tcPr>
          <w:p>
            <w:pPr>
              <w:spacing w:after="20"/>
            </w:pPr>
            <w:r>
              <w:rPr>
                <w:rFonts w:ascii="Montserrat" w:hAnsi="Montserrat"/>
                <w:sz w:val="15"/>
              </w:rPr>
              <w:t>see "Companions in this module"</w:t>
            </w:r>
          </w:p>
        </w:tc>
        <w:tc>
          <w:tcPr>
            <w:tcW w:type="dxa" w:w="1742"/>
          </w:tcPr>
          <w:p>
            <w:pPr>
              <w:spacing w:after="20"/>
            </w:pPr>
            <w:r>
              <w:rPr>
                <w:rFonts w:ascii="Montserrat" w:hAnsi="Montserrat"/>
                <w:sz w:val="15"/>
              </w:rPr>
              <w:t>ai-generated (masters approved first)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r>
        <w:tc>
          <w:tcPr>
            <w:tcW w:type="dxa" w:w="1742"/>
          </w:tcPr>
          <w:p>
            <w:pPr>
              <w:spacing w:after="20"/>
            </w:pPr>
            <w:r>
              <w:rPr>
                <w:rFonts w:ascii="Montserrat" w:hAnsi="Montserrat"/>
                <w:sz w:val="15"/>
              </w:rPr>
              <w:t>char-omar-*</w:t>
            </w:r>
          </w:p>
        </w:tc>
        <w:tc>
          <w:tcPr>
            <w:tcW w:type="dxa" w:w="1742"/>
          </w:tcPr>
          <w:p>
            <w:pPr>
              <w:spacing w:after="20"/>
            </w:pPr>
            <w:r>
              <w:rPr>
                <w:rFonts w:ascii="Montserrat" w:hAnsi="Montserrat"/>
                <w:sz w:val="15"/>
              </w:rPr>
              <w:t>character set (program-wide)</w:t>
            </w:r>
          </w:p>
        </w:tc>
        <w:tc>
          <w:tcPr>
            <w:tcW w:type="dxa" w:w="1742"/>
          </w:tcPr>
          <w:p>
            <w:pPr>
              <w:spacing w:after="20"/>
            </w:pPr>
            <w:r>
              <w:rPr>
                <w:rFonts w:ascii="Montserrat" w:hAnsi="Montserrat"/>
                <w:sz w:val="15"/>
              </w:rPr>
              <w:t>see "Companions in this module"</w:t>
            </w:r>
          </w:p>
        </w:tc>
        <w:tc>
          <w:tcPr>
            <w:tcW w:type="dxa" w:w="1742"/>
          </w:tcPr>
          <w:p>
            <w:pPr>
              <w:spacing w:after="20"/>
            </w:pPr>
            <w:r>
              <w:rPr>
                <w:rFonts w:ascii="Montserrat" w:hAnsi="Montserrat"/>
                <w:sz w:val="15"/>
              </w:rPr>
              <w:t>ai-generated (masters approved first)</w:t>
            </w:r>
          </w:p>
        </w:tc>
        <w:tc>
          <w:tcPr>
            <w:tcW w:type="dxa" w:w="1742"/>
          </w:tcPr>
          <w:p>
            <w:pPr>
              <w:spacing w:after="20"/>
            </w:pPr>
            <w:r>
              <w:rPr>
                <w:rFonts w:ascii="Montserrat" w:hAnsi="Montserrat"/>
                <w:sz w:val="15"/>
              </w:rPr>
              <w:t>Yes</w:t>
            </w:r>
          </w:p>
        </w:tc>
        <w:tc>
          <w:tcPr>
            <w:tcW w:type="dxa" w:w="1742"/>
          </w:tcPr>
          <w:p>
            <w:pPr>
              <w:spacing w:after="20"/>
            </w:pPr>
            <w:r>
              <w:rPr>
                <w:rFonts w:ascii="Montserrat" w:hAnsi="Montserrat"/>
                <w:sz w:val="15"/>
              </w:rPr>
              <w:t>Planned</w:t>
            </w:r>
          </w:p>
        </w:tc>
      </w:tr>
    </w:tbl>
    <w:p>
      <w:pPr>
        <w:pStyle w:val="Heading3"/>
        <w:pageBreakBefore/>
      </w:pPr>
      <w:r>
        <w:t>Open questions for the SME</w:t>
      </w:r>
    </w:p>
    <w:tbl>
      <w:tblPr>
        <w:tblStyle w:val="LightShading-Accent1"/>
        <w:tblW w:type="auto" w:w="0"/>
        <w:tblLook w:firstColumn="1" w:firstRow="1" w:lastColumn="0" w:lastRow="0" w:noHBand="0" w:noVBand="1" w:val="04A0"/>
      </w:tblPr>
      <w:tblGrid>
        <w:gridCol w:w="2091"/>
        <w:gridCol w:w="2091"/>
        <w:gridCol w:w="2091"/>
        <w:gridCol w:w="2091"/>
        <w:gridCol w:w="2091"/>
      </w:tblGrid>
      <w:tr>
        <w:trPr>
          <w:tblHeader w:val="true"/>
        </w:trPr>
        <w:tc>
          <w:tcPr>
            <w:tcW w:type="dxa" w:w="2091"/>
            <w:shd w:fill="006E78"/>
          </w:tcPr>
          <w:p>
            <w:pPr>
              <w:spacing w:after="20"/>
            </w:pPr>
            <w:r>
              <w:rPr>
                <w:rFonts w:ascii="Montserrat" w:hAnsi="Montserrat"/>
                <w:b/>
                <w:color w:val="FFFFFF"/>
                <w:sz w:val="15"/>
              </w:rPr>
              <w:t>#</w:t>
            </w:r>
          </w:p>
        </w:tc>
        <w:tc>
          <w:tcPr>
            <w:tcW w:type="dxa" w:w="2091"/>
            <w:shd w:fill="006E78"/>
          </w:tcPr>
          <w:p>
            <w:pPr>
              <w:spacing w:after="20"/>
            </w:pPr>
            <w:r>
              <w:rPr>
                <w:rFonts w:ascii="Montserrat" w:hAnsi="Montserrat"/>
                <w:b/>
                <w:color w:val="FFFFFF"/>
                <w:sz w:val="15"/>
              </w:rPr>
              <w:t>Screen id</w:t>
            </w:r>
          </w:p>
        </w:tc>
        <w:tc>
          <w:tcPr>
            <w:tcW w:type="dxa" w:w="2091"/>
            <w:shd w:fill="006E78"/>
          </w:tcPr>
          <w:p>
            <w:pPr>
              <w:spacing w:after="20"/>
            </w:pPr>
            <w:r>
              <w:rPr>
                <w:rFonts w:ascii="Montserrat" w:hAnsi="Montserrat"/>
                <w:b/>
                <w:color w:val="FFFFFF"/>
                <w:sz w:val="15"/>
              </w:rPr>
              <w:t>Question</w:t>
            </w:r>
          </w:p>
        </w:tc>
        <w:tc>
          <w:tcPr>
            <w:tcW w:type="dxa" w:w="2091"/>
            <w:shd w:fill="006E78"/>
          </w:tcPr>
          <w:p>
            <w:pPr>
              <w:spacing w:after="20"/>
            </w:pPr>
            <w:r>
              <w:rPr>
                <w:rFonts w:ascii="Montserrat" w:hAnsi="Montserrat"/>
                <w:b/>
                <w:color w:val="FFFFFF"/>
                <w:sz w:val="15"/>
              </w:rPr>
              <w:t>Phase 0 owner</w:t>
            </w:r>
          </w:p>
        </w:tc>
        <w:tc>
          <w:tcPr>
            <w:tcW w:type="dxa" w:w="2091"/>
            <w:shd w:fill="006E78"/>
          </w:tcPr>
          <w:p>
            <w:pPr>
              <w:spacing w:after="20"/>
            </w:pPr>
            <w:r>
              <w:rPr>
                <w:rFonts w:ascii="Montserrat" w:hAnsi="Montserrat"/>
                <w:b/>
                <w:color w:val="FFFFFF"/>
                <w:sz w:val="15"/>
              </w:rPr>
              <w:t>Blocks build?</w:t>
            </w:r>
          </w:p>
        </w:tc>
      </w:tr>
      <w:tr>
        <w:tc>
          <w:tcPr>
            <w:tcW w:type="dxa" w:w="2091"/>
          </w:tcPr>
          <w:p>
            <w:pPr>
              <w:spacing w:after="20"/>
            </w:pPr>
            <w:r>
              <w:rPr>
                <w:rFonts w:ascii="Montserrat" w:hAnsi="Montserrat"/>
                <w:sz w:val="15"/>
              </w:rPr>
              <w:t>1</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Patient identifiers in IT.mp4 (5:10–6:10 full record; 7:10–7:20 phone; 8:30 ID)</w:t>
            </w:r>
          </w:p>
        </w:tc>
        <w:tc>
          <w:tcPr>
            <w:tcW w:type="dxa" w:w="2091"/>
          </w:tcPr>
          <w:p>
            <w:pPr>
              <w:spacing w:after="20"/>
            </w:pPr>
            <w:r>
              <w:rPr>
                <w:rFonts w:ascii="Montserrat" w:hAnsi="Montserrat"/>
                <w:sz w:val="15"/>
              </w:rPr>
              <w:t>B1 · IT + DPO</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2</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Test environment + test patient ("Test Simplified Template Launch" or new) for all new screenshots</w:t>
            </w:r>
          </w:p>
        </w:tc>
        <w:tc>
          <w:tcPr>
            <w:tcW w:type="dxa" w:w="2091"/>
          </w:tcPr>
          <w:p>
            <w:pPr>
              <w:spacing w:after="20"/>
            </w:pPr>
            <w:r>
              <w:rPr>
                <w:rFonts w:ascii="Montserrat" w:hAnsi="Montserrat"/>
                <w:sz w:val="15"/>
              </w:rPr>
              <w:t>B2 · EHR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3</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EHR product name and version</w:t>
            </w:r>
          </w:p>
        </w:tc>
        <w:tc>
          <w:tcPr>
            <w:tcW w:type="dxa" w:w="2091"/>
          </w:tcPr>
          <w:p>
            <w:pPr>
              <w:spacing w:after="20"/>
            </w:pPr>
            <w:r>
              <w:rPr>
                <w:rFonts w:ascii="Montserrat" w:hAnsi="Montserrat"/>
                <w:sz w:val="15"/>
              </w:rPr>
              <w:t>B3 · EHR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4</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Mandatory fields before completing a consultation</w:t>
            </w:r>
          </w:p>
        </w:tc>
        <w:tc>
          <w:tcPr>
            <w:tcW w:type="dxa" w:w="2091"/>
          </w:tcPr>
          <w:p>
            <w:pPr>
              <w:spacing w:after="20"/>
            </w:pPr>
            <w:r>
              <w:rPr>
                <w:rFonts w:ascii="Montserrat" w:hAnsi="Montserrat"/>
                <w:sz w:val="15"/>
              </w:rPr>
              <w:t>B4 · EHR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5</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Button and screen names (Today's consultation, Add Diagnosis, Order History, Form Wizard, Consultation Summary, Download and Print, Send SMS, Referral)</w:t>
            </w:r>
          </w:p>
        </w:tc>
        <w:tc>
          <w:tcPr>
            <w:tcW w:type="dxa" w:w="2091"/>
          </w:tcPr>
          <w:p>
            <w:pPr>
              <w:spacing w:after="20"/>
            </w:pPr>
            <w:r>
              <w:rPr>
                <w:rFonts w:ascii="Montserrat" w:hAnsi="Montserrat"/>
                <w:sz w:val="15"/>
              </w:rPr>
              <w:t>B5 · EHR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6</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Medication and lab examples (lornoxicam, diclofenac, Fevadol non-formulary, Augmentin; CBC, TSH, ECG; vitamin D, "hair package")</w:t>
            </w:r>
          </w:p>
        </w:tc>
        <w:tc>
          <w:tcPr>
            <w:tcW w:type="dxa" w:w="2091"/>
          </w:tcPr>
          <w:p>
            <w:pPr>
              <w:spacing w:after="20"/>
            </w:pPr>
            <w:r>
              <w:rPr>
                <w:rFonts w:ascii="Montserrat" w:hAnsi="Montserrat"/>
                <w:sz w:val="15"/>
              </w:rPr>
              <w:t>B6 · Pharmacy + Medical Director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7</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Clinical disclaimer</w:t>
            </w:r>
          </w:p>
        </w:tc>
        <w:tc>
          <w:tcPr>
            <w:tcW w:type="dxa" w:w="2091"/>
          </w:tcPr>
          <w:p>
            <w:pPr>
              <w:spacing w:after="20"/>
            </w:pPr>
            <w:r>
              <w:rPr>
                <w:rFonts w:ascii="Montserrat" w:hAnsi="Montserrat"/>
                <w:sz w:val="15"/>
              </w:rPr>
              <w:t>B7 · Medical Director</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8</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SMS education: department list and ICD-10 linked leaflets</w:t>
            </w:r>
          </w:p>
        </w:tc>
        <w:tc>
          <w:tcPr>
            <w:tcW w:type="dxa" w:w="2091"/>
          </w:tcPr>
          <w:p>
            <w:pPr>
              <w:spacing w:after="20"/>
            </w:pPr>
            <w:r>
              <w:rPr>
                <w:rFonts w:ascii="Montserrat" w:hAnsi="Montserrat"/>
                <w:sz w:val="15"/>
              </w:rPr>
              <w:t>B8 · EHR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9</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Referral timing options (next available, within a week, two weeks, a month) and internal vs external</w:t>
            </w:r>
          </w:p>
        </w:tc>
        <w:tc>
          <w:tcPr>
            <w:tcW w:type="dxa" w:w="2091"/>
          </w:tcPr>
          <w:p>
            <w:pPr>
              <w:spacing w:after="20"/>
            </w:pPr>
            <w:r>
              <w:rPr>
                <w:rFonts w:ascii="Montserrat" w:hAnsi="Montserrat"/>
                <w:sz w:val="15"/>
              </w:rPr>
              <w:t>B9 · EHR lead</w:t>
            </w:r>
          </w:p>
        </w:tc>
        <w:tc>
          <w:tcPr>
            <w:tcW w:type="dxa" w:w="2091"/>
          </w:tcPr>
          <w:p>
            <w:pPr>
              <w:spacing w:after="20"/>
            </w:pPr>
            <w:r>
              <w:rPr>
                <w:rFonts w:ascii="Montserrat" w:hAnsi="Montserrat"/>
                <w:sz w:val="15"/>
              </w:rPr>
              <w:t>Yes</w:t>
            </w:r>
          </w:p>
        </w:tc>
      </w:tr>
      <w:tr>
        <w:tc>
          <w:tcPr>
            <w:tcW w:type="dxa" w:w="2091"/>
          </w:tcPr>
          <w:p>
            <w:pPr>
              <w:spacing w:after="20"/>
            </w:pPr>
            <w:r>
              <w:rPr>
                <w:rFonts w:ascii="Montserrat" w:hAnsi="Montserrat"/>
                <w:sz w:val="15"/>
              </w:rPr>
              <w:t>10</w:t>
            </w:r>
          </w:p>
        </w:tc>
        <w:tc>
          <w:tcPr>
            <w:tcW w:type="dxa" w:w="2091"/>
          </w:tcPr>
          <w:p>
            <w:pPr>
              <w:spacing w:after="20"/>
            </w:pPr>
            <w:r>
              <w:rPr>
                <w:rFonts w:ascii="Montserrat" w:hAnsi="Montserrat"/>
                <w:sz w:val="15"/>
              </w:rPr>
              <w:t>All affected cards</w:t>
            </w:r>
          </w:p>
        </w:tc>
        <w:tc>
          <w:tcPr>
            <w:tcW w:type="dxa" w:w="2091"/>
          </w:tcPr>
          <w:p>
            <w:pPr>
              <w:spacing w:after="20"/>
            </w:pPr>
            <w:r>
              <w:rPr>
                <w:rFonts w:ascii="Montserrat" w:hAnsi="Montserrat"/>
                <w:sz w:val="15"/>
              </w:rPr>
              <w:t>Sick-leave panel (printing disabled)</w:t>
            </w:r>
          </w:p>
        </w:tc>
        <w:tc>
          <w:tcPr>
            <w:tcW w:type="dxa" w:w="2091"/>
          </w:tcPr>
          <w:p>
            <w:pPr>
              <w:spacing w:after="20"/>
            </w:pPr>
            <w:r>
              <w:rPr>
                <w:rFonts w:ascii="Montserrat" w:hAnsi="Montserrat"/>
                <w:sz w:val="15"/>
              </w:rPr>
              <w:t>B10 · EHR lead</w:t>
            </w:r>
          </w:p>
        </w:tc>
        <w:tc>
          <w:tcPr>
            <w:tcW w:type="dxa" w:w="2091"/>
          </w:tcPr>
          <w:p>
            <w:pPr>
              <w:spacing w:after="20"/>
            </w:pPr>
            <w:r>
              <w:rPr>
                <w:rFonts w:ascii="Montserrat" w:hAnsi="Montserrat"/>
                <w:sz w:val="15"/>
              </w:rPr>
              <w:t>Yes</w:t>
            </w:r>
          </w:p>
        </w:tc>
      </w:tr>
    </w:tbl>
    <w:p>
      <w:pPr>
        <w:pStyle w:val="Heading3"/>
        <w:pageBreakBefore/>
      </w:pPr>
      <w:r>
        <w:t>Lexicon additions</w:t>
      </w:r>
    </w:p>
    <w:tbl>
      <w:tblPr>
        <w:tblStyle w:val="LightShading-Accent1"/>
        <w:tblW w:type="auto" w:w="0"/>
        <w:tblLook w:firstColumn="1" w:firstRow="1" w:lastColumn="0" w:lastRow="0" w:noHBand="0" w:noVBand="1" w:val="04A0"/>
      </w:tblPr>
      <w:tblGrid>
        <w:gridCol w:w="3485"/>
        <w:gridCol w:w="3485"/>
        <w:gridCol w:w="3485"/>
      </w:tblGrid>
      <w:tr>
        <w:trPr>
          <w:tblHeader w:val="true"/>
        </w:trPr>
        <w:tc>
          <w:tcPr>
            <w:tcW w:type="dxa" w:w="3485"/>
            <w:shd w:fill="006E78"/>
          </w:tcPr>
          <w:p>
            <w:pPr>
              <w:spacing w:after="20"/>
            </w:pPr>
            <w:r>
              <w:rPr>
                <w:rFonts w:ascii="Montserrat" w:hAnsi="Montserrat"/>
                <w:b/>
                <w:color w:val="FFFFFF"/>
                <w:sz w:val="15"/>
              </w:rPr>
              <w:t>Term</w:t>
            </w:r>
          </w:p>
        </w:tc>
        <w:tc>
          <w:tcPr>
            <w:tcW w:type="dxa" w:w="3485"/>
            <w:shd w:fill="006E78"/>
          </w:tcPr>
          <w:p>
            <w:pPr>
              <w:spacing w:after="20"/>
            </w:pPr>
            <w:r>
              <w:rPr>
                <w:rFonts w:ascii="Montserrat" w:hAnsi="Montserrat"/>
                <w:b/>
                <w:color w:val="FFFFFF"/>
                <w:sz w:val="15"/>
              </w:rPr>
              <w:t>Say it as</w:t>
            </w:r>
          </w:p>
        </w:tc>
        <w:tc>
          <w:tcPr>
            <w:tcW w:type="dxa" w:w="3485"/>
            <w:shd w:fill="006E78"/>
          </w:tcPr>
          <w:p>
            <w:pPr>
              <w:spacing w:after="20"/>
            </w:pPr>
            <w:r>
              <w:rPr>
                <w:rFonts w:ascii="Montserrat" w:hAnsi="Montserrat"/>
                <w:b/>
                <w:color w:val="FFFFFF"/>
                <w:sz w:val="15"/>
              </w:rPr>
              <w:t>Screens</w:t>
            </w:r>
          </w:p>
        </w:tc>
      </w:tr>
      <w:tr>
        <w:tc>
          <w:tcPr>
            <w:tcW w:type="dxa" w:w="3485"/>
          </w:tcPr>
          <w:p>
            <w:pPr>
              <w:spacing w:after="20"/>
            </w:pPr>
            <w:r>
              <w:rPr>
                <w:rFonts w:ascii="Montserrat" w:hAnsi="Montserrat"/>
                <w:sz w:val="15"/>
              </w:rPr>
              <w:t>EHR</w:t>
            </w:r>
          </w:p>
        </w:tc>
        <w:tc>
          <w:tcPr>
            <w:tcW w:type="dxa" w:w="3485"/>
          </w:tcPr>
          <w:p>
            <w:pPr>
              <w:spacing w:after="20"/>
            </w:pPr>
            <w:r>
              <w:rPr>
                <w:rFonts w:ascii="Montserrat" w:hAnsi="Montserrat"/>
                <w:sz w:val="15"/>
              </w:rPr>
              <w:t>E-H-R</w:t>
            </w:r>
          </w:p>
        </w:tc>
        <w:tc>
          <w:tcPr>
            <w:tcW w:type="dxa" w:w="3485"/>
          </w:tcPr>
          <w:p>
            <w:pPr>
              <w:spacing w:after="20"/>
            </w:pPr>
            <w:r>
              <w:rPr>
                <w:rFonts w:ascii="Montserrat" w:hAnsi="Montserrat"/>
                <w:sz w:val="15"/>
              </w:rPr>
              <w:t>ehr-000</w:t>
            </w:r>
          </w:p>
        </w:tc>
      </w:tr>
      <w:tr>
        <w:tc>
          <w:tcPr>
            <w:tcW w:type="dxa" w:w="3485"/>
          </w:tcPr>
          <w:p>
            <w:pPr>
              <w:spacing w:after="20"/>
            </w:pPr>
            <w:r>
              <w:rPr>
                <w:rFonts w:ascii="Montserrat" w:hAnsi="Montserrat"/>
                <w:sz w:val="15"/>
              </w:rPr>
              <w:t>SMS</w:t>
            </w:r>
          </w:p>
        </w:tc>
        <w:tc>
          <w:tcPr>
            <w:tcW w:type="dxa" w:w="3485"/>
          </w:tcPr>
          <w:p>
            <w:pPr>
              <w:spacing w:after="20"/>
            </w:pPr>
            <w:r>
              <w:rPr>
                <w:rFonts w:ascii="Montserrat" w:hAnsi="Montserrat"/>
                <w:sz w:val="15"/>
              </w:rPr>
              <w:t>S-M-S</w:t>
            </w:r>
          </w:p>
        </w:tc>
        <w:tc>
          <w:tcPr>
            <w:tcW w:type="dxa" w:w="3485"/>
          </w:tcPr>
          <w:p>
            <w:pPr>
              <w:spacing w:after="20"/>
            </w:pPr>
            <w:r>
              <w:rPr>
                <w:rFonts w:ascii="Montserrat" w:hAnsi="Montserrat"/>
                <w:sz w:val="15"/>
              </w:rPr>
              <w:t>ehr-041</w:t>
            </w:r>
          </w:p>
        </w:tc>
      </w:tr>
    </w:tbl>
    <w:p>
      <w:pPr>
        <w:pStyle w:val="Heading3"/>
        <w:pageBreakBefore/>
      </w:pPr>
      <w:r>
        <w:t>Self-check</w:t>
      </w:r>
    </w:p>
    <w:p>
      <w:pPr>
        <w:pStyle w:val="ListBullet"/>
      </w:pPr>
      <w:r>
        <w:t>[x] Every Phase 2 core screen has a card, in the same id order.</w:t>
      </w:r>
    </w:p>
    <w:p>
      <w:pPr>
        <w:pStyle w:val="ListBullet"/>
      </w:pPr>
      <w:r>
        <w:t>[x] Screen scoring totals reconcile to the Phase 2/4 plan (11 scored / 90 points).</w:t>
      </w:r>
    </w:p>
    <w:p>
      <w:pPr>
        <w:pStyle w:val="ListBullet"/>
      </w:pPr>
      <w:r>
        <w:t>[x] Every screen has a visual brief, supplied-logo instruction, narration segment and accessibility notes.</w:t>
      </w:r>
    </w:p>
    <w:p>
      <w:pPr>
        <w:pStyle w:val="ListBullet"/>
      </w:pPr>
      <w:r>
        <w:t>[x] Every meaningful generated or planned image is listed with an alt-text route and provenance status.</w:t>
      </w:r>
    </w:p>
    <w:p>
      <w:pPr>
        <w:pStyle w:val="ListBullet"/>
      </w:pPr>
      <w:r>
        <w:t>[x] Template structural review ran on every card: all eight sections and every Phase 2 interaction brief are present; human SME/content approval remains pending.</w:t>
      </w:r>
    </w:p>
    <w:p>
      <w:pPr>
        <w:pStyle w:val="ListBullet"/>
      </w:pPr>
      <w:r>
        <w:t>[x] No real patient, staff, claim or contact data is introduced.</w:t>
      </w:r>
    </w:p>
    <w:p>
      <w:pPr>
        <w:pStyle w:val="ListBullet"/>
      </w:pPr>
      <w:r>
        <w:t>[ ] SME review and Phase 0 approval are complete — not yet; do not move to production.</w:t>
      </w:r>
    </w:p>
    <w:p>
      <w:pPr>
        <w:pStyle w:val="ListBullet"/>
      </w:pPr>
      <w:r>
        <w:t>[ ] Production voice selection / D10 approval is complete — not yet.</w:t>
      </w:r>
    </w:p>
    <w:p>
      <w:pPr>
        <w:pStyle w:val="ListBullet"/>
      </w:pPr>
      <w:r>
        <w:t>[ ] Type-specific production JSON, final asset IDs and SCORM build have been validated — Phase 4 work, not claimed here.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Montserrat" w:hAnsi="Montserrat"/>
        <w:color w:val="5B6B7B"/>
        <w:sz w:val="15"/>
      </w:rPr>
      <w:t xml:space="preserve">Draft for SME review · 15 October 2026 · MC-SB-08 v0.2 · Module 08   ·   Page </w:t>
    </w:r>
    <w:r>
      <w:rPr>
        <w:rFonts w:ascii="Montserrat" w:hAnsi="Montserrat"/>
        <w:color w:val="5B6B7B"/>
        <w:sz w:val="15"/>
      </w:rPr>
      <w:fldChar w:fldCharType="begin"/>
      <w:instrText xml:space="preserve"> PAGE </w:instrText>
      <w:fldChar w:fldCharType="end"/>
    </w:r>
    <w:r>
      <w:rPr>
        <w:rFonts w:ascii="Montserrat" w:hAnsi="Montserrat"/>
        <w:color w:val="5B6B7B"/>
        <w:sz w:val="15"/>
      </w:rPr>
      <w:t xml:space="preserve"> of </w:t>
    </w:r>
    <w:r>
      <w:rPr>
        <w:rFonts w:ascii="Montserrat" w:hAnsi="Montserrat"/>
        <w:color w:val="5B6B7B"/>
        <w:sz w:val="15"/>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454" w:val="right"/>
      </w:tabs>
      <w:jc w:val="left"/>
    </w:pPr>
    <w:r>
      <w:drawing>
        <wp:inline xmlns:a="http://schemas.openxmlformats.org/drawingml/2006/main" xmlns:pic="http://schemas.openxmlformats.org/drawingml/2006/picture">
          <wp:extent cx="1234440" cy="469012"/>
          <wp:docPr id="1" name="Picture 1"/>
          <wp:cNvGraphicFramePr>
            <a:graphicFrameLocks noChangeAspect="1"/>
          </wp:cNvGraphicFramePr>
          <a:graphic>
            <a:graphicData uri="http://schemas.openxmlformats.org/drawingml/2006/picture">
              <pic:pic>
                <pic:nvPicPr>
                  <pic:cNvPr id="0" name="logo-horizontal-navy.png"/>
                  <pic:cNvPicPr/>
                </pic:nvPicPr>
                <pic:blipFill>
                  <a:blip r:embed="rId1"/>
                  <a:stretch>
                    <a:fillRect/>
                  </a:stretch>
                </pic:blipFill>
                <pic:spPr>
                  <a:xfrm>
                    <a:off x="0" y="0"/>
                    <a:ext cx="1234440" cy="469012"/>
                  </a:xfrm>
                  <a:prstGeom prst="rect"/>
                </pic:spPr>
              </pic:pic>
            </a:graphicData>
          </a:graphic>
        </wp:inline>
      </w:drawing>
    </w:r>
    <w:r>
      <w:rPr>
        <w:rFonts w:ascii="Montserrat" w:hAnsi="Montserrat"/>
        <w:color w:val="5B6B7B"/>
        <w:sz w:val="15"/>
      </w:rPr>
      <w:tab/>
      <w:t>MY CLINIC  |  STORYBOARD REVIEW  |  MC-SB-08 v0.2  |  MODULE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ontserrat" w:hAnsi="Montserrat" w:eastAsia="Montserrat"/>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eastAsia="Montserrat"/>
      <w:b/>
      <w:bCs/>
      <w:color w:val="0038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eastAsia="Montserrat"/>
      <w:b/>
      <w:bCs/>
      <w:color w:val="0038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eastAsia="Montserrat"/>
      <w:b/>
      <w:bCs/>
      <w:color w:val="0038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ontserrat" w:hAnsi="Montserrat" w:eastAsia="Montserrat"/>
      <w:b/>
      <w:bCs/>
      <w:i/>
      <w:iCs/>
      <w:color w:val="00386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ontserrat" w:hAnsi="Montserrat" w:eastAsia="Montserrat"/>
      <w:color w:val="0038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boardCode">
    <w:name w:val="Storyboard Code"/>
    <w:pPr>
      <w:spacing w:after="4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