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74519" cy="713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71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My Clinic e-learning storyboard review pack</w:t>
      </w:r>
    </w:p>
    <w:p>
      <w:r>
        <w:t>Client review edition · 14 October 2026 · MC-SB-00 v0.2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03867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MC-SB-00 · programme review pack index</w:t>
            </w:r>
          </w:p>
        </w:tc>
      </w:tr>
      <w:tr>
        <w:tc>
          <w:tcPr>
            <w:tcW w:type="dxa" w:w="5083"/>
            <w:shd w:fill="003867"/>
          </w:tcPr>
          <w:p>
            <w:r>
              <w:rPr>
                <w:b/>
                <w:color w:val="FFFFFF"/>
              </w:rPr>
              <w:t>Revision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v0.2 · 14 October 2026</w:t>
            </w:r>
          </w:p>
        </w:tc>
      </w:tr>
      <w:tr>
        <w:tc>
          <w:tcPr>
            <w:tcW w:type="dxa" w:w="5083"/>
            <w:shd w:fill="003867"/>
          </w:tcPr>
          <w:p>
            <w:r>
              <w:rPr>
                <w:b/>
                <w:color w:val="FFFFFF"/>
              </w:rPr>
              <w:t>Covers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Modules 01–08 storyboard renderings plus this index</w:t>
            </w:r>
          </w:p>
        </w:tc>
      </w:tr>
      <w:tr>
        <w:tc>
          <w:tcPr>
            <w:tcW w:type="dxa" w:w="5083"/>
            <w:shd w:fill="00386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Draft for SME review — not approved course content</w:t>
            </w:r>
          </w:p>
        </w:tc>
      </w:tr>
    </w:tbl>
    <w:p>
      <w:r>
        <w:t>This pack indexes the eight controlled storyboard documents. It makes clear what is ready for SME review and what remains blocked by policy, rights, voice or test-environment decisions.</w:t>
      </w:r>
    </w:p>
    <w:p>
      <w:pPr>
        <w:pStyle w:val="Heading1"/>
      </w:pPr>
      <w:r>
        <w:t>SME review queue</w:t>
      </w:r>
    </w:p>
    <w:p>
      <w:r>
        <w:t>Use 00_program/storyboard-review-register.md and its CSV sibling alongside this pack. The register routes screen-level interaction detail, visual-hotspot and privacy checks to named review roles; it is a pre-build queue, not an approval record.</w:t>
      </w:r>
    </w:p>
    <w:p>
      <w:pPr>
        <w:pStyle w:val="Heading1"/>
      </w:pPr>
      <w:r>
        <w:t>Review documents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003867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541"/>
            <w:shd w:fill="003867"/>
          </w:tcPr>
          <w:p>
            <w:r>
              <w:rPr>
                <w:b/>
                <w:color w:val="FFFFFF"/>
              </w:rPr>
              <w:t>Storyboard</w:t>
            </w:r>
          </w:p>
        </w:tc>
        <w:tc>
          <w:tcPr>
            <w:tcW w:type="dxa" w:w="2541"/>
            <w:shd w:fill="003867"/>
          </w:tcPr>
          <w:p>
            <w:r>
              <w:rPr>
                <w:b/>
                <w:color w:val="FFFFFF"/>
              </w:rPr>
              <w:t>Review status</w:t>
            </w:r>
          </w:p>
        </w:tc>
        <w:tc>
          <w:tcPr>
            <w:tcW w:type="dxa" w:w="2541"/>
            <w:shd w:fill="003867"/>
          </w:tcPr>
          <w:p>
            <w:r>
              <w:rPr>
                <w:b/>
                <w:color w:val="FFFFFF"/>
              </w:rPr>
              <w:t>Core hand-off</w:t>
            </w:r>
          </w:p>
        </w:tc>
      </w:tr>
      <w:tr>
        <w:tc>
          <w:tcPr>
            <w:tcW w:type="dxa" w:w="2541"/>
          </w:tcPr>
          <w:p>
            <w:r>
              <w:t>01</w:t>
            </w:r>
          </w:p>
        </w:tc>
        <w:tc>
          <w:tcPr>
            <w:tcW w:type="dxa" w:w="2541"/>
          </w:tcPr>
          <w:p>
            <w:r>
              <w:t>Facility Management and Safety</w:t>
            </w:r>
          </w:p>
        </w:tc>
        <w:tc>
          <w:tcPr>
            <w:tcW w:type="dxa" w:w="2541"/>
          </w:tcPr>
          <w:p>
            <w:r>
              <w:t>Draft — SME/source-lock review</w:t>
            </w:r>
          </w:p>
        </w:tc>
        <w:tc>
          <w:tcPr>
            <w:tcW w:type="dxa" w:w="2541"/>
          </w:tcPr>
          <w:p>
            <w:r>
              <w:t>Screen cards · narration script · visual plan · asset register</w:t>
            </w:r>
          </w:p>
        </w:tc>
      </w:tr>
      <w:tr>
        <w:tc>
          <w:tcPr>
            <w:tcW w:type="dxa" w:w="2541"/>
          </w:tcPr>
          <w:p>
            <w:r>
              <w:t>02</w:t>
            </w:r>
          </w:p>
        </w:tc>
        <w:tc>
          <w:tcPr>
            <w:tcW w:type="dxa" w:w="2541"/>
          </w:tcPr>
          <w:p>
            <w:r>
              <w:t>Safety in Practice</w:t>
            </w:r>
          </w:p>
        </w:tc>
        <w:tc>
          <w:tcPr>
            <w:tcW w:type="dxa" w:w="2541"/>
          </w:tcPr>
          <w:p>
            <w:r>
              <w:t>Draft — SME/source-lock review</w:t>
            </w:r>
          </w:p>
        </w:tc>
        <w:tc>
          <w:tcPr>
            <w:tcW w:type="dxa" w:w="2541"/>
          </w:tcPr>
          <w:p>
            <w:r>
              <w:t>Screen cards · narration script · visual plan · asset register</w:t>
            </w:r>
          </w:p>
        </w:tc>
      </w:tr>
      <w:tr>
        <w:tc>
          <w:tcPr>
            <w:tcW w:type="dxa" w:w="2541"/>
          </w:tcPr>
          <w:p>
            <w:r>
              <w:t>03</w:t>
            </w:r>
          </w:p>
        </w:tc>
        <w:tc>
          <w:tcPr>
            <w:tcW w:type="dxa" w:w="2541"/>
          </w:tcPr>
          <w:p>
            <w:r>
              <w:t>Welcome On Board</w:t>
            </w:r>
          </w:p>
        </w:tc>
        <w:tc>
          <w:tcPr>
            <w:tcW w:type="dxa" w:w="2541"/>
          </w:tcPr>
          <w:p>
            <w:r>
              <w:t>Draft — SME/source-lock review</w:t>
            </w:r>
          </w:p>
        </w:tc>
        <w:tc>
          <w:tcPr>
            <w:tcW w:type="dxa" w:w="2541"/>
          </w:tcPr>
          <w:p>
            <w:r>
              <w:t>Screen cards · narration script · visual plan · asset register</w:t>
            </w:r>
          </w:p>
        </w:tc>
      </w:tr>
      <w:tr>
        <w:tc>
          <w:tcPr>
            <w:tcW w:type="dxa" w:w="2541"/>
          </w:tcPr>
          <w:p>
            <w:r>
              <w:t>04</w:t>
            </w:r>
          </w:p>
        </w:tc>
        <w:tc>
          <w:tcPr>
            <w:tcW w:type="dxa" w:w="2541"/>
          </w:tcPr>
          <w:p>
            <w:r>
              <w:t>Operations and My Care</w:t>
            </w:r>
          </w:p>
        </w:tc>
        <w:tc>
          <w:tcPr>
            <w:tcW w:type="dxa" w:w="2541"/>
          </w:tcPr>
          <w:p>
            <w:r>
              <w:t>Draft — SME/source-lock review</w:t>
            </w:r>
          </w:p>
        </w:tc>
        <w:tc>
          <w:tcPr>
            <w:tcW w:type="dxa" w:w="2541"/>
          </w:tcPr>
          <w:p>
            <w:r>
              <w:t>Screen cards · narration script · visual plan · asset register</w:t>
            </w:r>
          </w:p>
        </w:tc>
      </w:tr>
      <w:tr>
        <w:tc>
          <w:tcPr>
            <w:tcW w:type="dxa" w:w="2541"/>
          </w:tcPr>
          <w:p>
            <w:r>
              <w:t>05</w:t>
            </w:r>
          </w:p>
        </w:tc>
        <w:tc>
          <w:tcPr>
            <w:tcW w:type="dxa" w:w="2541"/>
          </w:tcPr>
          <w:p>
            <w:r>
              <w:t>RCM Part A</w:t>
            </w:r>
          </w:p>
        </w:tc>
        <w:tc>
          <w:tcPr>
            <w:tcW w:type="dxa" w:w="2541"/>
          </w:tcPr>
          <w:p>
            <w:r>
              <w:t>Draft — SME/source-lock review</w:t>
            </w:r>
          </w:p>
        </w:tc>
        <w:tc>
          <w:tcPr>
            <w:tcW w:type="dxa" w:w="2541"/>
          </w:tcPr>
          <w:p>
            <w:r>
              <w:t>Screen cards · narration script · visual plan · asset register</w:t>
            </w:r>
          </w:p>
        </w:tc>
      </w:tr>
      <w:tr>
        <w:tc>
          <w:tcPr>
            <w:tcW w:type="dxa" w:w="2541"/>
          </w:tcPr>
          <w:p>
            <w:r>
              <w:t>06</w:t>
            </w:r>
          </w:p>
        </w:tc>
        <w:tc>
          <w:tcPr>
            <w:tcW w:type="dxa" w:w="2541"/>
          </w:tcPr>
          <w:p>
            <w:r>
              <w:t>RCM Part B</w:t>
            </w:r>
          </w:p>
        </w:tc>
        <w:tc>
          <w:tcPr>
            <w:tcW w:type="dxa" w:w="2541"/>
          </w:tcPr>
          <w:p>
            <w:r>
              <w:t>Draft — SME/source-lock review</w:t>
            </w:r>
          </w:p>
        </w:tc>
        <w:tc>
          <w:tcPr>
            <w:tcW w:type="dxa" w:w="2541"/>
          </w:tcPr>
          <w:p>
            <w:r>
              <w:t>Screen cards · narration script · visual plan · asset register</w:t>
            </w:r>
          </w:p>
        </w:tc>
      </w:tr>
      <w:tr>
        <w:tc>
          <w:tcPr>
            <w:tcW w:type="dxa" w:w="2541"/>
          </w:tcPr>
          <w:p>
            <w:r>
              <w:t>07</w:t>
            </w:r>
          </w:p>
        </w:tc>
        <w:tc>
          <w:tcPr>
            <w:tcW w:type="dxa" w:w="2541"/>
          </w:tcPr>
          <w:p>
            <w:r>
              <w:t>Clinical Governance</w:t>
            </w:r>
          </w:p>
        </w:tc>
        <w:tc>
          <w:tcPr>
            <w:tcW w:type="dxa" w:w="2541"/>
          </w:tcPr>
          <w:p>
            <w:r>
              <w:t>Draft — SME/source-lock review</w:t>
            </w:r>
          </w:p>
        </w:tc>
        <w:tc>
          <w:tcPr>
            <w:tcW w:type="dxa" w:w="2541"/>
          </w:tcPr>
          <w:p>
            <w:r>
              <w:t>Screen cards · narration script · visual plan · asset register</w:t>
            </w:r>
          </w:p>
        </w:tc>
      </w:tr>
      <w:tr>
        <w:tc>
          <w:tcPr>
            <w:tcW w:type="dxa" w:w="2541"/>
          </w:tcPr>
          <w:p>
            <w:r>
              <w:t>08</w:t>
            </w:r>
          </w:p>
        </w:tc>
        <w:tc>
          <w:tcPr>
            <w:tcW w:type="dxa" w:w="2541"/>
          </w:tcPr>
          <w:p>
            <w:r>
              <w:t>EHR Consultation Workflow</w:t>
            </w:r>
          </w:p>
        </w:tc>
        <w:tc>
          <w:tcPr>
            <w:tcW w:type="dxa" w:w="2541"/>
          </w:tcPr>
          <w:p>
            <w:r>
              <w:t>Draft — SME/source-lock review</w:t>
            </w:r>
          </w:p>
        </w:tc>
        <w:tc>
          <w:tcPr>
            <w:tcW w:type="dxa" w:w="2541"/>
          </w:tcPr>
          <w:p>
            <w:r>
              <w:t>Screen cards · narration script · visual plan · asset register</w:t>
            </w:r>
          </w:p>
        </w:tc>
      </w:tr>
    </w:tbl>
    <w:p>
      <w:pPr>
        <w:pStyle w:val="Heading1"/>
      </w:pPr>
      <w:r>
        <w:t>Non-negotiable release gates</w:t>
      </w:r>
    </w:p>
    <w:p>
      <w:pPr>
        <w:pStyle w:val="ListBullet"/>
      </w:pPr>
      <w:r>
        <w:t>Do not convert a ⚠ PENDING source fact into approved course content. Each module source-lock record names its owner.</w:t>
      </w:r>
    </w:p>
    <w:p>
      <w:pPr>
        <w:pStyle w:val="ListBullet"/>
      </w:pPr>
      <w:r>
        <w:t>Use the supplied My Clinic logo PNGs; never generate or redraw the logo.</w:t>
      </w:r>
    </w:p>
    <w:p>
      <w:pPr>
        <w:pStyle w:val="ListBullet"/>
      </w:pPr>
      <w:r>
        <w:t>Approve a fixed Noor and Dr. Omar voice route before shipping audio. Draft scripts are ready; audio is not yet a release asset.</w:t>
      </w:r>
    </w:p>
    <w:p>
      <w:pPr>
        <w:pStyle w:val="ListBullet"/>
      </w:pPr>
      <w:r>
        <w:t>Module 08 uses only test-environment screenshots with fictional test data and DPO review. The source video is not a production asset.</w:t>
      </w:r>
    </w:p>
    <w:p>
      <w:pPr>
        <w:pStyle w:val="ListBullet"/>
      </w:pPr>
      <w:r>
        <w:t>Build and LMS delivery are Phase 4–5 work after SME approval, edumints lint, package QA and sign-off.</w:t>
      </w:r>
    </w:p>
    <w:p>
      <w:pPr>
        <w:pStyle w:val="Heading1"/>
      </w:pPr>
      <w:r>
        <w:t>Files in this folder</w:t>
      </w:r>
    </w:p>
    <w:p>
      <w:r>
        <w:t>Each Module file is a client-shareable Word rendering of its complete Markdown storyboard. The corresponding source and screen visual review board live in the module’s storyboard folder.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Montserrat" w:hAnsi="Montserrat"/>
        <w:color w:val="5B6B7B"/>
        <w:sz w:val="15"/>
      </w:rPr>
      <w:t xml:space="preserve">Client review edition · 14 October 2026 · MC-SB-00 v0.2   ·   Page </w:t>
    </w:r>
    <w:r>
      <w:rPr>
        <w:rFonts w:ascii="Montserrat" w:hAnsi="Montserrat"/>
        <w:color w:val="5B6B7B"/>
        <w:sz w:val="15"/>
      </w:rPr>
      <w:fldChar w:fldCharType="begin"/>
      <w:instrText xml:space="preserve"> PAGE </w:instrText>
      <w:fldChar w:fldCharType="end"/>
    </w:r>
    <w:r>
      <w:rPr>
        <w:rFonts w:ascii="Montserrat" w:hAnsi="Montserrat"/>
        <w:color w:val="5B6B7B"/>
        <w:sz w:val="15"/>
      </w:rPr>
      <w:t xml:space="preserve"> of </w:t>
    </w:r>
    <w:r>
      <w:rPr>
        <w:rFonts w:ascii="Montserrat" w:hAnsi="Montserrat"/>
        <w:color w:val="5B6B7B"/>
        <w:sz w:val="15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166" w:val="right"/>
      </w:tabs>
      <w:jc w:val="left"/>
    </w:pPr>
    <w:r>
      <w:drawing>
        <wp:inline xmlns:a="http://schemas.openxmlformats.org/drawingml/2006/main" xmlns:pic="http://schemas.openxmlformats.org/drawingml/2006/picture">
          <wp:extent cx="1234440" cy="4690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horizontal-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46901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ontserrat" w:hAnsi="Montserrat"/>
        <w:color w:val="5B6B7B"/>
        <w:sz w:val="15"/>
      </w:rPr>
      <w:tab/>
      <w:t>MY CLINIC  |  STORYBOARD REVIEW  |  MC-SB-00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