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02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02 Safety in Practice: Hazard, Fire &amp; Chemical Lab</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02 — My Clinic — Safety in Practice: Hazard, Fire &amp; Chemical Lab</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hs2-</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after module 01</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~33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(116 / 145)</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13 / 145 (Phase 4 expectation: 13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elearning-course/md/02_health-and-safety-2_safety-hazards-fire-and-chemicals.md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D1, D2, D11 and D12</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6.7 min; Phase 3 per-screen targets: 6.7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hs2-o1</w:t>
            </w:r>
          </w:p>
        </w:tc>
        <w:tc>
          <w:tcPr>
            <w:tcW w:type="dxa" w:w="3485"/>
          </w:tcPr>
          <w:p>
            <w:pPr>
              <w:spacing w:after="20"/>
            </w:pPr>
            <w:r>
              <w:rPr>
                <w:rFonts w:ascii="Montserrat" w:hAnsi="Montserrat"/>
                <w:sz w:val="15"/>
              </w:rPr>
              <w:t>Identify common hazards in a work area and estimate risk as likelihood × impact.</w:t>
            </w:r>
          </w:p>
        </w:tc>
        <w:tc>
          <w:tcPr>
            <w:tcW w:type="dxa" w:w="3485"/>
          </w:tcPr>
          <w:p>
            <w:pPr>
              <w:spacing w:after="20"/>
            </w:pPr>
            <w:r>
              <w:rPr>
                <w:rFonts w:ascii="Montserrat" w:hAnsi="Montserrat"/>
                <w:sz w:val="15"/>
              </w:rPr>
              <w:t>hs2-012, hs2-013</w:t>
            </w:r>
          </w:p>
        </w:tc>
      </w:tr>
      <w:tr>
        <w:tc>
          <w:tcPr>
            <w:tcW w:type="dxa" w:w="3485"/>
          </w:tcPr>
          <w:p>
            <w:pPr>
              <w:spacing w:after="20"/>
            </w:pPr>
            <w:r>
              <w:rPr>
                <w:rFonts w:ascii="Montserrat" w:hAnsi="Montserrat"/>
                <w:sz w:val="15"/>
              </w:rPr>
              <w:t>hs2-o2</w:t>
            </w:r>
          </w:p>
        </w:tc>
        <w:tc>
          <w:tcPr>
            <w:tcW w:type="dxa" w:w="3485"/>
          </w:tcPr>
          <w:p>
            <w:pPr>
              <w:spacing w:after="20"/>
            </w:pPr>
            <w:r>
              <w:rPr>
                <w:rFonts w:ascii="Montserrat" w:hAnsi="Montserrat"/>
                <w:sz w:val="15"/>
              </w:rPr>
              <w:t>Carry out RACE in a simulated Code Red, including a complete alarm call.</w:t>
            </w:r>
          </w:p>
        </w:tc>
        <w:tc>
          <w:tcPr>
            <w:tcW w:type="dxa" w:w="3485"/>
          </w:tcPr>
          <w:p>
            <w:pPr>
              <w:spacing w:after="20"/>
            </w:pPr>
            <w:r>
              <w:rPr>
                <w:rFonts w:ascii="Montserrat" w:hAnsi="Montserrat"/>
                <w:sz w:val="15"/>
              </w:rPr>
              <w:t>hs2-030</w:t>
            </w:r>
          </w:p>
        </w:tc>
      </w:tr>
      <w:tr>
        <w:tc>
          <w:tcPr>
            <w:tcW w:type="dxa" w:w="3485"/>
          </w:tcPr>
          <w:p>
            <w:pPr>
              <w:spacing w:after="20"/>
            </w:pPr>
            <w:r>
              <w:rPr>
                <w:rFonts w:ascii="Montserrat" w:hAnsi="Montserrat"/>
                <w:sz w:val="15"/>
              </w:rPr>
              <w:t>hs2-o3</w:t>
            </w:r>
          </w:p>
        </w:tc>
        <w:tc>
          <w:tcPr>
            <w:tcW w:type="dxa" w:w="3485"/>
          </w:tcPr>
          <w:p>
            <w:pPr>
              <w:spacing w:after="20"/>
            </w:pPr>
            <w:r>
              <w:rPr>
                <w:rFonts w:ascii="Montserrat" w:hAnsi="Montserrat"/>
                <w:sz w:val="15"/>
              </w:rPr>
              <w:t>Choose the right evacuation tool and read an evacuation plan legend.</w:t>
            </w:r>
          </w:p>
        </w:tc>
        <w:tc>
          <w:tcPr>
            <w:tcW w:type="dxa" w:w="3485"/>
          </w:tcPr>
          <w:p>
            <w:pPr>
              <w:spacing w:after="20"/>
            </w:pPr>
            <w:r>
              <w:rPr>
                <w:rFonts w:ascii="Montserrat" w:hAnsi="Montserrat"/>
                <w:sz w:val="15"/>
              </w:rPr>
              <w:t>hs2-031, hs2-032</w:t>
            </w:r>
          </w:p>
        </w:tc>
      </w:tr>
      <w:tr>
        <w:tc>
          <w:tcPr>
            <w:tcW w:type="dxa" w:w="3485"/>
          </w:tcPr>
          <w:p>
            <w:pPr>
              <w:spacing w:after="20"/>
            </w:pPr>
            <w:r>
              <w:rPr>
                <w:rFonts w:ascii="Montserrat" w:hAnsi="Montserrat"/>
                <w:sz w:val="15"/>
              </w:rPr>
              <w:t>hs2-o4</w:t>
            </w:r>
          </w:p>
        </w:tc>
        <w:tc>
          <w:tcPr>
            <w:tcW w:type="dxa" w:w="3485"/>
          </w:tcPr>
          <w:p>
            <w:pPr>
              <w:spacing w:after="20"/>
            </w:pPr>
            <w:r>
              <w:rPr>
                <w:rFonts w:ascii="Montserrat" w:hAnsi="Montserrat"/>
                <w:sz w:val="15"/>
              </w:rPr>
              <w:t>Select the right extinguisher type for a given fire.</w:t>
            </w:r>
          </w:p>
        </w:tc>
        <w:tc>
          <w:tcPr>
            <w:tcW w:type="dxa" w:w="3485"/>
          </w:tcPr>
          <w:p>
            <w:pPr>
              <w:spacing w:after="20"/>
            </w:pPr>
            <w:r>
              <w:rPr>
                <w:rFonts w:ascii="Montserrat" w:hAnsi="Montserrat"/>
                <w:sz w:val="15"/>
              </w:rPr>
              <w:t>hs2-041</w:t>
            </w:r>
          </w:p>
        </w:tc>
      </w:tr>
      <w:tr>
        <w:tc>
          <w:tcPr>
            <w:tcW w:type="dxa" w:w="3485"/>
          </w:tcPr>
          <w:p>
            <w:pPr>
              <w:spacing w:after="20"/>
            </w:pPr>
            <w:r>
              <w:rPr>
                <w:rFonts w:ascii="Montserrat" w:hAnsi="Montserrat"/>
                <w:sz w:val="15"/>
              </w:rPr>
              <w:t>hs2-o5</w:t>
            </w:r>
          </w:p>
        </w:tc>
        <w:tc>
          <w:tcPr>
            <w:tcW w:type="dxa" w:w="3485"/>
          </w:tcPr>
          <w:p>
            <w:pPr>
              <w:spacing w:after="20"/>
            </w:pPr>
            <w:r>
              <w:rPr>
                <w:rFonts w:ascii="Montserrat" w:hAnsi="Montserrat"/>
                <w:sz w:val="15"/>
              </w:rPr>
              <w:t>Triage a spill, choose the correct kit and follow the spill-kit procedure.</w:t>
            </w:r>
          </w:p>
        </w:tc>
        <w:tc>
          <w:tcPr>
            <w:tcW w:type="dxa" w:w="3485"/>
          </w:tcPr>
          <w:p>
            <w:pPr>
              <w:spacing w:after="20"/>
            </w:pPr>
            <w:r>
              <w:rPr>
                <w:rFonts w:ascii="Montserrat" w:hAnsi="Montserrat"/>
                <w:sz w:val="15"/>
              </w:rPr>
              <w:t>hs2-052, hs2-053</w:t>
            </w:r>
          </w:p>
        </w:tc>
      </w:tr>
      <w:tr>
        <w:tc>
          <w:tcPr>
            <w:tcW w:type="dxa" w:w="3485"/>
          </w:tcPr>
          <w:p>
            <w:pPr>
              <w:spacing w:after="20"/>
            </w:pPr>
            <w:r>
              <w:rPr>
                <w:rFonts w:ascii="Montserrat" w:hAnsi="Montserrat"/>
                <w:sz w:val="15"/>
              </w:rPr>
              <w:t>hs2-o6</w:t>
            </w:r>
          </w:p>
        </w:tc>
        <w:tc>
          <w:tcPr>
            <w:tcW w:type="dxa" w:w="3485"/>
          </w:tcPr>
          <w:p>
            <w:pPr>
              <w:spacing w:after="20"/>
            </w:pPr>
            <w:r>
              <w:rPr>
                <w:rFonts w:ascii="Montserrat" w:hAnsi="Montserrat"/>
                <w:sz w:val="15"/>
              </w:rPr>
              <w:t>Use GHS, NFPA and the department chemical register to decide safe handling.</w:t>
            </w:r>
          </w:p>
        </w:tc>
        <w:tc>
          <w:tcPr>
            <w:tcW w:type="dxa" w:w="3485"/>
          </w:tcPr>
          <w:p>
            <w:pPr>
              <w:spacing w:after="20"/>
            </w:pPr>
            <w:r>
              <w:rPr>
                <w:rFonts w:ascii="Montserrat" w:hAnsi="Montserrat"/>
                <w:sz w:val="15"/>
              </w:rPr>
              <w:t>hs2-061, hs2-062, hs2-063, hs2-064</w:t>
            </w:r>
          </w:p>
        </w:tc>
      </w:tr>
      <w:tr>
        <w:tc>
          <w:tcPr>
            <w:tcW w:type="dxa" w:w="3485"/>
          </w:tcPr>
          <w:p>
            <w:pPr>
              <w:spacing w:after="20"/>
            </w:pPr>
            <w:r>
              <w:rPr>
                <w:rFonts w:ascii="Montserrat" w:hAnsi="Montserrat"/>
                <w:sz w:val="15"/>
              </w:rPr>
              <w:t>hs2-o7</w:t>
            </w:r>
          </w:p>
        </w:tc>
        <w:tc>
          <w:tcPr>
            <w:tcW w:type="dxa" w:w="3485"/>
          </w:tcPr>
          <w:p>
            <w:pPr>
              <w:spacing w:after="20"/>
            </w:pPr>
            <w:r>
              <w:rPr>
                <w:rFonts w:ascii="Montserrat" w:hAnsi="Montserrat"/>
                <w:sz w:val="15"/>
              </w:rPr>
              <w:t>Recognise prohibited items under hospital regulations.</w:t>
            </w:r>
          </w:p>
        </w:tc>
        <w:tc>
          <w:tcPr>
            <w:tcW w:type="dxa" w:w="3485"/>
          </w:tcPr>
          <w:p>
            <w:pPr>
              <w:spacing w:after="20"/>
            </w:pPr>
            <w:r>
              <w:rPr>
                <w:rFonts w:ascii="Montserrat" w:hAnsi="Montserrat"/>
                <w:sz w:val="15"/>
              </w:rPr>
              <w:t>hs2-070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hs2-sA</w:t>
            </w:r>
          </w:p>
        </w:tc>
        <w:tc>
          <w:tcPr>
            <w:tcW w:type="dxa" w:w="3485"/>
          </w:tcPr>
          <w:p>
            <w:pPr>
              <w:spacing w:after="20"/>
            </w:pPr>
            <w:r>
              <w:rPr>
                <w:rFonts w:ascii="Montserrat" w:hAnsi="Montserrat"/>
                <w:sz w:val="15"/>
              </w:rPr>
              <w:t>A · Spot the hazard</w:t>
            </w:r>
          </w:p>
        </w:tc>
        <w:tc>
          <w:tcPr>
            <w:tcW w:type="dxa" w:w="3485"/>
          </w:tcPr>
          <w:p>
            <w:pPr>
              <w:spacing w:after="20"/>
            </w:pPr>
            <w:r>
              <w:rPr>
                <w:rFonts w:ascii="Montserrat" w:hAnsi="Montserrat"/>
                <w:sz w:val="15"/>
              </w:rPr>
              <w:t>hs2-000–hs2-013</w:t>
            </w:r>
          </w:p>
        </w:tc>
      </w:tr>
      <w:tr>
        <w:tc>
          <w:tcPr>
            <w:tcW w:type="dxa" w:w="3485"/>
          </w:tcPr>
          <w:p>
            <w:pPr>
              <w:spacing w:after="20"/>
            </w:pPr>
            <w:r>
              <w:rPr>
                <w:rFonts w:ascii="Montserrat" w:hAnsi="Montserrat"/>
                <w:sz w:val="15"/>
              </w:rPr>
              <w:t>hs2-sB</w:t>
            </w:r>
          </w:p>
        </w:tc>
        <w:tc>
          <w:tcPr>
            <w:tcW w:type="dxa" w:w="3485"/>
          </w:tcPr>
          <w:p>
            <w:pPr>
              <w:spacing w:after="20"/>
            </w:pPr>
            <w:r>
              <w:rPr>
                <w:rFonts w:ascii="Montserrat" w:hAnsi="Montserrat"/>
                <w:sz w:val="15"/>
              </w:rPr>
              <w:t>B · Code Red drill</w:t>
            </w:r>
          </w:p>
        </w:tc>
        <w:tc>
          <w:tcPr>
            <w:tcW w:type="dxa" w:w="3485"/>
          </w:tcPr>
          <w:p>
            <w:pPr>
              <w:spacing w:after="20"/>
            </w:pPr>
            <w:r>
              <w:rPr>
                <w:rFonts w:ascii="Montserrat" w:hAnsi="Montserrat"/>
                <w:sz w:val="15"/>
              </w:rPr>
              <w:t>hs2-020–hs2-030</w:t>
            </w:r>
          </w:p>
        </w:tc>
      </w:tr>
      <w:tr>
        <w:tc>
          <w:tcPr>
            <w:tcW w:type="dxa" w:w="3485"/>
          </w:tcPr>
          <w:p>
            <w:pPr>
              <w:spacing w:after="20"/>
            </w:pPr>
            <w:r>
              <w:rPr>
                <w:rFonts w:ascii="Montserrat" w:hAnsi="Montserrat"/>
                <w:sz w:val="15"/>
              </w:rPr>
              <w:t>hs2-sC</w:t>
            </w:r>
          </w:p>
        </w:tc>
        <w:tc>
          <w:tcPr>
            <w:tcW w:type="dxa" w:w="3485"/>
          </w:tcPr>
          <w:p>
            <w:pPr>
              <w:spacing w:after="20"/>
            </w:pPr>
            <w:r>
              <w:rPr>
                <w:rFonts w:ascii="Montserrat" w:hAnsi="Montserrat"/>
                <w:sz w:val="15"/>
              </w:rPr>
              <w:t>C · Evacuation</w:t>
            </w:r>
          </w:p>
        </w:tc>
        <w:tc>
          <w:tcPr>
            <w:tcW w:type="dxa" w:w="3485"/>
          </w:tcPr>
          <w:p>
            <w:pPr>
              <w:spacing w:after="20"/>
            </w:pPr>
            <w:r>
              <w:rPr>
                <w:rFonts w:ascii="Montserrat" w:hAnsi="Montserrat"/>
                <w:sz w:val="15"/>
              </w:rPr>
              <w:t>hs2-031–hs2-033</w:t>
            </w:r>
          </w:p>
        </w:tc>
      </w:tr>
      <w:tr>
        <w:tc>
          <w:tcPr>
            <w:tcW w:type="dxa" w:w="3485"/>
          </w:tcPr>
          <w:p>
            <w:pPr>
              <w:spacing w:after="20"/>
            </w:pPr>
            <w:r>
              <w:rPr>
                <w:rFonts w:ascii="Montserrat" w:hAnsi="Montserrat"/>
                <w:sz w:val="15"/>
              </w:rPr>
              <w:t>hs2-sD</w:t>
            </w:r>
          </w:p>
        </w:tc>
        <w:tc>
          <w:tcPr>
            <w:tcW w:type="dxa" w:w="3485"/>
          </w:tcPr>
          <w:p>
            <w:pPr>
              <w:spacing w:after="20"/>
            </w:pPr>
            <w:r>
              <w:rPr>
                <w:rFonts w:ascii="Montserrat" w:hAnsi="Montserrat"/>
                <w:sz w:val="15"/>
              </w:rPr>
              <w:t>D · Extinguishers</w:t>
            </w:r>
          </w:p>
        </w:tc>
        <w:tc>
          <w:tcPr>
            <w:tcW w:type="dxa" w:w="3485"/>
          </w:tcPr>
          <w:p>
            <w:pPr>
              <w:spacing w:after="20"/>
            </w:pPr>
            <w:r>
              <w:rPr>
                <w:rFonts w:ascii="Montserrat" w:hAnsi="Montserrat"/>
                <w:sz w:val="15"/>
              </w:rPr>
              <w:t>hs2-040–hs2-041</w:t>
            </w:r>
          </w:p>
        </w:tc>
      </w:tr>
      <w:tr>
        <w:tc>
          <w:tcPr>
            <w:tcW w:type="dxa" w:w="3485"/>
          </w:tcPr>
          <w:p>
            <w:pPr>
              <w:spacing w:after="20"/>
            </w:pPr>
            <w:r>
              <w:rPr>
                <w:rFonts w:ascii="Montserrat" w:hAnsi="Montserrat"/>
                <w:sz w:val="15"/>
              </w:rPr>
              <w:t>hs2-sE</w:t>
            </w:r>
          </w:p>
        </w:tc>
        <w:tc>
          <w:tcPr>
            <w:tcW w:type="dxa" w:w="3485"/>
          </w:tcPr>
          <w:p>
            <w:pPr>
              <w:spacing w:after="20"/>
            </w:pPr>
            <w:r>
              <w:rPr>
                <w:rFonts w:ascii="Montserrat" w:hAnsi="Montserrat"/>
                <w:sz w:val="15"/>
              </w:rPr>
              <w:t>E · Spills</w:t>
            </w:r>
          </w:p>
        </w:tc>
        <w:tc>
          <w:tcPr>
            <w:tcW w:type="dxa" w:w="3485"/>
          </w:tcPr>
          <w:p>
            <w:pPr>
              <w:spacing w:after="20"/>
            </w:pPr>
            <w:r>
              <w:rPr>
                <w:rFonts w:ascii="Montserrat" w:hAnsi="Montserrat"/>
                <w:sz w:val="15"/>
              </w:rPr>
              <w:t>hs2-050–hs2-053</w:t>
            </w:r>
          </w:p>
        </w:tc>
      </w:tr>
      <w:tr>
        <w:tc>
          <w:tcPr>
            <w:tcW w:type="dxa" w:w="3485"/>
          </w:tcPr>
          <w:p>
            <w:pPr>
              <w:spacing w:after="20"/>
            </w:pPr>
            <w:r>
              <w:rPr>
                <w:rFonts w:ascii="Montserrat" w:hAnsi="Montserrat"/>
                <w:sz w:val="15"/>
              </w:rPr>
              <w:t>hs2-sF</w:t>
            </w:r>
          </w:p>
        </w:tc>
        <w:tc>
          <w:tcPr>
            <w:tcW w:type="dxa" w:w="3485"/>
          </w:tcPr>
          <w:p>
            <w:pPr>
              <w:spacing w:after="20"/>
            </w:pPr>
            <w:r>
              <w:rPr>
                <w:rFonts w:ascii="Montserrat" w:hAnsi="Montserrat"/>
                <w:sz w:val="15"/>
              </w:rPr>
              <w:t>F · Labels &amp; register</w:t>
            </w:r>
          </w:p>
        </w:tc>
        <w:tc>
          <w:tcPr>
            <w:tcW w:type="dxa" w:w="3485"/>
          </w:tcPr>
          <w:p>
            <w:pPr>
              <w:spacing w:after="20"/>
            </w:pPr>
            <w:r>
              <w:rPr>
                <w:rFonts w:ascii="Montserrat" w:hAnsi="Montserrat"/>
                <w:sz w:val="15"/>
              </w:rPr>
              <w:t>hs2-060–hs2-064</w:t>
            </w:r>
          </w:p>
        </w:tc>
      </w:tr>
      <w:tr>
        <w:tc>
          <w:tcPr>
            <w:tcW w:type="dxa" w:w="3485"/>
          </w:tcPr>
          <w:p>
            <w:pPr>
              <w:spacing w:after="20"/>
            </w:pPr>
            <w:r>
              <w:rPr>
                <w:rFonts w:ascii="Montserrat" w:hAnsi="Montserrat"/>
                <w:sz w:val="15"/>
              </w:rPr>
              <w:t>hs2-sG</w:t>
            </w:r>
          </w:p>
        </w:tc>
        <w:tc>
          <w:tcPr>
            <w:tcW w:type="dxa" w:w="3485"/>
          </w:tcPr>
          <w:p>
            <w:pPr>
              <w:spacing w:after="20"/>
            </w:pPr>
            <w:r>
              <w:rPr>
                <w:rFonts w:ascii="Montserrat" w:hAnsi="Montserrat"/>
                <w:sz w:val="15"/>
              </w:rPr>
              <w:t>G · Regulations &amp; close</w:t>
            </w:r>
          </w:p>
        </w:tc>
        <w:tc>
          <w:tcPr>
            <w:tcW w:type="dxa" w:w="3485"/>
          </w:tcPr>
          <w:p>
            <w:pPr>
              <w:spacing w:after="20"/>
            </w:pPr>
            <w:r>
              <w:rPr>
                <w:rFonts w:ascii="Montserrat" w:hAnsi="Montserrat"/>
                <w:sz w:val="15"/>
              </w:rPr>
              <w:t>hs2-070–hs2-090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hs2-000 — Safety in Practice: Hazard, Fire &amp; Chemical Lab</w:t>
      </w:r>
    </w:p>
    <w:p>
      <w:r>
        <w:t>Status: Draft — ready for SME review · Section / node: A · Spot the hazard / hs2-sA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Safety in Practice: Hazard, Fire &amp; Chemical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Safety in Practice: Hazard, Fire &amp; Chemical Lab.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"hs2-000",</w:t>
      </w:r>
    </w:p>
    <w:p>
      <w:pPr>
        <w:pStyle w:val="StoryboardCode"/>
      </w:pPr>
      <w:r>
        <w:t xml:space="preserve">  "title": "Safety in Practice: Hazard, Fire &amp; Chemical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hs2-000. Do not reuse source-video or source-deck imagery where the Phase 0 file prohibits it.</w:t>
      </w:r>
    </w:p>
    <w:p>
      <w:pPr/>
      <w:r>
        <w:t>────────────────────────────────────────────────────</w:t>
      </w:r>
    </w:p>
    <w:p>
      <w:pPr>
        <w:pStyle w:val="Heading3"/>
        <w:pageBreakBefore/>
      </w:pPr>
      <w:r>
        <w:t>hs2-001 — The lab</w:t>
      </w:r>
    </w:p>
    <w:p>
      <w:r>
        <w:t>Status: Draft — ready for SME review · Section / node: A · Spot the hazard / hs2-sA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 the lab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the lab,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Safety is the habits that protect life, health and environment. Today you practise them.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"hs2-001",</w:t>
      </w:r>
    </w:p>
    <w:p>
      <w:pPr>
        <w:pStyle w:val="StoryboardCode"/>
      </w:pPr>
      <w:r>
        <w:t xml:space="preserve">  "title": "The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hs2-001. Do not reuse source-video or source-deck imagery where the Phase 0 file prohibits it.</w:t>
      </w:r>
    </w:p>
    <w:p>
      <w:pPr/>
      <w:r>
        <w:t>────────────────────────────────────────────────────</w:t>
      </w:r>
    </w:p>
    <w:p>
      <w:pPr>
        <w:pStyle w:val="Heading3"/>
        <w:pageBreakBefore/>
      </w:pPr>
      <w:r>
        <w:t>hs2-010 — Teach risk scoring</w:t>
      </w:r>
    </w:p>
    <w:p>
      <w:r>
        <w:t>Status: Draft — ready for SME review · Section / node: A · Spot the hazard / hs2-sA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 07 matrix</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 self-explanation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teach risk scoring, using numbered white cards, restrained navy connectors and a single Ambitious teal #008C99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schedule. Self-explanation prompt: "Why is the sign not enough on its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 self-explanation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103 words / ≈ 44.1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through the wet-floor example aloud. Explain why likelihood and impact are scored separately. Follow the example one step at a time, then identify why the next step makes sense. The value is the reasoning you can carry into a similar case.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"hs2-010",</w:t>
      </w:r>
    </w:p>
    <w:p>
      <w:pPr>
        <w:pStyle w:val="StoryboardCode"/>
      </w:pPr>
      <w:r>
        <w:t xml:space="preserve">  "title": "Teach risk scoring",</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hs2-010. Do not reuse source-video or source-deck imagery where the Phase 0 file prohibits it.</w:t>
      </w:r>
    </w:p>
    <w:p>
      <w:pPr/>
      <w:r>
        <w:t>────────────────────────────────────────────────────</w:t>
      </w:r>
    </w:p>
    <w:p>
      <w:pPr>
        <w:pStyle w:val="Heading3"/>
        <w:pageBreakBefore/>
      </w:pPr>
      <w:r>
        <w:t>hs2-011 — Find the hazards</w:t>
      </w:r>
    </w:p>
    <w:p>
      <w:r>
        <w:t>Status: Draft — ready for SME review · Section / node: A · Spot the hazard / hs2-sA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explains the hazard and the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hazards, with large keyboard-reachable hotspot markers, a short instruction panel and no text baked into the image.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hs2-img-storeroom: Generated 2026-10-14 — Safety Manager must confirm the six-hotspot answer key before use.</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store room with cables, high boxes, blocked exit, unlabelled bottle, spill by socket and a person on a wheeled chair.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store room with cables, high boxes, blocked exit, unlabelled bottle, spill by socket and a person on a wheeled chair.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near a socket · person standing on a wheeled chair to reach a shelf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explains the hazard and the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37 words / ≈ 15.9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Set up the store room. There are six hazards. Open them all. I walked past a blocked exit for a week before I noticed it. Let each marker add context rather than rushing to a conclusion.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"hs2-011",</w:t>
      </w:r>
    </w:p>
    <w:p>
      <w:pPr>
        <w:pStyle w:val="StoryboardCode"/>
      </w:pPr>
      <w:r>
        <w:t xml:space="preserve">  "title": "Find the hazards",</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hs2-011. Do not reuse source-video or source-deck imagery where the Phase 0 file prohibits it.</w:t>
      </w:r>
    </w:p>
    <w:p>
      <w:pPr/>
      <w:r>
        <w:t>────────────────────────────────────────────────────</w:t>
      </w:r>
    </w:p>
    <w:p>
      <w:pPr>
        <w:pStyle w:val="Heading3"/>
        <w:pageBreakBefore/>
      </w:pPr>
      <w:r>
        <w:t>hs2-012 — Prioritise</w:t>
      </w:r>
    </w:p>
    <w:p>
      <w:r>
        <w:t>Status: Draft — ready for SME review · Section / node: A · Spot the hazard / hs2-sA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compares likelihood and impact of each option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prioritise.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compares likelihood and impact of each option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compares likelihood and impact of each option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compares likelihood and impact of each option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"hs2-012",</w:t>
      </w:r>
    </w:p>
    <w:p>
      <w:pPr>
        <w:pStyle w:val="StoryboardCode"/>
      </w:pPr>
      <w:r>
        <w:t xml:space="preserve">  "title": "Prioritise",</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hs2-012. Do not reuse source-video or source-deck imagery where the Phase 0 file prohibits it.</w:t>
      </w:r>
    </w:p>
    <w:p>
      <w:pPr/>
      <w:r>
        <w:t>────────────────────────────────────────────────────</w:t>
      </w:r>
    </w:p>
    <w:p>
      <w:pPr>
        <w:pStyle w:val="Heading3"/>
        <w:pageBreakBefore/>
      </w:pPr>
      <w:r>
        <w:t>hs2-013 — Score a risk</w:t>
      </w:r>
    </w:p>
    <w:p>
      <w:r>
        <w:t>Status: Draft — ready for SME review · Section / node: A · Spot the hazard / hs2-sA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"Low likelihood, but severe harm still needs a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score a risk.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"Low likelihood, but severe harm still needs a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10 Feedback: "Low likelihood, but severe harm still needs a control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"Low likelihood, but severe harm still needs a control."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"Low likelihood, but severe harm still needs a control."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"hs2-013",</w:t>
      </w:r>
    </w:p>
    <w:p>
      <w:pPr>
        <w:pStyle w:val="StoryboardCode"/>
      </w:pPr>
      <w:r>
        <w:t xml:space="preserve">  "title": "Score a risk",</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hs2-013. Do not reuse source-video or source-deck imagery where the Phase 0 file prohibits it.</w:t>
      </w:r>
    </w:p>
    <w:p>
      <w:pPr/>
      <w:r>
        <w:t>────────────────────────────────────────────────────</w:t>
      </w:r>
    </w:p>
    <w:p>
      <w:pPr>
        <w:pStyle w:val="Heading3"/>
        <w:pageBreakBefore/>
      </w:pPr>
      <w:r>
        <w:t>hs2-020 — Bilingual code poster</w:t>
      </w:r>
    </w:p>
    <w:p>
      <w:r>
        <w:t>Status: Draft — ready for SME review · Section / node: B · Code Red drill / hs2-sB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bilingual code poster,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poster on the wall is bilingual. Learn both names. Check your site's extensions. Use the cards for active recall rather than a quick scan. The key is knowing what the term changes in your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"hs2-020",</w:t>
      </w:r>
    </w:p>
    <w:p>
      <w:pPr>
        <w:pStyle w:val="StoryboardCode"/>
      </w:pPr>
      <w:r>
        <w:t xml:space="preserve">  "title": "Bilingual code poster",</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"points": 0,</w:t>
      </w:r>
    </w:p>
    <w:p>
      <w:pPr>
        <w:pStyle w:val="StoryboardCode"/>
      </w:pPr>
      <w:r>
        <w:t xml:space="preserve">  "narration_script_id": "hs2-020",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hs2-020. Do not reuse source-video or source-deck imagery where the Phase 0 file prohibits it.</w:t>
      </w:r>
    </w:p>
    <w:p>
      <w:pPr/>
      <w:r>
        <w:t>────────────────────────────────────────────────────</w:t>
      </w:r>
    </w:p>
    <w:p>
      <w:pPr>
        <w:pStyle w:val="Heading3"/>
        <w:pageBreakBefore/>
      </w:pPr>
      <w:r>
        <w:t>hs2-030 — Code Red drill</w:t>
      </w:r>
    </w:p>
    <w:p>
      <w:r>
        <w:t>Status: Draft — ready for SME review · Section / node: B · Code Red drill / hs2-sB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pp.7–14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wrong choice shows the poster rule (pp.7–11) as feedback; debrief lists the RACE step for each decision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red drill. Noor +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char-noor-avatar (host); char-omar-avatar (node 2) · placement L5 avatar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ID &amp; name) from 3 scripts; (3) Contain — select items to remove: O₂ cylinder ✔, alcohol rub ✔, patient file ✘; close the door ✔; (4) small bin fire vs spreading fire → Extinguish (if trained) or Evacuate; (5) evacuate a wheelchair patient from the 1st floor: stairs with evacuation chair vs elevator; (6) arrive at the assembly point → wait for the all-clear. Mechanics: score, 2 lives, 1 text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2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wrong choice shows the poster rule (pp.7–11) as feedback; debrief lists the RACE step for each decision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wrong choice shows the poster rule (pp.7–11) as feedback; debrief lists the RACE step for each decision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2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 Use the rule you practised.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"hs2-030",</w:t>
      </w:r>
    </w:p>
    <w:p>
      <w:pPr>
        <w:pStyle w:val="StoryboardCode"/>
      </w:pPr>
      <w:r>
        <w:t xml:space="preserve">  "title": "Code Red drill",</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"hs2-o2"</w:t>
      </w:r>
    </w:p>
    <w:p>
      <w:pPr>
        <w:pStyle w:val="StoryboardCode"/>
      </w:pPr>
      <w:r>
        <w:t xml:space="preserve">  ],</w:t>
      </w:r>
    </w:p>
    <w:p>
      <w:pPr>
        <w:pStyle w:val="StoryboardCode"/>
      </w:pPr>
      <w:r>
        <w:t xml:space="preserve">  "points": 25,</w:t>
      </w:r>
    </w:p>
    <w:p>
      <w:pPr>
        <w:pStyle w:val="StoryboardCode"/>
      </w:pPr>
      <w:r>
        <w:t xml:space="preserve">  "narration_script_id": "hs2-030",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hs2-030. Do not reuse source-video or source-deck imagery where the Phase 0 file prohibits it.</w:t>
      </w:r>
    </w:p>
    <w:p>
      <w:pPr/>
      <w:r>
        <w:t>────────────────────────────────────────────────────</w:t>
      </w:r>
    </w:p>
    <w:p>
      <w:pPr>
        <w:pStyle w:val="Heading3"/>
        <w:pageBreakBefore/>
      </w:pPr>
      <w:r>
        <w:t>hs2-031 — Tool ↔ patient</w:t>
      </w:r>
    </w:p>
    <w:p>
      <w:r>
        <w:t>Status: Draft — ready for SME review · Section / node: C · Evacuation / hs2-sC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pp.8, 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 pick-and-place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tool ↔ patient.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 pick-and-place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 pick-and-place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 pick-and-place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"hs2-031",</w:t>
      </w:r>
    </w:p>
    <w:p>
      <w:pPr>
        <w:pStyle w:val="StoryboardCode"/>
      </w:pPr>
      <w:r>
        <w:t xml:space="preserve">  "title": "Tool ↔ patient",</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hs2-031. Do not reuse source-video or source-deck imagery where the Phase 0 file prohibits it.</w:t>
      </w:r>
    </w:p>
    <w:p>
      <w:pPr/>
      <w:r>
        <w:t>────────────────────────────────────────────────────</w:t>
      </w:r>
    </w:p>
    <w:p>
      <w:pPr>
        <w:pStyle w:val="Heading3"/>
        <w:pageBreakBefore/>
      </w:pPr>
      <w:r>
        <w:t>hs2-032 — A plan</w:t>
      </w:r>
    </w:p>
    <w:p>
      <w:r>
        <w:t>Status: Draft — ready for SME review · Section / node: C · Evacuation / hs2-sC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plan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plan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plan.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"hs2-032",</w:t>
      </w:r>
    </w:p>
    <w:p>
      <w:pPr>
        <w:pStyle w:val="StoryboardCode"/>
      </w:pPr>
      <w:r>
        <w:t xml:space="preserve">  "title": "A plan",</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hs2-032. Do not reuse source-video or source-deck imagery where the Phase 0 file prohibits it.</w:t>
      </w:r>
    </w:p>
    <w:p>
      <w:pPr/>
      <w:r>
        <w:t>────────────────────────────────────────────────────</w:t>
      </w:r>
    </w:p>
    <w:p>
      <w:pPr>
        <w:pStyle w:val="Heading3"/>
        <w:pageBreakBefore/>
      </w:pPr>
      <w:r>
        <w:t>hs2-033 — Assembly points</w:t>
      </w:r>
    </w:p>
    <w:p>
      <w:r>
        <w:t>Status: Draft — ready for SME review · Section / node: C · Evacuation / hs2-sC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 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assembly points,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Inside vs outside assembly points. Find your unit's plan today. As you read, focus on the decision this information supports in your own role. The aim is a practical next action, not a phrase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"hs2-033",</w:t>
      </w:r>
    </w:p>
    <w:p>
      <w:pPr>
        <w:pStyle w:val="StoryboardCode"/>
      </w:pPr>
      <w:r>
        <w:t xml:space="preserve">  "title": "Assembly points",</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"points": 0,</w:t>
      </w:r>
    </w:p>
    <w:p>
      <w:pPr>
        <w:pStyle w:val="StoryboardCode"/>
      </w:pPr>
      <w:r>
        <w:t xml:space="preserve">  "narration_script_id": "hs2-033",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hs2-033. Do not reuse source-video or source-deck imagery where the Phase 0 file prohibits it.</w:t>
      </w:r>
    </w:p>
    <w:p>
      <w:pPr/>
      <w:r>
        <w:t>────────────────────────────────────────────────────</w:t>
      </w:r>
    </w:p>
    <w:p>
      <w:pPr>
        <w:pStyle w:val="Heading3"/>
        <w:pageBreakBefore/>
      </w:pPr>
      <w:r>
        <w:t>hs2-040 — The label</w:t>
      </w:r>
    </w:p>
    <w:p>
      <w:r>
        <w:t>Status: Draft — ready for SME review · Section / node: D · Extinguishers / hs2-sD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the label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pp.15–16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label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read the label,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check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Before you need it, know how to read the label and check the gauge. Explore the marked areas at your own pace, then compare the details you found. Use those details to identify the next practical action.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"hs2-040",</w:t>
      </w:r>
    </w:p>
    <w:p>
      <w:pPr>
        <w:pStyle w:val="StoryboardCode"/>
      </w:pPr>
      <w:r>
        <w:t xml:space="preserve">  "title": "The label",</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"points": 0,</w:t>
      </w:r>
    </w:p>
    <w:p>
      <w:pPr>
        <w:pStyle w:val="StoryboardCode"/>
      </w:pPr>
      <w:r>
        <w:t xml:space="preserve">  "narration_script_id": "hs2-040",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hs2-040. Do not reuse source-video or source-deck imagery where the Phase 0 file prohibits it.</w:t>
      </w:r>
    </w:p>
    <w:p>
      <w:pPr/>
      <w:r>
        <w:t>────────────────────────────────────────────────────</w:t>
      </w:r>
    </w:p>
    <w:p>
      <w:pPr>
        <w:pStyle w:val="Heading3"/>
        <w:pageBreakBefore/>
      </w:pPr>
      <w:r>
        <w:t>hs2-041 — Match the fire</w:t>
      </w:r>
    </w:p>
    <w:p>
      <w:r>
        <w:t>Status: Draft — ready for SME review · Section / node: D · Extinguishers / hs2-sD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agent to class (A, B, C, 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match the fire.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agent to class (A, B, C, 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agent to class (A, B, C, 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agent to class (A, B, C, 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"hs2-041",</w:t>
      </w:r>
    </w:p>
    <w:p>
      <w:pPr>
        <w:pStyle w:val="StoryboardCode"/>
      </w:pPr>
      <w:r>
        <w:t xml:space="preserve">  "title": "Match the fire",</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"hs2-o4"</w:t>
      </w:r>
    </w:p>
    <w:p>
      <w:pPr>
        <w:pStyle w:val="StoryboardCode"/>
      </w:pPr>
      <w:r>
        <w:t xml:space="preserve">  ],</w:t>
      </w:r>
    </w:p>
    <w:p>
      <w:pPr>
        <w:pStyle w:val="StoryboardCode"/>
      </w:pPr>
      <w:r>
        <w:t xml:space="preserve">  "points": 10,</w:t>
      </w:r>
    </w:p>
    <w:p>
      <w:pPr>
        <w:pStyle w:val="StoryboardCode"/>
      </w:pPr>
      <w:r>
        <w:t xml:space="preserve">  "narration_script_id": "hs2-041",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hs2-041. Do not reuse source-video or source-deck imagery where the Phase 0 file prohibits it.</w:t>
      </w:r>
    </w:p>
    <w:p>
      <w:pPr/>
      <w:r>
        <w:t>────────────────────────────────────────────────────</w:t>
      </w:r>
    </w:p>
    <w:p>
      <w:pPr>
        <w:pStyle w:val="Heading3"/>
        <w:pageBreakBefore/>
      </w:pPr>
      <w:r>
        <w:t>hs2-050 — What is HAZMAT; Code Orange</w:t>
      </w:r>
    </w:p>
    <w:p>
      <w:r>
        <w:t>Status: Draft — ready for SME review · Section / node: E · Spills / hs2-sE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pp.21–22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what is hazmat; code orange,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HAZMAT is chemical or biological. One clear rule decides Code Orange.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"hs2-050",</w:t>
      </w:r>
    </w:p>
    <w:p>
      <w:pPr>
        <w:pStyle w:val="StoryboardCode"/>
      </w:pPr>
      <w:r>
        <w:t xml:space="preserve">  "title": "What is HAZMAT; Code Orange",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hs2-050. Do not reuse source-video or source-deck imagery where the Phase 0 file prohibits it.</w:t>
      </w:r>
    </w:p>
    <w:p>
      <w:pPr/>
      <w:r>
        <w:t>────────────────────────────────────────────────────</w:t>
      </w:r>
    </w:p>
    <w:p>
      <w:pPr>
        <w:pStyle w:val="Heading3"/>
        <w:pageBreakBefore/>
      </w:pPr>
      <w:r>
        <w:t>hs2-051 — Two kits</w:t>
      </w:r>
    </w:p>
    <w:p>
      <w:r>
        <w:t>Status: Draft — ready for SME review · Section / node: E · Spills / hs2-sE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two kits, with a draggable divider, descriptive HTML captions and a clean light background.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Two kits, two colours, two jobs. Compare the two views carefully and look for the detail that changes the decision or next action. The contrast is there to make the practical signal easier to spot.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"hs2-051",</w:t>
      </w:r>
    </w:p>
    <w:p>
      <w:pPr>
        <w:pStyle w:val="StoryboardCode"/>
      </w:pPr>
      <w:r>
        <w:t xml:space="preserve">  "title": "Two kits",</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hs2-051. Do not reuse source-video or source-deck imagery where the Phase 0 file prohibits it.</w:t>
      </w:r>
    </w:p>
    <w:p>
      <w:pPr/>
      <w:r>
        <w:t>────────────────────────────────────────────────────</w:t>
      </w:r>
    </w:p>
    <w:p>
      <w:pPr>
        <w:pStyle w:val="Heading3"/>
        <w:pageBreakBefore/>
      </w:pPr>
      <w:r>
        <w:t>hs2-052 — Spill triage</w:t>
      </w:r>
    </w:p>
    <w:p>
      <w:r>
        <w:t>Status: Draft — ready for SME review · Section / node: E · Spills / hs2-sE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single rule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spill triage.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regardless of volume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single rule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single rule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"hs2-052",</w:t>
      </w:r>
    </w:p>
    <w:p>
      <w:pPr>
        <w:pStyle w:val="StoryboardCode"/>
      </w:pPr>
      <w:r>
        <w:t xml:space="preserve">  "title": "Spill triage",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15,</w:t>
      </w:r>
    </w:p>
    <w:p>
      <w:pPr>
        <w:pStyle w:val="StoryboardCode"/>
      </w:pPr>
      <w:r>
        <w:t xml:space="preserve">  "narration_script_id": "hs2-052",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hs2-052. Do not reuse source-video or source-deck imagery where the Phase 0 file prohibits it.</w:t>
      </w:r>
    </w:p>
    <w:p>
      <w:pPr/>
      <w:r>
        <w:t>────────────────────────────────────────────────────</w:t>
      </w:r>
    </w:p>
    <w:p>
      <w:pPr>
        <w:pStyle w:val="Heading3"/>
        <w:pageBreakBefore/>
      </w:pPr>
      <w:r>
        <w:t>hs2-053 — Spill-kit procedure</w:t>
      </w:r>
    </w:p>
    <w:p>
      <w:r>
        <w:t>Status: Draft — ready for SME review · Section / node: E · Spills / hs2-sE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 (authored)</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spill-kit procedure.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"hs2-053",</w:t>
      </w:r>
    </w:p>
    <w:p>
      <w:pPr>
        <w:pStyle w:val="StoryboardCode"/>
      </w:pPr>
      <w:r>
        <w:t xml:space="preserve">  "title": "Spill-kit procedure",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10,</w:t>
      </w:r>
    </w:p>
    <w:p>
      <w:pPr>
        <w:pStyle w:val="StoryboardCode"/>
      </w:pPr>
      <w:r>
        <w:t xml:space="preserve">  "narration_script_id": "hs2-053",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hs2-053. Do not reuse source-video or source-deck imagery where the Phase 0 file prohibits it.</w:t>
      </w:r>
    </w:p>
    <w:p>
      <w:pPr/>
      <w:r>
        <w:t>────────────────────────────────────────────────────</w:t>
      </w:r>
    </w:p>
    <w:p>
      <w:pPr>
        <w:pStyle w:val="Heading3"/>
        <w:pageBreakBefore/>
      </w:pPr>
      <w:r>
        <w:t>hs2-060 — How to read a register</w:t>
      </w:r>
    </w:p>
    <w:p>
      <w:r>
        <w:t>Status: Draft — ready for SME review · Section / node: F · Labels &amp; register / hs2-sF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read a register,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Read a register row left to right: what it is, why it's here, is the SDS on file, what the diamond says.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"hs2-060",</w:t>
      </w:r>
    </w:p>
    <w:p>
      <w:pPr>
        <w:pStyle w:val="StoryboardCode"/>
      </w:pPr>
      <w:r>
        <w:t xml:space="preserve">  "title": "How to read a register",</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"points": 0,</w:t>
      </w:r>
    </w:p>
    <w:p>
      <w:pPr>
        <w:pStyle w:val="StoryboardCode"/>
      </w:pPr>
      <w:r>
        <w:t xml:space="preserve">  "narration_script_id": "hs2-060",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hs2-060. Do not reuse source-video or source-deck imagery where the Phase 0 file prohibits it.</w:t>
      </w:r>
    </w:p>
    <w:p>
      <w:pPr/>
      <w:r>
        <w:t>────────────────────────────────────────────────────</w:t>
      </w:r>
    </w:p>
    <w:p>
      <w:pPr>
        <w:pStyle w:val="Heading3"/>
        <w:pageBreakBefore/>
      </w:pPr>
      <w:r>
        <w:t>hs2-061 — GHS hazard statements</w:t>
      </w:r>
    </w:p>
    <w:p>
      <w:r>
        <w:t>Status: Draft — ready for SME review · Section / node: F · Labels &amp; register / hs2-sF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hazard statements.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"hs2-061",</w:t>
      </w:r>
    </w:p>
    <w:p>
      <w:pPr>
        <w:pStyle w:val="StoryboardCode"/>
      </w:pPr>
      <w:r>
        <w:t xml:space="preserve">  "title": "GHS hazard statements",</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hs2-061. Do not reuse source-video or source-deck imagery where the Phase 0 file prohibits it.</w:t>
      </w:r>
    </w:p>
    <w:p>
      <w:pPr/>
      <w:r>
        <w:t>────────────────────────────────────────────────────</w:t>
      </w:r>
    </w:p>
    <w:p>
      <w:pPr>
        <w:pStyle w:val="Heading3"/>
        <w:pageBreakBefore/>
      </w:pPr>
      <w:r>
        <w:t>hs2-062 — Register decision</w:t>
      </w:r>
    </w:p>
    <w:p>
      <w:r>
        <w:t>Status: Draft — ready for SME review · Section / node: F · Labels &amp; register / hs2-sF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register decision.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"hs2-062",</w:t>
      </w:r>
    </w:p>
    <w:p>
      <w:pPr>
        <w:pStyle w:val="StoryboardCode"/>
      </w:pPr>
      <w:r>
        <w:t xml:space="preserve">  "title": "Register decision",</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hs2-062. Do not reuse source-video or source-deck imagery where the Phase 0 file prohibits it.</w:t>
      </w:r>
    </w:p>
    <w:p>
      <w:pPr/>
      <w:r>
        <w:t>────────────────────────────────────────────────────</w:t>
      </w:r>
    </w:p>
    <w:p>
      <w:pPr>
        <w:pStyle w:val="Heading3"/>
        <w:pageBreakBefore/>
      </w:pPr>
      <w:r>
        <w:t>hs2-063 — NFPA in practice</w:t>
      </w:r>
    </w:p>
    <w:p>
      <w:r>
        <w:t>Status: Draft — ready for SME review · Section / node: F · Labels &amp; register / hs2-sF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pp.24, 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in practice.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"hs2-063",</w:t>
      </w:r>
    </w:p>
    <w:p>
      <w:pPr>
        <w:pStyle w:val="StoryboardCode"/>
      </w:pPr>
      <w:r>
        <w:t xml:space="preserve">  "title": "NFPA in practice",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5,</w:t>
      </w:r>
    </w:p>
    <w:p>
      <w:pPr>
        <w:pStyle w:val="StoryboardCode"/>
      </w:pPr>
      <w:r>
        <w:t xml:space="preserve">  "narration_script_id": "hs2-063",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hs2-063. Do not reuse source-video or source-deck imagery where the Phase 0 file prohibits it.</w:t>
      </w:r>
    </w:p>
    <w:p>
      <w:pPr/>
      <w:r>
        <w:t>────────────────────────────────────────────────────</w:t>
      </w:r>
    </w:p>
    <w:p>
      <w:pPr>
        <w:pStyle w:val="Heading3"/>
        <w:pageBreakBefore/>
      </w:pPr>
      <w:r>
        <w:t>hs2-064 — Chemical store lockout (capstone)</w:t>
      </w:r>
    </w:p>
    <w:p>
      <w:r>
        <w:t>Status: Draft — ready for SME review · Section / node: F · Labels &amp; register / hs2-sF · Type: escape_room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pp.22–27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explains each answer and where to find it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chemical store lockout (capstone). Noor is placed l5 avatar beside hint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char-noor-tip (hints) · placement L5 avatar beside hint text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do you flush eyes after a splash?" → 15 (aliases 15 minutes, fifteen); (4) "Which code do you call for this spill (photo + volume)?" → orange / code orange. Lives 3; one text hint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explains each answer and where to find it at work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15 minutes, fifteen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Lives 3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explains each answer and where to find it at work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explains each answer and where to find it at work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One text hint per puzzle; Phase 2 specifies the count, while final hint wording needs the approved build brief.</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Lives 3;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"escape_room",</w:t>
      </w:r>
    </w:p>
    <w:p>
      <w:pPr>
        <w:pStyle w:val="StoryboardCode"/>
      </w:pPr>
      <w:r>
        <w:t xml:space="preserve">  "id": "hs2-064",</w:t>
      </w:r>
    </w:p>
    <w:p>
      <w:pPr>
        <w:pStyle w:val="StoryboardCode"/>
      </w:pPr>
      <w:r>
        <w:t xml:space="preserve">  "title": "Chemical store lockout (capstone)",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20,</w:t>
      </w:r>
    </w:p>
    <w:p>
      <w:pPr>
        <w:pStyle w:val="StoryboardCode"/>
      </w:pPr>
      <w:r>
        <w:t xml:space="preserve">  "narration_script_id": "hs2-064",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hs2-064. Do not reuse source-video or source-deck imagery where the Phase 0 file prohibits it.</w:t>
      </w:r>
    </w:p>
    <w:p>
      <w:pPr/>
      <w:r>
        <w:t>────────────────────────────────────────────────────</w:t>
      </w:r>
    </w:p>
    <w:p>
      <w:pPr>
        <w:pStyle w:val="Heading3"/>
        <w:pageBreakBefore/>
      </w:pPr>
      <w:r>
        <w:t>hs2-070 — Allowed or prohibited?</w:t>
      </w:r>
    </w:p>
    <w:p>
      <w:r>
        <w:t>Status: Draft — ready for SME review · Section / node: G · Regulations &amp; close / hs2-sG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 01 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cites the fire risk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allowed or prohibited?.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list, Phase 0 §3; approved items confirmed by Safety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cites the fire risk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cites the fire risk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cites the fire risk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"hs2-070",</w:t>
      </w:r>
    </w:p>
    <w:p>
      <w:pPr>
        <w:pStyle w:val="StoryboardCode"/>
      </w:pPr>
      <w:r>
        <w:t xml:space="preserve">  "title": "Allowed or prohibited?",</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"hs2-o7"</w:t>
      </w:r>
    </w:p>
    <w:p>
      <w:pPr>
        <w:pStyle w:val="StoryboardCode"/>
      </w:pPr>
      <w:r>
        <w:t xml:space="preserve">  ],</w:t>
      </w:r>
    </w:p>
    <w:p>
      <w:pPr>
        <w:pStyle w:val="StoryboardCode"/>
      </w:pPr>
      <w:r>
        <w:t xml:space="preserve">  "points": 10,</w:t>
      </w:r>
    </w:p>
    <w:p>
      <w:pPr>
        <w:pStyle w:val="StoryboardCode"/>
      </w:pPr>
      <w:r>
        <w:t xml:space="preserve">  "narration_script_id": "hs2-070",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hs2-070. Do not reuse source-video or source-deck imagery where the Phase 0 file prohibits it.</w:t>
      </w:r>
    </w:p>
    <w:p>
      <w:pPr/>
      <w:r>
        <w:t>────────────────────────────────────────────────────</w:t>
      </w:r>
    </w:p>
    <w:p>
      <w:pPr>
        <w:pStyle w:val="Heading3"/>
        <w:pageBreakBefore/>
      </w:pPr>
      <w:r>
        <w:t>hs2-080 — Per-objective results</w:t>
      </w:r>
    </w:p>
    <w:p>
      <w:r>
        <w:t>Status: Draft — ready for SME review · Section / node: G · Regulations &amp; close / hs2-sG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"hs2-080",</w:t>
      </w:r>
    </w:p>
    <w:p>
      <w:pPr>
        <w:pStyle w:val="StoryboardCode"/>
      </w:pPr>
      <w:r>
        <w:t xml:space="preserve">  "title": "Per-objective results",</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hs2-080. Do not reuse source-video or source-deck imagery where the Phase 0 file prohibits it.</w:t>
      </w:r>
    </w:p>
    <w:p>
      <w:pPr/>
      <w:r>
        <w:t>────────────────────────────────────────────────────</w:t>
      </w:r>
    </w:p>
    <w:p>
      <w:pPr>
        <w:pStyle w:val="Heading3"/>
        <w:pageBreakBefore/>
      </w:pPr>
      <w:r>
        <w:t>hs2-081 — Commit</w:t>
      </w:r>
    </w:p>
    <w:p>
      <w:r>
        <w:t>Status: Draft — ready for SME review · Section / node: G · Regulations &amp; close / hs2-sG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commit,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"hs2-081",</w:t>
      </w:r>
    </w:p>
    <w:p>
      <w:pPr>
        <w:pStyle w:val="StoryboardCode"/>
      </w:pPr>
      <w:r>
        <w:t xml:space="preserve">  "title": "Commit",</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hs2-081. Do not reuse source-video or source-deck imagery where the Phase 0 file prohibits it.</w:t>
      </w:r>
    </w:p>
    <w:p>
      <w:pPr/>
      <w:r>
        <w:t>────────────────────────────────────────────────────</w:t>
      </w:r>
    </w:p>
    <w:p>
      <w:pPr>
        <w:pStyle w:val="Heading3"/>
        <w:pageBreakBefore/>
      </w:pPr>
      <w:r>
        <w:t>hs2-090 — Close</w:t>
      </w:r>
    </w:p>
    <w:p>
      <w:r>
        <w:t>Status: Draft — ready for SME review · Section / node: G · Regulations &amp; close / hs2-sG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52 words / ≈ 22.3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 Pause and connect this to your role.</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"hs2-090",</w:t>
      </w:r>
    </w:p>
    <w:p>
      <w:pPr>
        <w:pStyle w:val="StoryboardCode"/>
      </w:pPr>
      <w:r>
        <w:t xml:space="preserve">  "title": "Close",</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hs2-090.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hs2-000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hs2-001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hs2-010</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103</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hs2-011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hs2-012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hs2-013</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hs2-020</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hs2-030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hs2-031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hs2-032</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hs2-033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hs2-040</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hs2-041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hs2-050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hs2-051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hs2-052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hs2-053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hs2-060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hs2-061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hs2-062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hs2-063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hs2-064</w:t>
            </w:r>
          </w:p>
        </w:tc>
        <w:tc>
          <w:tcPr>
            <w:tcW w:type="dxa" w:w="1162"/>
          </w:tcPr>
          <w:p>
            <w:pPr>
              <w:spacing w:after="20"/>
            </w:pPr>
            <w:r>
              <w:rPr>
                <w:rFonts w:ascii="Montserrat" w:hAnsi="Montserrat"/>
                <w:sz w:val="15"/>
              </w:rPr>
              <w:t>escape_room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hs2-070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hs2-080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hs2-081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hs2-090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145</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936</w:t>
            </w:r>
          </w:p>
        </w:tc>
        <w:tc>
          <w:tcPr>
            <w:tcW w:type="dxa" w:w="1162"/>
          </w:tcPr>
          <w:p>
            <w:pPr>
              <w:spacing w:after="20"/>
            </w:pPr>
            <w:r>
              <w:rPr>
                <w:rFonts w:ascii="Montserrat" w:hAnsi="Montserrat"/>
                <w:sz w:val="15"/>
              </w:rPr>
              <w:t>401 ≈ 6.7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Safety Manager must confirm the six-hotspot answer key before use.</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generic floor-plan SVG; never a real floor plan.</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 ("⚠ PENDING 1 L minor" vs " 500 mL Code Orange")</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Extension "5555" placeholder on the bilingual code table</w:t>
            </w:r>
          </w:p>
        </w:tc>
        <w:tc>
          <w:tcPr>
            <w:tcW w:type="dxa" w:w="2091"/>
          </w:tcPr>
          <w:p>
            <w:pPr>
              <w:spacing w:after="20"/>
            </w:pPr>
            <w:r>
              <w:rPr>
                <w:rFonts w:ascii="Montserrat" w:hAnsi="Montserrat"/>
                <w:sz w:val="15"/>
              </w:rPr>
              <w:t>B2 · Safety Manager + Switchboard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"First Clinic" template / other author in PDF metadata</w:t>
            </w:r>
          </w:p>
        </w:tc>
        <w:tc>
          <w:tcPr>
            <w:tcW w:type="dxa" w:w="2091"/>
          </w:tcPr>
          <w:p>
            <w:pPr>
              <w:spacing w:after="20"/>
            </w:pPr>
            <w:r>
              <w:rPr>
                <w:rFonts w:ascii="Montserrat" w:hAnsi="Montserrat"/>
                <w:sz w:val="15"/>
              </w:rPr>
              <w:t>B3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Spill-kit procedure page is blank</w:t>
            </w:r>
          </w:p>
        </w:tc>
        <w:tc>
          <w:tcPr>
            <w:tcW w:type="dxa" w:w="2091"/>
          </w:tcPr>
          <w:p>
            <w:pPr>
              <w:spacing w:after="20"/>
            </w:pPr>
            <w:r>
              <w:rPr>
                <w:rFonts w:ascii="Montserrat" w:hAnsi="Montserrat"/>
                <w:sz w:val="15"/>
              </w:rPr>
              <w:t>B4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Chemical register example (Radiology, Sep 2025): product names, volumes, NFPA ratings small and partly unreadable</w:t>
            </w:r>
          </w:p>
        </w:tc>
        <w:tc>
          <w:tcPr>
            <w:tcW w:type="dxa" w:w="2091"/>
          </w:tcPr>
          <w:p>
            <w:pPr>
              <w:spacing w:after="20"/>
            </w:pPr>
            <w:r>
              <w:rPr>
                <w:rFonts w:ascii="Montserrat" w:hAnsi="Montserrat"/>
                <w:sz w:val="15"/>
              </w:rPr>
              <w:t>B5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Hazard-spotting picture has no answer key</w:t>
            </w:r>
          </w:p>
        </w:tc>
        <w:tc>
          <w:tcPr>
            <w:tcW w:type="dxa" w:w="2091"/>
          </w:tcPr>
          <w:p>
            <w:pPr>
              <w:spacing w:after="20"/>
            </w:pPr>
            <w:r>
              <w:rPr>
                <w:rFonts w:ascii="Montserrat" w:hAnsi="Montserrat"/>
                <w:sz w:val="15"/>
              </w:rPr>
              <w:t>B6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evacuation floor plan (the sample map is generic)</w:t>
            </w:r>
          </w:p>
        </w:tc>
        <w:tc>
          <w:tcPr>
            <w:tcW w:type="dxa" w:w="2091"/>
          </w:tcPr>
          <w:p>
            <w:pPr>
              <w:spacing w:after="20"/>
            </w:pPr>
            <w:r>
              <w:rPr>
                <w:rFonts w:ascii="Montserrat" w:hAnsi="Montserrat"/>
                <w:sz w:val="15"/>
              </w:rPr>
              <w:t>B7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Assembly point signs (inside / outside)</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Empty contact boxes on the closing page</w:t>
            </w:r>
          </w:p>
        </w:tc>
        <w:tc>
          <w:tcPr>
            <w:tcW w:type="dxa" w:w="2091"/>
          </w:tcPr>
          <w:p>
            <w:pPr>
              <w:spacing w:after="20"/>
            </w:pPr>
            <w:r>
              <w:rPr>
                <w:rFonts w:ascii="Montserrat" w:hAnsi="Montserrat"/>
                <w:sz w:val="15"/>
              </w:rPr>
              <w:t>B9 · Safety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hs2-050</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hs2-060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(13 scored / 145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