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87D2" w14:textId="5FEBC5B1" w:rsidR="00164C90" w:rsidRPr="00BE3938" w:rsidRDefault="00164C90" w:rsidP="00164C90">
      <w:pPr>
        <w:ind w:right="360"/>
        <w:rPr>
          <w:rFonts w:ascii="Tahoma" w:hAnsi="Tahoma" w:cs="Tahoma"/>
          <w:b/>
          <w:bCs/>
          <w:noProof/>
          <w:sz w:val="52"/>
          <w:szCs w:val="48"/>
        </w:rPr>
      </w:pPr>
      <w:r w:rsidRPr="00BE3938">
        <w:rPr>
          <w:rFonts w:ascii="Tahoma" w:hAnsi="Tahoma" w:cs="Tahoma"/>
          <w:b/>
          <w:bCs/>
          <w:noProof/>
          <w:sz w:val="52"/>
          <w:szCs w:val="48"/>
        </w:rPr>
        <w:t xml:space="preserve">Marketing </w:t>
      </w:r>
      <w:r w:rsidR="008A5B9A">
        <w:rPr>
          <w:rFonts w:ascii="Tahoma" w:hAnsi="Tahoma" w:cs="Tahoma"/>
          <w:b/>
          <w:bCs/>
          <w:noProof/>
          <w:sz w:val="52"/>
          <w:szCs w:val="48"/>
        </w:rPr>
        <w:t>Numérique</w:t>
      </w:r>
      <w:r>
        <w:rPr>
          <w:rFonts w:ascii="Tahoma" w:hAnsi="Tahoma" w:cs="Tahoma"/>
          <w:b/>
          <w:bCs/>
          <w:noProof/>
          <w:sz w:val="52"/>
          <w:szCs w:val="48"/>
        </w:rPr>
        <w:br/>
      </w:r>
      <w:r w:rsidR="00286FBF">
        <w:rPr>
          <w:rFonts w:ascii="Tahoma" w:hAnsi="Tahoma" w:cs="Tahoma"/>
          <w:b/>
          <w:bCs/>
          <w:noProof/>
          <w:sz w:val="52"/>
          <w:szCs w:val="48"/>
        </w:rPr>
        <w:t>20</w:t>
      </w:r>
      <w:r w:rsidR="008A5B9A">
        <w:rPr>
          <w:rFonts w:ascii="Tahoma" w:hAnsi="Tahoma" w:cs="Tahoma"/>
          <w:b/>
          <w:bCs/>
          <w:noProof/>
          <w:sz w:val="52"/>
          <w:szCs w:val="48"/>
        </w:rPr>
        <w:t>2</w:t>
      </w:r>
      <w:r w:rsidR="00976DF7">
        <w:rPr>
          <w:rFonts w:ascii="Tahoma" w:hAnsi="Tahoma" w:cs="Tahoma"/>
          <w:b/>
          <w:bCs/>
          <w:noProof/>
          <w:sz w:val="52"/>
          <w:szCs w:val="48"/>
        </w:rPr>
        <w:t>2</w:t>
      </w:r>
      <w:r w:rsidR="00286FBF">
        <w:rPr>
          <w:rFonts w:ascii="Tahoma" w:hAnsi="Tahoma" w:cs="Tahoma"/>
          <w:b/>
          <w:bCs/>
          <w:noProof/>
          <w:sz w:val="52"/>
          <w:szCs w:val="48"/>
        </w:rPr>
        <w:t>-20</w:t>
      </w:r>
      <w:r w:rsidR="009C667C">
        <w:rPr>
          <w:rFonts w:ascii="Tahoma" w:hAnsi="Tahoma" w:cs="Tahoma"/>
          <w:b/>
          <w:bCs/>
          <w:noProof/>
          <w:sz w:val="52"/>
          <w:szCs w:val="48"/>
        </w:rPr>
        <w:t>2</w:t>
      </w:r>
      <w:r w:rsidR="00976DF7">
        <w:rPr>
          <w:rFonts w:ascii="Tahoma" w:hAnsi="Tahoma" w:cs="Tahoma"/>
          <w:b/>
          <w:bCs/>
          <w:noProof/>
          <w:sz w:val="52"/>
          <w:szCs w:val="48"/>
        </w:rPr>
        <w:t>3</w:t>
      </w:r>
    </w:p>
    <w:p w14:paraId="19F047ED" w14:textId="77777777" w:rsidR="006907FF" w:rsidRDefault="0072792E" w:rsidP="006907FF">
      <w:pPr>
        <w:pStyle w:val="Titre0"/>
      </w:pPr>
      <w:r>
        <w:rPr>
          <w:noProof/>
        </w:rPr>
        <mc:AlternateContent>
          <mc:Choice Requires="wps">
            <w:drawing>
              <wp:anchor distT="0" distB="0" distL="114300" distR="114300" simplePos="0" relativeHeight="251657216" behindDoc="0" locked="0" layoutInCell="1" allowOverlap="1" wp14:anchorId="33548498" wp14:editId="4C6F7FDA">
                <wp:simplePos x="0" y="0"/>
                <wp:positionH relativeFrom="column">
                  <wp:posOffset>0</wp:posOffset>
                </wp:positionH>
                <wp:positionV relativeFrom="paragraph">
                  <wp:posOffset>161290</wp:posOffset>
                </wp:positionV>
                <wp:extent cx="6400800" cy="0"/>
                <wp:effectExtent l="9525" t="8890" r="952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2ACB8"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7in,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"/>
            </w:pict>
          </mc:Fallback>
        </mc:AlternateContent>
      </w:r>
      <w:r w:rsidR="003B08F4">
        <w:t xml:space="preserve">Chapitre </w:t>
      </w:r>
      <w:r w:rsidR="00C56794">
        <w:t xml:space="preserve">1 </w:t>
      </w:r>
      <w:r w:rsidR="006907FF" w:rsidRPr="00AF7554">
        <w:t xml:space="preserve">– </w:t>
      </w:r>
      <w:r w:rsidR="00C56794">
        <w:t>Comportement du Consommateur</w:t>
      </w:r>
    </w:p>
    <w:p w14:paraId="32041143" w14:textId="77777777" w:rsidR="007F3814" w:rsidRDefault="007F3814" w:rsidP="007F3814">
      <w:pPr>
        <w:rPr>
          <w:b/>
          <w:sz w:val="24"/>
          <w:u w:val="single"/>
        </w:rPr>
      </w:pPr>
    </w:p>
    <w:p w14:paraId="6116F9BA" w14:textId="77777777" w:rsidR="007F3814" w:rsidRPr="00E21A0F" w:rsidRDefault="007F3814" w:rsidP="007F3814">
      <w:pPr>
        <w:rPr>
          <w:b/>
          <w:noProof/>
          <w:sz w:val="24"/>
          <w:u w:val="single"/>
          <w:lang w:eastAsia="en-GB"/>
        </w:rPr>
      </w:pPr>
      <w:r w:rsidRPr="00A56272">
        <w:rPr>
          <w:b/>
          <w:sz w:val="24"/>
          <w:u w:val="single"/>
        </w:rPr>
        <w:t>Ex</w:t>
      </w:r>
      <w:r>
        <w:rPr>
          <w:b/>
          <w:sz w:val="24"/>
          <w:u w:val="single"/>
        </w:rPr>
        <w:t xml:space="preserve">ercice 1 : </w:t>
      </w:r>
      <w:proofErr w:type="spellStart"/>
      <w:r w:rsidRPr="007F3814">
        <w:rPr>
          <w:b/>
          <w:sz w:val="24"/>
          <w:u w:val="single"/>
        </w:rPr>
        <w:t>Lifetime</w:t>
      </w:r>
      <w:proofErr w:type="spellEnd"/>
      <w:r w:rsidRPr="007F3814">
        <w:rPr>
          <w:b/>
          <w:sz w:val="24"/>
          <w:u w:val="single"/>
        </w:rPr>
        <w:t xml:space="preserve"> value (valeur vie client)</w:t>
      </w:r>
      <w:r>
        <w:t xml:space="preserve"> </w:t>
      </w:r>
    </w:p>
    <w:p w14:paraId="49772BDD" w14:textId="77777777" w:rsidR="007F3814" w:rsidRDefault="007F3814" w:rsidP="007F3814"/>
    <w:p w14:paraId="7BDA8836" w14:textId="77777777" w:rsidR="007F3814" w:rsidRDefault="007F3814" w:rsidP="007F3814">
      <w:pPr>
        <w:jc w:val="both"/>
      </w:pPr>
      <w:r>
        <w:t xml:space="preserve">Définition : </w:t>
      </w:r>
      <w:proofErr w:type="spellStart"/>
      <w:r>
        <w:t>Lifetime</w:t>
      </w:r>
      <w:proofErr w:type="spellEnd"/>
      <w:r>
        <w:t xml:space="preserve"> value (LTV) ou Customer </w:t>
      </w:r>
      <w:proofErr w:type="spellStart"/>
      <w:r>
        <w:t>lifetime</w:t>
      </w:r>
      <w:proofErr w:type="spellEnd"/>
      <w:r>
        <w:t xml:space="preserve"> value (CLV) est le terme anglais qu’on peut traduire par</w:t>
      </w:r>
      <w:proofErr w:type="gramStart"/>
      <w:r>
        <w:t xml:space="preserve"> «valeur</w:t>
      </w:r>
      <w:proofErr w:type="gramEnd"/>
      <w:r>
        <w:t xml:space="preserve"> vie client ». C’est une notion qui mesure à un instant T la somme des revenus générés sur la durée de vie d’un client, passée et à venir.</w:t>
      </w:r>
    </w:p>
    <w:p w14:paraId="09A87209" w14:textId="77777777" w:rsidR="007F3814" w:rsidRDefault="007F3814" w:rsidP="007F3814">
      <w:pPr>
        <w:jc w:val="both"/>
      </w:pPr>
    </w:p>
    <w:p w14:paraId="1E2B84D6" w14:textId="77777777" w:rsidR="007F3814" w:rsidRDefault="007F3814" w:rsidP="007F3814">
      <w:pPr>
        <w:jc w:val="both"/>
      </w:pPr>
      <w:r>
        <w:t xml:space="preserve">La notion de </w:t>
      </w:r>
      <w:proofErr w:type="spellStart"/>
      <w:r>
        <w:t>lifetime</w:t>
      </w:r>
      <w:proofErr w:type="spellEnd"/>
      <w:r>
        <w:t xml:space="preserve"> value est utilisée en marketing et en gestion afin d’appréhender la rentabilité d’un client sur toute sa période de vie : les revenus qu’il génère (ventes ou marge) peuvent ainsi être comparés aux dépenses et aux moyens mobilisés pour l’acquérir et le fidéliser.</w:t>
      </w:r>
    </w:p>
    <w:p w14:paraId="0693B6C0" w14:textId="77777777" w:rsidR="007F3814" w:rsidRDefault="007F3814" w:rsidP="007F3814"/>
    <w:p w14:paraId="6BD68F48" w14:textId="77777777" w:rsidR="007F3814" w:rsidRDefault="007F3814" w:rsidP="007F3814">
      <w:r>
        <w:t xml:space="preserve">Quelle que soit la taille de l’entreprise, le calcul de la </w:t>
      </w:r>
      <w:proofErr w:type="spellStart"/>
      <w:r>
        <w:t>lifetime</w:t>
      </w:r>
      <w:proofErr w:type="spellEnd"/>
      <w:r>
        <w:t xml:space="preserve"> value présente plusieurs intérêts :</w:t>
      </w:r>
    </w:p>
    <w:p w14:paraId="2143AB74" w14:textId="77777777" w:rsidR="007F3814" w:rsidRDefault="007F3814" w:rsidP="007F3814">
      <w:pPr>
        <w:pStyle w:val="Paragraphedeliste"/>
        <w:numPr>
          <w:ilvl w:val="0"/>
          <w:numId w:val="26"/>
        </w:numPr>
      </w:pPr>
      <w:proofErr w:type="gramStart"/>
      <w:r>
        <w:t>cela</w:t>
      </w:r>
      <w:proofErr w:type="gramEnd"/>
      <w:r>
        <w:t xml:space="preserve"> permet d’appréhender les revenus ou la rentabilité PAR CLIENT : c’est donc un indicateur concret qui place le client au centre de la réflexion,</w:t>
      </w:r>
    </w:p>
    <w:p w14:paraId="3C154301" w14:textId="77777777" w:rsidR="007F3814" w:rsidRDefault="007F3814" w:rsidP="007F3814">
      <w:pPr>
        <w:pStyle w:val="Paragraphedeliste"/>
        <w:numPr>
          <w:ilvl w:val="0"/>
          <w:numId w:val="26"/>
        </w:numPr>
      </w:pPr>
      <w:proofErr w:type="gramStart"/>
      <w:r>
        <w:t>en</w:t>
      </w:r>
      <w:proofErr w:type="gramEnd"/>
      <w:r>
        <w:t xml:space="preserve"> mesurant les revenus générés par le client tout au long de sa vie, la </w:t>
      </w:r>
      <w:proofErr w:type="spellStart"/>
      <w:r>
        <w:t>lifetime</w:t>
      </w:r>
      <w:proofErr w:type="spellEnd"/>
      <w:r>
        <w:t xml:space="preserve"> value sensibilise sur l’état actuel du cycle de vie client et sur l’importance de la fidélisation,</w:t>
      </w:r>
    </w:p>
    <w:p w14:paraId="16B84A3E" w14:textId="77777777" w:rsidR="007F3814" w:rsidRDefault="007F3814" w:rsidP="007F3814">
      <w:pPr>
        <w:pStyle w:val="Paragraphedeliste"/>
        <w:numPr>
          <w:ilvl w:val="0"/>
          <w:numId w:val="26"/>
        </w:numPr>
      </w:pPr>
      <w:proofErr w:type="gramStart"/>
      <w:r>
        <w:t>le</w:t>
      </w:r>
      <w:proofErr w:type="gramEnd"/>
      <w:r>
        <w:t xml:space="preserve"> calcul de la </w:t>
      </w:r>
      <w:proofErr w:type="spellStart"/>
      <w:r>
        <w:t>lifetime</w:t>
      </w:r>
      <w:proofErr w:type="spellEnd"/>
      <w:r>
        <w:t xml:space="preserve"> value permet de tirer des conclusions sur le montant acceptable de dépenses liées au marketing ou à l’acquisition des clients,</w:t>
      </w:r>
    </w:p>
    <w:p w14:paraId="3704EDF0" w14:textId="77777777" w:rsidR="007F3814" w:rsidRDefault="007F3814" w:rsidP="007F3814">
      <w:pPr>
        <w:pStyle w:val="Paragraphedeliste"/>
        <w:numPr>
          <w:ilvl w:val="0"/>
          <w:numId w:val="26"/>
        </w:numPr>
      </w:pPr>
      <w:proofErr w:type="gramStart"/>
      <w:r>
        <w:t>c’est</w:t>
      </w:r>
      <w:proofErr w:type="gramEnd"/>
      <w:r>
        <w:t xml:space="preserve"> une méthode qui peut être utilisée pour valoriser une entreprise.</w:t>
      </w:r>
    </w:p>
    <w:p w14:paraId="5328D99E" w14:textId="77777777" w:rsidR="007F3814" w:rsidRPr="007F3814" w:rsidRDefault="007F3814" w:rsidP="007F3814">
      <w:pPr>
        <w:rPr>
          <w:i/>
          <w:iCs/>
        </w:rPr>
      </w:pPr>
      <w:r w:rsidRPr="007F3814">
        <w:rPr>
          <w:i/>
          <w:iCs/>
        </w:rPr>
        <w:t xml:space="preserve">Remarque : Il peut être intéressant de calculer la </w:t>
      </w:r>
      <w:proofErr w:type="spellStart"/>
      <w:r w:rsidRPr="007F3814">
        <w:rPr>
          <w:i/>
          <w:iCs/>
        </w:rPr>
        <w:t>lifetime</w:t>
      </w:r>
      <w:proofErr w:type="spellEnd"/>
      <w:r w:rsidRPr="007F3814">
        <w:rPr>
          <w:i/>
          <w:iCs/>
        </w:rPr>
        <w:t xml:space="preserve"> value de manière différenciée selon les groupes de clients au sein de l’entreprise, notamment si ces derniers n’ont pas tous le même profil ou le même comportement.</w:t>
      </w:r>
    </w:p>
    <w:p w14:paraId="61315C89" w14:textId="77777777" w:rsidR="007F3814" w:rsidRDefault="007F3814" w:rsidP="007F3814">
      <w:pPr>
        <w:rPr>
          <w:b/>
        </w:rPr>
      </w:pPr>
    </w:p>
    <w:p w14:paraId="3DB7E151" w14:textId="77777777" w:rsidR="007F3814" w:rsidRPr="007F3814" w:rsidRDefault="007F3814" w:rsidP="007F3814">
      <w:pPr>
        <w:rPr>
          <w:b/>
        </w:rPr>
      </w:pPr>
      <w:r w:rsidRPr="007F3814">
        <w:rPr>
          <w:b/>
        </w:rPr>
        <w:t xml:space="preserve">Formule de calcul de la </w:t>
      </w:r>
      <w:proofErr w:type="spellStart"/>
      <w:r w:rsidRPr="007F3814">
        <w:rPr>
          <w:b/>
        </w:rPr>
        <w:t>Lifetime</w:t>
      </w:r>
      <w:proofErr w:type="spellEnd"/>
      <w:r w:rsidRPr="007F3814">
        <w:rPr>
          <w:b/>
        </w:rPr>
        <w:t xml:space="preserve"> value</w:t>
      </w:r>
      <w:r>
        <w:rPr>
          <w:b/>
        </w:rPr>
        <w:t> :</w:t>
      </w:r>
    </w:p>
    <w:p w14:paraId="524BA955" w14:textId="77777777" w:rsidR="007F3814" w:rsidRPr="007F3814" w:rsidRDefault="007F3814" w:rsidP="007F3814">
      <w:pPr>
        <w:rPr>
          <w:b/>
        </w:rPr>
      </w:pPr>
      <w:r w:rsidRPr="007F3814">
        <w:rPr>
          <w:b/>
        </w:rPr>
        <w:t xml:space="preserve">    LTV = Chiffre d’affaires moyen par client sur le mois X 12 mois X durée de vie moyenne en années</w:t>
      </w:r>
    </w:p>
    <w:p w14:paraId="3BABF19A" w14:textId="77777777" w:rsidR="007F3814" w:rsidRPr="007F3814" w:rsidRDefault="007F3814" w:rsidP="007F3814">
      <w:pPr>
        <w:rPr>
          <w:b/>
        </w:rPr>
      </w:pPr>
      <w:r w:rsidRPr="007F3814">
        <w:rPr>
          <w:b/>
        </w:rPr>
        <w:t xml:space="preserve"> </w:t>
      </w:r>
      <w:proofErr w:type="gramStart"/>
      <w:r w:rsidRPr="007F3814">
        <w:rPr>
          <w:b/>
        </w:rPr>
        <w:t>ou</w:t>
      </w:r>
      <w:proofErr w:type="gramEnd"/>
      <w:r w:rsidRPr="007F3814">
        <w:rPr>
          <w:b/>
        </w:rPr>
        <w:t xml:space="preserve"> bien LTV = Chiffre d’affaires moyen par client sur le semaine X 52 semaines X durée de vie moyenne en années</w:t>
      </w:r>
    </w:p>
    <w:p w14:paraId="4E6084F9" w14:textId="77777777" w:rsidR="007F3814" w:rsidRPr="007F3814" w:rsidRDefault="007F3814" w:rsidP="007F3814">
      <w:pPr>
        <w:rPr>
          <w:b/>
        </w:rPr>
      </w:pPr>
    </w:p>
    <w:p w14:paraId="67DA311A" w14:textId="77777777" w:rsidR="007F3814" w:rsidRPr="007F3814" w:rsidRDefault="007F3814" w:rsidP="007F3814">
      <w:pPr>
        <w:rPr>
          <w:i/>
          <w:iCs/>
        </w:rPr>
      </w:pPr>
      <w:r w:rsidRPr="007F3814">
        <w:rPr>
          <w:i/>
          <w:iCs/>
        </w:rPr>
        <w:t>On peut aussi raisonner non pas en termes de chiffre d’affaires mais de marge. On aura donc les formules suivantes :</w:t>
      </w:r>
    </w:p>
    <w:p w14:paraId="389A9AD2" w14:textId="77777777" w:rsidR="007F3814" w:rsidRPr="007F3814" w:rsidRDefault="007F3814" w:rsidP="007F3814">
      <w:pPr>
        <w:rPr>
          <w:i/>
          <w:iCs/>
        </w:rPr>
      </w:pPr>
    </w:p>
    <w:p w14:paraId="1E32451B" w14:textId="77777777" w:rsidR="007F3814" w:rsidRPr="007F3814" w:rsidRDefault="007F3814" w:rsidP="007F3814">
      <w:pPr>
        <w:rPr>
          <w:i/>
          <w:iCs/>
        </w:rPr>
      </w:pPr>
      <w:r w:rsidRPr="007F3814">
        <w:rPr>
          <w:i/>
          <w:iCs/>
        </w:rPr>
        <w:t xml:space="preserve">    LTV = Chiffre d’affaires moyen par client sur le mois X 12 mois X taux de marge X durée de vie moyenne en années</w:t>
      </w:r>
    </w:p>
    <w:p w14:paraId="0991D5FC" w14:textId="77777777" w:rsidR="007F3814" w:rsidRPr="007F3814" w:rsidRDefault="007F3814" w:rsidP="007F3814">
      <w:pPr>
        <w:rPr>
          <w:i/>
          <w:iCs/>
        </w:rPr>
      </w:pPr>
      <w:r w:rsidRPr="007F3814">
        <w:rPr>
          <w:i/>
          <w:iCs/>
        </w:rPr>
        <w:t xml:space="preserve">    </w:t>
      </w:r>
      <w:proofErr w:type="gramStart"/>
      <w:r w:rsidRPr="007F3814">
        <w:rPr>
          <w:i/>
          <w:iCs/>
        </w:rPr>
        <w:t>ou</w:t>
      </w:r>
      <w:proofErr w:type="gramEnd"/>
      <w:r w:rsidRPr="007F3814">
        <w:rPr>
          <w:i/>
          <w:iCs/>
        </w:rPr>
        <w:t xml:space="preserve"> bien LTV = Chiffre d’affaires moyen par client sur le semaine X 52 semaines X taux de marge X durée de vie moyenne en années</w:t>
      </w:r>
    </w:p>
    <w:p w14:paraId="3ACAC85D" w14:textId="77777777" w:rsidR="007F3814" w:rsidRPr="007F3814" w:rsidRDefault="007F3814" w:rsidP="007F3814">
      <w:pPr>
        <w:rPr>
          <w:i/>
          <w:iCs/>
        </w:rPr>
      </w:pPr>
    </w:p>
    <w:p w14:paraId="10756AE2" w14:textId="77777777" w:rsidR="007F3814" w:rsidRPr="007F3814" w:rsidRDefault="007F3814" w:rsidP="007F3814">
      <w:pPr>
        <w:rPr>
          <w:i/>
          <w:iCs/>
        </w:rPr>
      </w:pPr>
      <w:r w:rsidRPr="007F3814">
        <w:rPr>
          <w:i/>
          <w:iCs/>
        </w:rPr>
        <w:t>D’autres variables d’ajustement peuvent être introduites : l’inflation,</w:t>
      </w:r>
      <w:r>
        <w:rPr>
          <w:i/>
          <w:iCs/>
        </w:rPr>
        <w:t xml:space="preserve"> </w:t>
      </w:r>
      <w:r w:rsidRPr="007F3814">
        <w:rPr>
          <w:i/>
          <w:iCs/>
        </w:rPr>
        <w:t>le taux de rétention client (lié à la fidélisation), un taux d’actualisation (notion financière).</w:t>
      </w:r>
    </w:p>
    <w:p w14:paraId="03922471" w14:textId="77777777" w:rsidR="007F3814" w:rsidRDefault="007F3814" w:rsidP="007F3814"/>
    <w:p w14:paraId="188CA958" w14:textId="77777777" w:rsidR="007F3814" w:rsidRDefault="007F3814" w:rsidP="007F3814"/>
    <w:p w14:paraId="67494179" w14:textId="77777777" w:rsidR="007F3814" w:rsidRDefault="007F3814" w:rsidP="007F3814"/>
    <w:p w14:paraId="0061BB1E" w14:textId="77777777" w:rsidR="007F3814" w:rsidRDefault="007F3814" w:rsidP="007F3814">
      <w:r>
        <w:lastRenderedPageBreak/>
        <w:t xml:space="preserve">Exemple de calcul de la </w:t>
      </w:r>
      <w:proofErr w:type="spellStart"/>
      <w:r>
        <w:t>lifetime</w:t>
      </w:r>
      <w:proofErr w:type="spellEnd"/>
      <w:r>
        <w:t xml:space="preserve"> value pour une boulangerie :</w:t>
      </w:r>
    </w:p>
    <w:p w14:paraId="4054208D" w14:textId="77777777" w:rsidR="007F3814" w:rsidRDefault="007F3814" w:rsidP="007F3814"/>
    <w:p w14:paraId="767192F8" w14:textId="77777777" w:rsidR="007F3814" w:rsidRDefault="007F3814" w:rsidP="007F3814">
      <w:r>
        <w:t xml:space="preserve">    Chiffre d’affaires moyen HT par client : 5 €</w:t>
      </w:r>
    </w:p>
    <w:p w14:paraId="7E2022D6" w14:textId="77777777" w:rsidR="007F3814" w:rsidRDefault="007F3814" w:rsidP="007F3814">
      <w:r>
        <w:t xml:space="preserve">    Nombre de passages moyen par semaine : 3</w:t>
      </w:r>
    </w:p>
    <w:p w14:paraId="31E55791" w14:textId="77777777" w:rsidR="007F3814" w:rsidRDefault="007F3814" w:rsidP="007F3814">
      <w:r>
        <w:t xml:space="preserve">    Durée de vie moyenne du client en années : 8</w:t>
      </w:r>
    </w:p>
    <w:p w14:paraId="465D17D6" w14:textId="77777777" w:rsidR="007F3814" w:rsidRDefault="007F3814" w:rsidP="007F3814">
      <w:r>
        <w:t xml:space="preserve">    LTV = 5 € X 3 X 52 X 8 = 6240 €</w:t>
      </w:r>
    </w:p>
    <w:p w14:paraId="7C68557D" w14:textId="77777777" w:rsidR="007F3814" w:rsidRDefault="007F3814" w:rsidP="007F3814"/>
    <w:p w14:paraId="49A49A11" w14:textId="77777777" w:rsidR="007F3814" w:rsidRDefault="007F3814" w:rsidP="007F3814">
      <w:r>
        <w:t>La valeur d’un client est donc estimée à 6240 € sur toute sa durée de vie. Perdre un seul client revient donc à perdre 6240 € de chiffre d’affaires sur la période. On comprend mieux l’intérêt de la fidélisation !</w:t>
      </w:r>
    </w:p>
    <w:p w14:paraId="4AB7492E" w14:textId="77777777" w:rsidR="007F3814" w:rsidRPr="007F3814" w:rsidRDefault="007F3814" w:rsidP="007F3814">
      <w:r>
        <w:t>(</w:t>
      </w:r>
      <w:proofErr w:type="gramStart"/>
      <w:r>
        <w:t>source</w:t>
      </w:r>
      <w:proofErr w:type="gramEnd"/>
      <w:r>
        <w:t xml:space="preserve"> : </w:t>
      </w:r>
      <w:r w:rsidRPr="007F3814">
        <w:t>https://www.creerentreprise.fr/lifetime-value-valeur-vie-client-definition-formule-calcul/</w:t>
      </w:r>
      <w:r>
        <w:t>)</w:t>
      </w:r>
    </w:p>
    <w:p w14:paraId="747F3CBB" w14:textId="77777777" w:rsidR="003B08F4" w:rsidRPr="003B08F4" w:rsidRDefault="007F3814" w:rsidP="003B08F4">
      <w:pPr>
        <w:pStyle w:val="Titre1"/>
      </w:pPr>
      <w:r>
        <w:t>Choisissez un produit ou un service que vous utilisez et calculez votre LTV (hors marge)</w:t>
      </w:r>
    </w:p>
    <w:p w14:paraId="5049B5AA" w14:textId="77777777" w:rsidR="00722C1D" w:rsidRDefault="00722C1D" w:rsidP="00164C90"/>
    <w:p w14:paraId="36CB0B9B" w14:textId="77777777" w:rsidR="0039681F" w:rsidRPr="00E21A0F" w:rsidRDefault="003B08F4" w:rsidP="00164C90">
      <w:pPr>
        <w:rPr>
          <w:b/>
          <w:noProof/>
          <w:sz w:val="24"/>
          <w:u w:val="single"/>
          <w:lang w:eastAsia="en-GB"/>
        </w:rPr>
      </w:pPr>
      <w:r w:rsidRPr="00A56272">
        <w:rPr>
          <w:b/>
          <w:sz w:val="24"/>
          <w:u w:val="single"/>
        </w:rPr>
        <w:t>Ex</w:t>
      </w:r>
      <w:r w:rsidR="006F7C69">
        <w:rPr>
          <w:b/>
          <w:sz w:val="24"/>
          <w:u w:val="single"/>
        </w:rPr>
        <w:t xml:space="preserve">ercice </w:t>
      </w:r>
      <w:r w:rsidR="007F3814">
        <w:rPr>
          <w:b/>
          <w:sz w:val="24"/>
          <w:u w:val="single"/>
        </w:rPr>
        <w:t>2</w:t>
      </w:r>
      <w:r w:rsidR="00722C1D">
        <w:rPr>
          <w:b/>
          <w:sz w:val="24"/>
          <w:u w:val="single"/>
        </w:rPr>
        <w:t> : Etude de cas -</w:t>
      </w:r>
      <w:r w:rsidR="00C56794">
        <w:rPr>
          <w:b/>
          <w:sz w:val="24"/>
          <w:u w:val="single"/>
        </w:rPr>
        <w:t xml:space="preserve"> Carrefour en Asie</w:t>
      </w:r>
      <w:r w:rsidR="00E21A0F">
        <w:rPr>
          <w:b/>
          <w:sz w:val="24"/>
          <w:u w:val="single"/>
        </w:rPr>
        <w:t xml:space="preserve"> </w:t>
      </w:r>
    </w:p>
    <w:p w14:paraId="268912C6" w14:textId="77777777" w:rsidR="00E21A0F" w:rsidRDefault="00E21A0F" w:rsidP="00164C90">
      <w:pPr>
        <w:rPr>
          <w:b/>
          <w:sz w:val="24"/>
          <w:u w:val="single"/>
        </w:rPr>
      </w:pPr>
      <w:r w:rsidRPr="00E21A0F">
        <w:rPr>
          <w:b/>
          <w:noProof/>
          <w:sz w:val="24"/>
          <w:u w:val="single"/>
        </w:rPr>
        <w:drawing>
          <wp:inline distT="0" distB="0" distL="0" distR="0" wp14:anchorId="6C88B6B8" wp14:editId="53D69998">
            <wp:extent cx="914400" cy="9144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14:paraId="73A20B1F" w14:textId="77777777" w:rsidR="00E60E65" w:rsidRDefault="00E60E65" w:rsidP="00E21A0F">
      <w:pPr>
        <w:rPr>
          <w:sz w:val="16"/>
          <w:szCs w:val="16"/>
        </w:rPr>
        <w:sectPr w:rsidR="00E60E65" w:rsidSect="006907FF">
          <w:headerReference w:type="even" r:id="rId8"/>
          <w:footerReference w:type="even" r:id="rId9"/>
          <w:footerReference w:type="default" r:id="rId10"/>
          <w:pgSz w:w="11906" w:h="16838"/>
          <w:pgMar w:top="851" w:right="851" w:bottom="851" w:left="851" w:header="709" w:footer="709" w:gutter="0"/>
          <w:cols w:space="708"/>
          <w:docGrid w:linePitch="360"/>
        </w:sectPr>
      </w:pPr>
    </w:p>
    <w:p w14:paraId="2A919242" w14:textId="77777777" w:rsidR="00E21A0F" w:rsidRDefault="00E21A0F" w:rsidP="00E21A0F">
      <w:pPr>
        <w:rPr>
          <w:sz w:val="16"/>
          <w:szCs w:val="16"/>
        </w:rPr>
      </w:pPr>
      <w:r w:rsidRPr="00E21A0F">
        <w:rPr>
          <w:b/>
          <w:noProof/>
          <w:sz w:val="24"/>
          <w:u w:val="single"/>
        </w:rPr>
        <w:drawing>
          <wp:inline distT="0" distB="0" distL="0" distR="0" wp14:anchorId="6ACF33A8" wp14:editId="29FDB343">
            <wp:extent cx="2413000" cy="157480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13000" cy="1574800"/>
                    </a:xfrm>
                    <a:prstGeom prst="rect">
                      <a:avLst/>
                    </a:prstGeom>
                    <a:noFill/>
                    <a:ln w="9525">
                      <a:noFill/>
                      <a:miter lim="800000"/>
                      <a:headEnd/>
                      <a:tailEnd/>
                    </a:ln>
                  </pic:spPr>
                </pic:pic>
              </a:graphicData>
            </a:graphic>
          </wp:inline>
        </w:drawing>
      </w:r>
    </w:p>
    <w:p w14:paraId="2DA4BA54" w14:textId="77777777" w:rsidR="00E21A0F" w:rsidRPr="00E21A0F" w:rsidRDefault="00E21A0F" w:rsidP="00E21A0F">
      <w:pPr>
        <w:rPr>
          <w:b/>
          <w:sz w:val="12"/>
          <w:szCs w:val="12"/>
          <w:u w:val="single"/>
        </w:rPr>
      </w:pPr>
      <w:r w:rsidRPr="00E21A0F">
        <w:rPr>
          <w:sz w:val="12"/>
          <w:szCs w:val="12"/>
        </w:rPr>
        <w:t>1er juin 2009 - Ouverture du 136ème hypermarché Carrefour dans la ville de Pékin (surface de 6 328 m²).</w:t>
      </w:r>
      <w:r w:rsidR="00E60E65">
        <w:rPr>
          <w:sz w:val="12"/>
          <w:szCs w:val="12"/>
        </w:rPr>
        <w:br w:type="column"/>
      </w:r>
    </w:p>
    <w:p w14:paraId="238D05E1" w14:textId="77777777" w:rsidR="00722C1D" w:rsidRDefault="00722C1D" w:rsidP="00722C1D">
      <w:pPr>
        <w:rPr>
          <w:b/>
          <w:szCs w:val="20"/>
          <w:u w:val="single"/>
        </w:rPr>
      </w:pPr>
    </w:p>
    <w:p w14:paraId="742748A6" w14:textId="77777777" w:rsidR="00E21A0F" w:rsidRPr="00E60E65" w:rsidRDefault="00E21A0F" w:rsidP="00E60E65">
      <w:pPr>
        <w:jc w:val="both"/>
        <w:rPr>
          <w:szCs w:val="20"/>
        </w:rPr>
      </w:pPr>
      <w:r w:rsidRPr="00E60E65">
        <w:rPr>
          <w:szCs w:val="20"/>
        </w:rPr>
        <w:t>Aujourd’hui leader de la distribution en Europe et numéro 2 dans le monde, Carrefour a bâti sa croissance sur l’expansion internationale de ses activités. Sur un chiffre d’affaires</w:t>
      </w:r>
      <w:r w:rsidR="00E60E65">
        <w:rPr>
          <w:szCs w:val="20"/>
        </w:rPr>
        <w:t xml:space="preserve"> de 98 milliards d’</w:t>
      </w:r>
      <w:r w:rsidR="002831E8">
        <w:rPr>
          <w:szCs w:val="20"/>
        </w:rPr>
        <w:t>euros HT</w:t>
      </w:r>
      <w:r w:rsidRPr="00E60E65">
        <w:rPr>
          <w:szCs w:val="20"/>
        </w:rPr>
        <w:t xml:space="preserve">, Carrefour réalise </w:t>
      </w:r>
      <w:r w:rsidR="002831E8">
        <w:rPr>
          <w:szCs w:val="20"/>
        </w:rPr>
        <w:t xml:space="preserve">depuis 2008 </w:t>
      </w:r>
      <w:r w:rsidRPr="00E60E65">
        <w:rPr>
          <w:szCs w:val="20"/>
        </w:rPr>
        <w:t xml:space="preserve">plus </w:t>
      </w:r>
      <w:r w:rsidR="00E60E65" w:rsidRPr="00E60E65">
        <w:rPr>
          <w:szCs w:val="20"/>
        </w:rPr>
        <w:t>de la moitié</w:t>
      </w:r>
      <w:r w:rsidRPr="00E60E65">
        <w:rPr>
          <w:szCs w:val="20"/>
        </w:rPr>
        <w:t xml:space="preserve"> à l’</w:t>
      </w:r>
      <w:r w:rsidR="00E60E65" w:rsidRPr="00E60E65">
        <w:rPr>
          <w:szCs w:val="20"/>
        </w:rPr>
        <w:t>internationale</w:t>
      </w:r>
      <w:r w:rsidRPr="00E60E65">
        <w:rPr>
          <w:szCs w:val="20"/>
        </w:rPr>
        <w:t>. L’</w:t>
      </w:r>
      <w:r w:rsidR="00E60E65">
        <w:rPr>
          <w:szCs w:val="20"/>
        </w:rPr>
        <w:t>ens</w:t>
      </w:r>
      <w:r w:rsidR="00E60E65" w:rsidRPr="00E60E65">
        <w:rPr>
          <w:szCs w:val="20"/>
        </w:rPr>
        <w:t>eigne</w:t>
      </w:r>
      <w:r w:rsidRPr="00E60E65">
        <w:rPr>
          <w:szCs w:val="20"/>
        </w:rPr>
        <w:t xml:space="preserve"> emploie plus de 490 000 personnes dans le monde, dont 140 000 en France.</w:t>
      </w:r>
    </w:p>
    <w:p w14:paraId="221B0630" w14:textId="77777777" w:rsidR="00E60E65" w:rsidRDefault="00E60E65" w:rsidP="00E60E65">
      <w:pPr>
        <w:jc w:val="both"/>
        <w:rPr>
          <w:szCs w:val="20"/>
        </w:rPr>
        <w:sectPr w:rsidR="00E60E65" w:rsidSect="00E60E65">
          <w:type w:val="continuous"/>
          <w:pgSz w:w="11906" w:h="16838"/>
          <w:pgMar w:top="851" w:right="851" w:bottom="851" w:left="851" w:header="709" w:footer="709" w:gutter="0"/>
          <w:cols w:num="2" w:space="708"/>
          <w:docGrid w:linePitch="360"/>
        </w:sectPr>
      </w:pPr>
    </w:p>
    <w:p w14:paraId="01C918E9" w14:textId="77777777" w:rsidR="00E60E65" w:rsidRDefault="00E60E65" w:rsidP="00E60E65">
      <w:pPr>
        <w:jc w:val="both"/>
        <w:rPr>
          <w:szCs w:val="20"/>
        </w:rPr>
      </w:pPr>
    </w:p>
    <w:p w14:paraId="1ACD6256" w14:textId="77777777" w:rsidR="00E60E65" w:rsidRDefault="00E21A0F" w:rsidP="00E60E65">
      <w:pPr>
        <w:jc w:val="both"/>
        <w:rPr>
          <w:szCs w:val="20"/>
        </w:rPr>
      </w:pPr>
      <w:r w:rsidRPr="00E60E65">
        <w:rPr>
          <w:szCs w:val="20"/>
        </w:rPr>
        <w:t xml:space="preserve">Son implantation en Asie a débuté </w:t>
      </w:r>
      <w:r w:rsidR="00E60E65" w:rsidRPr="00E60E65">
        <w:rPr>
          <w:szCs w:val="20"/>
        </w:rPr>
        <w:t xml:space="preserve">avec l’ouverture </w:t>
      </w:r>
      <w:r w:rsidRPr="00E60E65">
        <w:rPr>
          <w:szCs w:val="20"/>
        </w:rPr>
        <w:t>en 1989</w:t>
      </w:r>
      <w:r w:rsidR="00E60E65" w:rsidRPr="00E60E65">
        <w:rPr>
          <w:szCs w:val="20"/>
        </w:rPr>
        <w:t xml:space="preserve"> d’un magasin à Taiwan. </w:t>
      </w:r>
      <w:r w:rsidRPr="00E60E65">
        <w:rPr>
          <w:szCs w:val="20"/>
        </w:rPr>
        <w:t>Puis on</w:t>
      </w:r>
      <w:r w:rsidR="00E60E65" w:rsidRPr="00E60E65">
        <w:rPr>
          <w:szCs w:val="20"/>
        </w:rPr>
        <w:t>t suivi la Malaisie (1994), la Chine (1995), la Thaïlande (1996), Singapour (</w:t>
      </w:r>
      <w:proofErr w:type="gramStart"/>
      <w:r w:rsidR="00E60E65" w:rsidRPr="00E60E65">
        <w:rPr>
          <w:szCs w:val="20"/>
        </w:rPr>
        <w:t>1997)…</w:t>
      </w:r>
      <w:proofErr w:type="gramEnd"/>
      <w:r w:rsidR="00E60E65" w:rsidRPr="00E60E65">
        <w:rPr>
          <w:szCs w:val="20"/>
        </w:rPr>
        <w:t>Cette période correspond à une crise financière</w:t>
      </w:r>
      <w:r w:rsidR="00E60E65">
        <w:rPr>
          <w:szCs w:val="20"/>
        </w:rPr>
        <w:t xml:space="preserve"> </w:t>
      </w:r>
      <w:r w:rsidR="00E60E65" w:rsidRPr="00E60E65">
        <w:rPr>
          <w:szCs w:val="20"/>
        </w:rPr>
        <w:t>dans la région et,</w:t>
      </w:r>
      <w:r w:rsidR="00E60E65">
        <w:rPr>
          <w:szCs w:val="20"/>
        </w:rPr>
        <w:t xml:space="preserve"> </w:t>
      </w:r>
      <w:r w:rsidR="00E60E65" w:rsidRPr="00E60E65">
        <w:rPr>
          <w:szCs w:val="20"/>
        </w:rPr>
        <w:t>selon Gérard Clerc, à l’époque responsable des implantations en Asie, la politique de prix bas explique le succès rencontré. Durant cette période de récession et jusqu’en 2000, Carrefour a consolidé ses positions, avant de voir arriver sur ces marchés d’autres géants de la distribution,</w:t>
      </w:r>
      <w:r w:rsidR="00DA298C">
        <w:rPr>
          <w:szCs w:val="20"/>
        </w:rPr>
        <w:t xml:space="preserve"> comme </w:t>
      </w:r>
      <w:r w:rsidR="00191873">
        <w:rPr>
          <w:szCs w:val="20"/>
        </w:rPr>
        <w:t>Wal-M</w:t>
      </w:r>
      <w:r w:rsidR="00191873" w:rsidRPr="00E60E65">
        <w:rPr>
          <w:szCs w:val="20"/>
        </w:rPr>
        <w:t>art</w:t>
      </w:r>
      <w:r w:rsidR="00E60E65" w:rsidRPr="00E60E65">
        <w:rPr>
          <w:szCs w:val="20"/>
        </w:rPr>
        <w:t xml:space="preserve"> ou Tesco.</w:t>
      </w:r>
    </w:p>
    <w:p w14:paraId="54423FDB" w14:textId="77777777" w:rsidR="00E60E65" w:rsidRDefault="00E60E65" w:rsidP="00E60E65">
      <w:pPr>
        <w:jc w:val="both"/>
        <w:rPr>
          <w:szCs w:val="20"/>
        </w:rPr>
      </w:pPr>
      <w:r>
        <w:rPr>
          <w:szCs w:val="20"/>
        </w:rPr>
        <w:t>Aujourd’hui, Carrefour dispose de plus de 500 magasins en Asie, employant environ 80 000 personnes. L’enseigne se différencie en proposant une offre adaptée à la demande locale, composée à la fois de grandes marques, de produits régionaux, de marques propres et de produits premiers prix.</w:t>
      </w:r>
    </w:p>
    <w:p w14:paraId="0C989166" w14:textId="77777777" w:rsidR="00E60E65" w:rsidRDefault="00E60E65" w:rsidP="00E60E65">
      <w:pPr>
        <w:jc w:val="both"/>
        <w:rPr>
          <w:szCs w:val="20"/>
        </w:rPr>
      </w:pPr>
      <w:r>
        <w:rPr>
          <w:szCs w:val="20"/>
        </w:rPr>
        <w:t>Selon l’ancien président de Carrefour en Chine, Jean-Luc Chéreau, « </w:t>
      </w:r>
      <w:r w:rsidRPr="00795130">
        <w:rPr>
          <w:i/>
          <w:szCs w:val="20"/>
        </w:rPr>
        <w:t>il faut sans cesse deviner les attentes de la clientèle</w:t>
      </w:r>
      <w:r>
        <w:rPr>
          <w:szCs w:val="20"/>
        </w:rPr>
        <w:t xml:space="preserve"> ». L’assortiment </w:t>
      </w:r>
      <w:proofErr w:type="gramStart"/>
      <w:r>
        <w:rPr>
          <w:szCs w:val="20"/>
        </w:rPr>
        <w:t>est  adapté</w:t>
      </w:r>
      <w:proofErr w:type="gramEnd"/>
      <w:r>
        <w:rPr>
          <w:szCs w:val="20"/>
        </w:rPr>
        <w:t xml:space="preserve"> à chaque région. Implantée dans une quarantaine de villes, l’enseigne veille à ce que plus de 90% des produits mis en rayon </w:t>
      </w:r>
      <w:r w:rsidR="00795130">
        <w:rPr>
          <w:szCs w:val="20"/>
        </w:rPr>
        <w:t>soient</w:t>
      </w:r>
      <w:r>
        <w:rPr>
          <w:szCs w:val="20"/>
        </w:rPr>
        <w:t xml:space="preserve"> </w:t>
      </w:r>
      <w:r w:rsidR="00795130">
        <w:rPr>
          <w:szCs w:val="20"/>
        </w:rPr>
        <w:t>achetés</w:t>
      </w:r>
      <w:r>
        <w:rPr>
          <w:szCs w:val="20"/>
        </w:rPr>
        <w:t xml:space="preserve"> dans le pays et, de préférence, dans la région du </w:t>
      </w:r>
      <w:r w:rsidR="00DA298C">
        <w:rPr>
          <w:szCs w:val="20"/>
        </w:rPr>
        <w:t xml:space="preserve">magasin. </w:t>
      </w:r>
      <w:r>
        <w:rPr>
          <w:szCs w:val="20"/>
        </w:rPr>
        <w:t xml:space="preserve">Vigilant sur la sécurité alimentaire, Carrefour a ouvert des mini-laboratoires qui testent </w:t>
      </w:r>
      <w:r w:rsidR="00795130">
        <w:rPr>
          <w:szCs w:val="20"/>
        </w:rPr>
        <w:t>notamment</w:t>
      </w:r>
      <w:r>
        <w:rPr>
          <w:szCs w:val="20"/>
        </w:rPr>
        <w:t xml:space="preserve"> la présence de </w:t>
      </w:r>
      <w:r w:rsidR="00795130">
        <w:rPr>
          <w:szCs w:val="20"/>
        </w:rPr>
        <w:t>résidus</w:t>
      </w:r>
      <w:r>
        <w:rPr>
          <w:szCs w:val="20"/>
        </w:rPr>
        <w:t xml:space="preserve"> de pesticides dans les </w:t>
      </w:r>
      <w:proofErr w:type="spellStart"/>
      <w:r>
        <w:rPr>
          <w:szCs w:val="20"/>
        </w:rPr>
        <w:t>fruites</w:t>
      </w:r>
      <w:proofErr w:type="spellEnd"/>
      <w:r>
        <w:rPr>
          <w:szCs w:val="20"/>
        </w:rPr>
        <w:t xml:space="preserve"> et légumes livrés </w:t>
      </w:r>
      <w:r w:rsidR="00795130">
        <w:rPr>
          <w:szCs w:val="20"/>
        </w:rPr>
        <w:t>quotidiennement</w:t>
      </w:r>
      <w:r>
        <w:rPr>
          <w:szCs w:val="20"/>
        </w:rPr>
        <w:t xml:space="preserve"> par le réseau des fournisseurs. Il faut savoir que les consommateurs chinois sont moins équipés en voiture et en </w:t>
      </w:r>
      <w:r w:rsidR="00DA298C">
        <w:rPr>
          <w:szCs w:val="20"/>
        </w:rPr>
        <w:t>réfrigérateur</w:t>
      </w:r>
      <w:r>
        <w:rPr>
          <w:szCs w:val="20"/>
        </w:rPr>
        <w:t xml:space="preserve"> que les consommateurs </w:t>
      </w:r>
      <w:r w:rsidR="00795130">
        <w:rPr>
          <w:szCs w:val="20"/>
        </w:rPr>
        <w:t>européens</w:t>
      </w:r>
      <w:r>
        <w:rPr>
          <w:szCs w:val="20"/>
        </w:rPr>
        <w:t xml:space="preserve"> et font leurs courses plus souvent (en moyenne 3 fois par semaine). </w:t>
      </w:r>
    </w:p>
    <w:p w14:paraId="540EAB8D" w14:textId="77777777" w:rsidR="00795130" w:rsidRDefault="00795130" w:rsidP="00E60E65">
      <w:pPr>
        <w:jc w:val="both"/>
        <w:rPr>
          <w:szCs w:val="20"/>
        </w:rPr>
      </w:pPr>
      <w:r>
        <w:rPr>
          <w:szCs w:val="20"/>
        </w:rPr>
        <w:t xml:space="preserve">Autre pratique adaptée au pays, les hypermarchés Carrefour intègrent des rayons animés qui rappellent l’ambiance des marchés en </w:t>
      </w:r>
      <w:proofErr w:type="spellStart"/>
      <w:r>
        <w:rPr>
          <w:szCs w:val="20"/>
        </w:rPr>
        <w:t>plain</w:t>
      </w:r>
      <w:proofErr w:type="spellEnd"/>
      <w:r>
        <w:rPr>
          <w:szCs w:val="20"/>
        </w:rPr>
        <w:t xml:space="preserve"> air. La sélection des fournisseurs n’est pas centralisée, mais faite par chaque responsable local. Il en est de même pour la politique de prix et les actions promotionnelles : chaque magasin les définit en fonction de sa clientèle. Ainsi, un magasin de la banlieue de Pékin ouvert en 2006 affiche des prix 10 à 20 % moins chers que ceux du </w:t>
      </w:r>
      <w:proofErr w:type="spellStart"/>
      <w:r>
        <w:rPr>
          <w:szCs w:val="20"/>
        </w:rPr>
        <w:t>centre ville</w:t>
      </w:r>
      <w:proofErr w:type="spellEnd"/>
      <w:r>
        <w:rPr>
          <w:szCs w:val="20"/>
        </w:rPr>
        <w:t>.</w:t>
      </w:r>
    </w:p>
    <w:p w14:paraId="51D83496" w14:textId="77777777" w:rsidR="00795130" w:rsidRDefault="00795130" w:rsidP="00E60E65">
      <w:pPr>
        <w:jc w:val="both"/>
        <w:rPr>
          <w:szCs w:val="20"/>
        </w:rPr>
      </w:pPr>
      <w:r>
        <w:rPr>
          <w:szCs w:val="20"/>
        </w:rPr>
        <w:lastRenderedPageBreak/>
        <w:t xml:space="preserve">La direction de Carrefour pense que la meilleure manière de répondre aux attentes des consommateurs locaux est d’employer des ressortissants du pays. En chine, 98% des employés et quatre directeurs sur cinq sont natifs du pays. Leur connaissance de la culture locale et du comportement des consommateurs est vitale pour l’enseigne. Ne pas savoir s’adapter au pays peut, en effet, </w:t>
      </w:r>
      <w:proofErr w:type="gramStart"/>
      <w:r>
        <w:rPr>
          <w:szCs w:val="20"/>
        </w:rPr>
        <w:t>avoir</w:t>
      </w:r>
      <w:proofErr w:type="gramEnd"/>
      <w:r>
        <w:rPr>
          <w:szCs w:val="20"/>
        </w:rPr>
        <w:t xml:space="preserve"> des conséquences regrettables. Carrefour en a fait l’expérience au Japon, où huit hypermarchés ouverts en décembre 2000 ont dû être vendus cinq ans plus tard faute d’avoir trouvé une formule adaptée aux consommateurs locaux.</w:t>
      </w:r>
    </w:p>
    <w:p w14:paraId="6E663BB3" w14:textId="77777777" w:rsidR="00795130" w:rsidRDefault="00795130" w:rsidP="00E60E65">
      <w:pPr>
        <w:jc w:val="both"/>
        <w:rPr>
          <w:szCs w:val="20"/>
        </w:rPr>
      </w:pPr>
      <w:r>
        <w:rPr>
          <w:szCs w:val="20"/>
        </w:rPr>
        <w:t xml:space="preserve">A l’inverse, à Taiwan, Carrefour a mis au point un programme de fidélisation permettant à chaque enseigne de renforcer sa connaissance des consommateurs tout en récompensant ses clients. Puisque ses 47 points de vente locaux ne dépassent que très rarement les 3 500 </w:t>
      </w:r>
      <w:r w:rsidR="00DA298C">
        <w:rPr>
          <w:szCs w:val="20"/>
        </w:rPr>
        <w:t>mètres carrés, l’ambiance évoque les magasins de proximités, qui sont décorés selon les usages du quartier.</w:t>
      </w:r>
    </w:p>
    <w:p w14:paraId="630D40BB" w14:textId="47F71734" w:rsidR="00DA298C" w:rsidRDefault="00DA298C" w:rsidP="00E60E65">
      <w:pPr>
        <w:jc w:val="both"/>
        <w:rPr>
          <w:szCs w:val="20"/>
        </w:rPr>
      </w:pPr>
      <w:r>
        <w:rPr>
          <w:szCs w:val="20"/>
        </w:rPr>
        <w:t xml:space="preserve">Même approche en </w:t>
      </w:r>
      <w:r w:rsidR="00191873">
        <w:rPr>
          <w:szCs w:val="20"/>
        </w:rPr>
        <w:t>Thaïlande</w:t>
      </w:r>
      <w:r>
        <w:rPr>
          <w:szCs w:val="20"/>
        </w:rPr>
        <w:t>, où le concept d’hypermarché était inconnu du grand public avant l’arrivée du géant français. Afin de satisfaire aux besoins d’approvisionnement, Carrefour a dû y monter lui-même ses filières de production et de livraison des produits comme la viande. Celle-ci est préparée et conditionnée selon les habitudes locales.</w:t>
      </w:r>
    </w:p>
    <w:p w14:paraId="0E7925C5" w14:textId="77777777" w:rsidR="00DA298C" w:rsidRPr="00DA298C" w:rsidRDefault="00DA298C" w:rsidP="00E60E65">
      <w:pPr>
        <w:jc w:val="both"/>
        <w:rPr>
          <w:b/>
          <w:szCs w:val="20"/>
          <w:u w:val="single"/>
        </w:rPr>
      </w:pPr>
      <w:r w:rsidRPr="00DA298C">
        <w:rPr>
          <w:b/>
          <w:szCs w:val="20"/>
          <w:u w:val="single"/>
        </w:rPr>
        <w:t xml:space="preserve">Sources : </w:t>
      </w:r>
    </w:p>
    <w:p w14:paraId="58AAB641" w14:textId="77777777" w:rsidR="00DA298C" w:rsidRDefault="00DA298C" w:rsidP="00E60E65">
      <w:pPr>
        <w:jc w:val="both"/>
        <w:rPr>
          <w:szCs w:val="20"/>
        </w:rPr>
      </w:pPr>
      <w:r>
        <w:rPr>
          <w:szCs w:val="20"/>
        </w:rPr>
        <w:t xml:space="preserve">« Les secrets de la percée de Carrefour en Asie », </w:t>
      </w:r>
      <w:r w:rsidRPr="00DA298C">
        <w:rPr>
          <w:i/>
          <w:szCs w:val="20"/>
        </w:rPr>
        <w:t>Management</w:t>
      </w:r>
      <w:r>
        <w:rPr>
          <w:szCs w:val="20"/>
        </w:rPr>
        <w:t>, mars 2008 </w:t>
      </w:r>
    </w:p>
    <w:p w14:paraId="281EC497" w14:textId="77777777" w:rsidR="00DA298C" w:rsidRPr="00E60E65" w:rsidRDefault="00DA298C" w:rsidP="00E60E65">
      <w:pPr>
        <w:jc w:val="both"/>
        <w:rPr>
          <w:szCs w:val="20"/>
        </w:rPr>
      </w:pPr>
      <w:r>
        <w:rPr>
          <w:szCs w:val="20"/>
        </w:rPr>
        <w:t xml:space="preserve">« Groupe Carrefour créateur d’échanges », </w:t>
      </w:r>
      <w:r w:rsidRPr="00DA298C">
        <w:rPr>
          <w:i/>
          <w:szCs w:val="20"/>
        </w:rPr>
        <w:t>Rapport annuel</w:t>
      </w:r>
      <w:r>
        <w:rPr>
          <w:szCs w:val="20"/>
        </w:rPr>
        <w:t xml:space="preserve"> 2007</w:t>
      </w:r>
    </w:p>
    <w:p w14:paraId="3F689AB0" w14:textId="77777777" w:rsidR="00E21A0F" w:rsidRDefault="00E21A0F" w:rsidP="00722C1D">
      <w:pPr>
        <w:rPr>
          <w:b/>
          <w:szCs w:val="20"/>
          <w:u w:val="single"/>
        </w:rPr>
      </w:pPr>
    </w:p>
    <w:p w14:paraId="2B0336DE" w14:textId="77777777" w:rsidR="00722C1D" w:rsidRPr="00722C1D" w:rsidRDefault="00722C1D" w:rsidP="00722C1D">
      <w:pPr>
        <w:rPr>
          <w:b/>
          <w:szCs w:val="20"/>
          <w:u w:val="single"/>
        </w:rPr>
      </w:pPr>
      <w:r w:rsidRPr="00722C1D">
        <w:rPr>
          <w:b/>
          <w:szCs w:val="20"/>
          <w:u w:val="single"/>
        </w:rPr>
        <w:t>Webographie :</w:t>
      </w:r>
    </w:p>
    <w:p w14:paraId="355CAFD3" w14:textId="77777777" w:rsidR="00FF319D" w:rsidRPr="00FF319D" w:rsidRDefault="00000000" w:rsidP="00FF319D">
      <w:pPr>
        <w:rPr>
          <w:szCs w:val="20"/>
          <w:u w:val="single"/>
        </w:rPr>
      </w:pPr>
      <w:hyperlink r:id="rId12" w:history="1">
        <w:r w:rsidR="00FF319D" w:rsidRPr="00FF319D">
          <w:rPr>
            <w:rStyle w:val="Lienhypertexte"/>
            <w:szCs w:val="20"/>
          </w:rPr>
          <w:t>https://www.lsa-conso.fr/la-carte-locale-reussit-a-carref</w:t>
        </w:r>
        <w:r w:rsidR="00FF319D" w:rsidRPr="00FF319D">
          <w:rPr>
            <w:rStyle w:val="Lienhypertexte"/>
            <w:szCs w:val="20"/>
          </w:rPr>
          <w:t>o</w:t>
        </w:r>
        <w:r w:rsidR="00FF319D" w:rsidRPr="00FF319D">
          <w:rPr>
            <w:rStyle w:val="Lienhypertexte"/>
            <w:szCs w:val="20"/>
          </w:rPr>
          <w:t>ur-chine,49734</w:t>
        </w:r>
      </w:hyperlink>
    </w:p>
    <w:p w14:paraId="3FD20EF0" w14:textId="77777777" w:rsidR="00FF319D" w:rsidRPr="00FF319D" w:rsidRDefault="00FF319D" w:rsidP="00FF319D">
      <w:pPr>
        <w:rPr>
          <w:color w:val="0000FF"/>
          <w:szCs w:val="20"/>
          <w:u w:val="single"/>
        </w:rPr>
      </w:pPr>
      <w:r w:rsidRPr="00FF319D">
        <w:rPr>
          <w:rStyle w:val="Lienhypertexte"/>
          <w:szCs w:val="20"/>
        </w:rPr>
        <w:t>http://daxueconseil.fr/carrefour-en-chine-strategie-de-conquete-de-marche/</w:t>
      </w:r>
    </w:p>
    <w:p w14:paraId="7893EC7E" w14:textId="77777777" w:rsidR="00FF319D" w:rsidRPr="00FF319D" w:rsidRDefault="00FF319D" w:rsidP="00FF319D">
      <w:pPr>
        <w:rPr>
          <w:rFonts w:cs="Arial"/>
          <w:szCs w:val="20"/>
        </w:rPr>
      </w:pPr>
      <w:r w:rsidRPr="00FF319D">
        <w:rPr>
          <w:rStyle w:val="Lienhypertexte"/>
          <w:szCs w:val="20"/>
        </w:rPr>
        <w:t>http://www.lemonde.fr/economie/article/2016/01/15/casino-carrefour-l-adieu-a-l-asie_4847954_3234.html</w:t>
      </w:r>
    </w:p>
    <w:p w14:paraId="054A477F" w14:textId="69040CE9" w:rsidR="008A5B9A" w:rsidRDefault="00000000" w:rsidP="00FF319D">
      <w:hyperlink r:id="rId13" w:history="1">
        <w:r w:rsidR="008A5B9A" w:rsidRPr="00A52052">
          <w:rPr>
            <w:rStyle w:val="Lienhypertexte"/>
          </w:rPr>
          <w:t>https://www.carrefour.com/fr/implantations-du-group</w:t>
        </w:r>
        <w:r w:rsidR="008A5B9A" w:rsidRPr="00A52052">
          <w:rPr>
            <w:rStyle w:val="Lienhypertexte"/>
          </w:rPr>
          <w:t>e</w:t>
        </w:r>
        <w:r w:rsidR="008A5B9A" w:rsidRPr="00A52052">
          <w:rPr>
            <w:rStyle w:val="Lienhypertexte"/>
          </w:rPr>
          <w:t>-carrefour</w:t>
        </w:r>
      </w:hyperlink>
    </w:p>
    <w:p w14:paraId="26D24E77" w14:textId="2B37587C" w:rsidR="00FF319D" w:rsidRPr="00FF319D" w:rsidRDefault="00000000" w:rsidP="00FF319D">
      <w:pPr>
        <w:rPr>
          <w:szCs w:val="20"/>
          <w:u w:val="single"/>
        </w:rPr>
      </w:pPr>
      <w:hyperlink r:id="rId14" w:history="1">
        <w:r w:rsidR="00FF319D" w:rsidRPr="00FF319D">
          <w:rPr>
            <w:rStyle w:val="Lienhypertexte"/>
            <w:szCs w:val="20"/>
          </w:rPr>
          <w:t>https://www.lsa-conso.fr/alexandre-bomp</w:t>
        </w:r>
        <w:r w:rsidR="00FF319D" w:rsidRPr="00FF319D">
          <w:rPr>
            <w:rStyle w:val="Lienhypertexte"/>
            <w:szCs w:val="20"/>
          </w:rPr>
          <w:t>a</w:t>
        </w:r>
        <w:r w:rsidR="00FF319D" w:rsidRPr="00FF319D">
          <w:rPr>
            <w:rStyle w:val="Lienhypertexte"/>
            <w:szCs w:val="20"/>
          </w:rPr>
          <w:t>rd-devoile-la-strategie-digitale-a-5-ans-de-carrefour-analyse,278352</w:t>
        </w:r>
      </w:hyperlink>
    </w:p>
    <w:p w14:paraId="6D18F568" w14:textId="01E53C34" w:rsidR="006F7C69" w:rsidRDefault="00000000" w:rsidP="006F7C69">
      <w:hyperlink r:id="rId15" w:history="1">
        <w:r w:rsidR="00EE4ED7" w:rsidRPr="00196FE7">
          <w:rPr>
            <w:rStyle w:val="Lienhypertexte"/>
          </w:rPr>
          <w:t>https://www.challenges.fr/entreprise/grand</w:t>
        </w:r>
        <w:r w:rsidR="00EE4ED7" w:rsidRPr="00196FE7">
          <w:rPr>
            <w:rStyle w:val="Lienhypertexte"/>
          </w:rPr>
          <w:t>e</w:t>
        </w:r>
        <w:r w:rsidR="00EE4ED7" w:rsidRPr="00196FE7">
          <w:rPr>
            <w:rStyle w:val="Lienhypertexte"/>
          </w:rPr>
          <w:t>-conso/carrefour-auchan-pourquoi-les-distributeurs-francais-quittent-la-chine_733303</w:t>
        </w:r>
      </w:hyperlink>
    </w:p>
    <w:p w14:paraId="052387B8" w14:textId="41948CEB" w:rsidR="00EE4ED7" w:rsidRDefault="00000000" w:rsidP="006F7C69">
      <w:pPr>
        <w:rPr>
          <w:rStyle w:val="Lienhypertexte"/>
        </w:rPr>
      </w:pPr>
      <w:hyperlink r:id="rId16" w:history="1">
        <w:r w:rsidR="00C54E5B" w:rsidRPr="00196FE7">
          <w:rPr>
            <w:rStyle w:val="Lienhypertexte"/>
          </w:rPr>
          <w:t>https://www.latribune.fr/entreprises-finance/ser</w:t>
        </w:r>
        <w:r w:rsidR="00C54E5B" w:rsidRPr="00196FE7">
          <w:rPr>
            <w:rStyle w:val="Lienhypertexte"/>
          </w:rPr>
          <w:t>v</w:t>
        </w:r>
        <w:r w:rsidR="00C54E5B" w:rsidRPr="00196FE7">
          <w:rPr>
            <w:rStyle w:val="Lienhypertexte"/>
          </w:rPr>
          <w:t>ices/distribution/alors-qu-il-se-renforce-en-amerique-latine-carrefour-pourrait-quitter-l-asie-8904</w:t>
        </w:r>
        <w:r w:rsidR="00C54E5B" w:rsidRPr="00196FE7">
          <w:rPr>
            <w:rStyle w:val="Lienhypertexte"/>
          </w:rPr>
          <w:t>8</w:t>
        </w:r>
        <w:r w:rsidR="00C54E5B" w:rsidRPr="00196FE7">
          <w:rPr>
            <w:rStyle w:val="Lienhypertexte"/>
          </w:rPr>
          <w:t>4.html</w:t>
        </w:r>
      </w:hyperlink>
    </w:p>
    <w:p w14:paraId="2A160C2F" w14:textId="329FE68B" w:rsidR="00C54E5B" w:rsidRPr="006F7C69" w:rsidRDefault="00976DF7" w:rsidP="006F7C69">
      <w:hyperlink r:id="rId17" w:history="1">
        <w:r w:rsidRPr="00243246">
          <w:rPr>
            <w:rStyle w:val="Lienhypertexte"/>
          </w:rPr>
          <w:t>https://www.capital.fr/economie-politique/carrefour-marque-son-desengagement-dasie-en-quittant-taiwan-1441968</w:t>
        </w:r>
      </w:hyperlink>
    </w:p>
    <w:p w14:paraId="718B903D" w14:textId="77777777" w:rsidR="00EA1AAA" w:rsidRDefault="00EA1AAA" w:rsidP="00164C90">
      <w:pPr>
        <w:rPr>
          <w:b/>
          <w:u w:val="single"/>
        </w:rPr>
      </w:pPr>
    </w:p>
    <w:p w14:paraId="12295EF0" w14:textId="77777777" w:rsidR="00722C1D" w:rsidRDefault="00722C1D" w:rsidP="00722C1D">
      <w:pPr>
        <w:numPr>
          <w:ilvl w:val="0"/>
          <w:numId w:val="22"/>
        </w:numPr>
        <w:ind w:left="357" w:hanging="357"/>
        <w:jc w:val="both"/>
        <w:rPr>
          <w:rFonts w:cs="Arial"/>
          <w:b/>
          <w:szCs w:val="20"/>
        </w:rPr>
      </w:pPr>
      <w:r>
        <w:rPr>
          <w:rFonts w:cs="Arial"/>
          <w:b/>
          <w:szCs w:val="20"/>
        </w:rPr>
        <w:t>Analysez comment Carrefour s’adapte aux comportements des consommateurs asiatiques. Cette approche vous semble-t-elle pertinente ?</w:t>
      </w:r>
    </w:p>
    <w:p w14:paraId="582BCA85" w14:textId="77777777" w:rsidR="00906CA5" w:rsidRPr="000C0041" w:rsidRDefault="00906CA5" w:rsidP="00906CA5">
      <w:pPr>
        <w:ind w:left="357"/>
        <w:jc w:val="both"/>
        <w:rPr>
          <w:rFonts w:cs="Arial"/>
          <w:b/>
          <w:color w:val="984806" w:themeColor="accent6" w:themeShade="80"/>
          <w:szCs w:val="20"/>
        </w:rPr>
      </w:pPr>
      <w:r w:rsidRPr="000C0041">
        <w:rPr>
          <w:rFonts w:cs="Arial"/>
          <w:b/>
          <w:color w:val="984806" w:themeColor="accent6" w:themeShade="80"/>
          <w:szCs w:val="20"/>
        </w:rPr>
        <w:t>15 lignes</w:t>
      </w:r>
    </w:p>
    <w:p w14:paraId="23052609" w14:textId="594151FE" w:rsidR="00906CA5" w:rsidRPr="000C0041" w:rsidRDefault="00286FBF" w:rsidP="00906CA5">
      <w:pPr>
        <w:ind w:left="357"/>
        <w:jc w:val="both"/>
        <w:rPr>
          <w:rFonts w:cs="Arial"/>
          <w:b/>
          <w:color w:val="984806" w:themeColor="accent6" w:themeShade="80"/>
          <w:szCs w:val="20"/>
        </w:rPr>
      </w:pPr>
      <w:r w:rsidRPr="000C0041">
        <w:rPr>
          <w:rFonts w:cs="Arial"/>
          <w:b/>
          <w:color w:val="984806" w:themeColor="accent6" w:themeShade="80"/>
          <w:szCs w:val="20"/>
        </w:rPr>
        <w:t xml:space="preserve">En </w:t>
      </w:r>
      <w:r w:rsidR="008A5B9A" w:rsidRPr="000C0041">
        <w:rPr>
          <w:rFonts w:cs="Arial"/>
          <w:b/>
          <w:color w:val="984806" w:themeColor="accent6" w:themeShade="80"/>
          <w:szCs w:val="20"/>
        </w:rPr>
        <w:t>général</w:t>
      </w:r>
      <w:r w:rsidRPr="000C0041">
        <w:rPr>
          <w:rFonts w:cs="Arial"/>
          <w:b/>
          <w:color w:val="984806" w:themeColor="accent6" w:themeShade="80"/>
          <w:szCs w:val="20"/>
        </w:rPr>
        <w:t xml:space="preserve"> (de 2007 à 20</w:t>
      </w:r>
      <w:r w:rsidR="007F3814">
        <w:rPr>
          <w:rFonts w:cs="Arial"/>
          <w:b/>
          <w:color w:val="984806" w:themeColor="accent6" w:themeShade="80"/>
          <w:szCs w:val="20"/>
        </w:rPr>
        <w:t>2</w:t>
      </w:r>
      <w:r w:rsidR="00C54E5B">
        <w:rPr>
          <w:rFonts w:cs="Arial"/>
          <w:b/>
          <w:color w:val="984806" w:themeColor="accent6" w:themeShade="80"/>
          <w:szCs w:val="20"/>
        </w:rPr>
        <w:t>2</w:t>
      </w:r>
      <w:r w:rsidR="00906CA5" w:rsidRPr="000C0041">
        <w:rPr>
          <w:rFonts w:cs="Arial"/>
          <w:b/>
          <w:color w:val="984806" w:themeColor="accent6" w:themeShade="80"/>
          <w:szCs w:val="20"/>
        </w:rPr>
        <w:t>) – Donnez 3 exemples</w:t>
      </w:r>
    </w:p>
    <w:p w14:paraId="1790F952" w14:textId="77777777" w:rsidR="00722C1D" w:rsidRPr="000C0041" w:rsidRDefault="00722C1D" w:rsidP="00722C1D">
      <w:pPr>
        <w:numPr>
          <w:ilvl w:val="0"/>
          <w:numId w:val="22"/>
        </w:numPr>
        <w:ind w:left="357" w:hanging="357"/>
        <w:jc w:val="both"/>
        <w:rPr>
          <w:rFonts w:cs="Arial"/>
          <w:b/>
          <w:webHidden/>
          <w:szCs w:val="20"/>
        </w:rPr>
      </w:pPr>
      <w:r w:rsidRPr="000C0041">
        <w:rPr>
          <w:rFonts w:cs="Arial"/>
          <w:b/>
          <w:webHidden/>
          <w:szCs w:val="20"/>
        </w:rPr>
        <w:t>Si vous souhaitiez en savoir davantage sur les comportements des acheteurs asiatiques en hypermarchés, comment procéderiez-vous ? Définissez les objectifs d’analyse de comportement du consommateur et proposez des manières de rassembler ces connaissances.</w:t>
      </w:r>
    </w:p>
    <w:p w14:paraId="2FB96E4C" w14:textId="77777777" w:rsidR="00906CA5" w:rsidRPr="000C0041" w:rsidRDefault="00906CA5" w:rsidP="00906CA5">
      <w:pPr>
        <w:jc w:val="both"/>
        <w:rPr>
          <w:rFonts w:cs="Arial"/>
          <w:b/>
          <w:webHidden/>
          <w:color w:val="984806" w:themeColor="accent6" w:themeShade="80"/>
          <w:szCs w:val="20"/>
        </w:rPr>
      </w:pPr>
      <w:r w:rsidRPr="000C0041">
        <w:rPr>
          <w:rFonts w:cs="Arial"/>
          <w:b/>
          <w:color w:val="FF0000"/>
          <w:szCs w:val="20"/>
        </w:rPr>
        <w:t xml:space="preserve">      </w:t>
      </w:r>
      <w:r w:rsidRPr="000C0041">
        <w:rPr>
          <w:rFonts w:cs="Arial"/>
          <w:b/>
          <w:color w:val="984806" w:themeColor="accent6" w:themeShade="80"/>
          <w:szCs w:val="20"/>
        </w:rPr>
        <w:t>15 lignes</w:t>
      </w:r>
    </w:p>
    <w:p w14:paraId="77C9133A" w14:textId="77777777" w:rsidR="00906CA5" w:rsidRPr="000C0041" w:rsidRDefault="00906CA5" w:rsidP="00906CA5">
      <w:pPr>
        <w:ind w:left="357"/>
        <w:jc w:val="both"/>
        <w:rPr>
          <w:rFonts w:cs="Arial"/>
          <w:b/>
          <w:webHidden/>
          <w:color w:val="984806" w:themeColor="accent6" w:themeShade="80"/>
          <w:szCs w:val="20"/>
        </w:rPr>
      </w:pPr>
      <w:r w:rsidRPr="000C0041">
        <w:rPr>
          <w:rFonts w:cs="Arial"/>
          <w:b/>
          <w:webHidden/>
          <w:color w:val="984806" w:themeColor="accent6" w:themeShade="80"/>
          <w:szCs w:val="20"/>
        </w:rPr>
        <w:t>Dire à quoi cela peut servir…</w:t>
      </w:r>
    </w:p>
    <w:p w14:paraId="77F38C0E" w14:textId="77777777" w:rsidR="00906CA5" w:rsidRPr="000C0041" w:rsidRDefault="00906CA5" w:rsidP="00906CA5">
      <w:pPr>
        <w:ind w:left="357"/>
        <w:jc w:val="both"/>
        <w:rPr>
          <w:rFonts w:cs="Arial"/>
          <w:b/>
          <w:color w:val="984806" w:themeColor="accent6" w:themeShade="80"/>
          <w:szCs w:val="20"/>
        </w:rPr>
      </w:pPr>
      <w:r w:rsidRPr="000C0041">
        <w:rPr>
          <w:rFonts w:cs="Arial"/>
          <w:b/>
          <w:webHidden/>
          <w:color w:val="984806" w:themeColor="accent6" w:themeShade="80"/>
          <w:szCs w:val="20"/>
        </w:rPr>
        <w:t>Et comment faire : Propositions de 3 techniques</w:t>
      </w:r>
    </w:p>
    <w:p w14:paraId="5550FC2E" w14:textId="7CDD118C" w:rsidR="00722C1D" w:rsidRPr="000C0041" w:rsidRDefault="00722C1D" w:rsidP="00722C1D">
      <w:pPr>
        <w:ind w:left="357" w:hanging="357"/>
        <w:jc w:val="both"/>
        <w:rPr>
          <w:rFonts w:cs="Arial"/>
          <w:b/>
          <w:szCs w:val="20"/>
        </w:rPr>
      </w:pPr>
      <w:r w:rsidRPr="000C0041">
        <w:rPr>
          <w:rFonts w:cs="Arial"/>
          <w:b/>
          <w:webHidden/>
          <w:szCs w:val="20"/>
        </w:rPr>
        <w:t>3.</w:t>
      </w:r>
      <w:r w:rsidRPr="000C0041">
        <w:rPr>
          <w:rFonts w:cs="Arial"/>
          <w:b/>
          <w:webHidden/>
          <w:szCs w:val="20"/>
        </w:rPr>
        <w:tab/>
        <w:t xml:space="preserve">En quoi Carrefour vous semble-t-il vulnérable sur les marchés asiatiques ? </w:t>
      </w:r>
      <w:r w:rsidR="009D60EF">
        <w:rPr>
          <w:rFonts w:cs="Arial"/>
          <w:b/>
          <w:webHidden/>
          <w:szCs w:val="20"/>
        </w:rPr>
        <w:t>Quelle est la nouvelle stratégie de l’enseigne ?</w:t>
      </w:r>
    </w:p>
    <w:p w14:paraId="1EE75DBC" w14:textId="77777777" w:rsidR="00EA1AAA" w:rsidRPr="000C0041" w:rsidRDefault="00EA1AAA" w:rsidP="00164C90">
      <w:pPr>
        <w:rPr>
          <w:b/>
          <w:u w:val="single"/>
        </w:rPr>
        <w:sectPr w:rsidR="00EA1AAA" w:rsidRPr="000C0041" w:rsidSect="00E60E65">
          <w:type w:val="continuous"/>
          <w:pgSz w:w="11906" w:h="16838"/>
          <w:pgMar w:top="851" w:right="851" w:bottom="851" w:left="851" w:header="709" w:footer="709" w:gutter="0"/>
          <w:cols w:space="708"/>
          <w:docGrid w:linePitch="360"/>
        </w:sectPr>
      </w:pPr>
    </w:p>
    <w:p w14:paraId="2D03B3CA" w14:textId="77777777" w:rsidR="00906CA5" w:rsidRPr="000C0041" w:rsidRDefault="00906CA5" w:rsidP="00164C90">
      <w:pPr>
        <w:rPr>
          <w:rFonts w:cs="Arial"/>
          <w:b/>
          <w:color w:val="984806" w:themeColor="accent6" w:themeShade="80"/>
          <w:szCs w:val="20"/>
        </w:rPr>
      </w:pPr>
      <w:r w:rsidRPr="000C0041">
        <w:rPr>
          <w:rFonts w:cs="Arial"/>
          <w:b/>
          <w:color w:val="984806" w:themeColor="accent6" w:themeShade="80"/>
          <w:szCs w:val="20"/>
        </w:rPr>
        <w:t xml:space="preserve">     20 lignes</w:t>
      </w:r>
    </w:p>
    <w:p w14:paraId="02151298" w14:textId="28D8F30F" w:rsidR="00FC345C" w:rsidRPr="000C0041" w:rsidRDefault="00906CA5" w:rsidP="00164C90">
      <w:pPr>
        <w:rPr>
          <w:rFonts w:cs="Arial"/>
          <w:b/>
          <w:color w:val="984806" w:themeColor="accent6" w:themeShade="80"/>
          <w:szCs w:val="20"/>
        </w:rPr>
      </w:pPr>
      <w:r w:rsidRPr="000C0041">
        <w:rPr>
          <w:rFonts w:cs="Arial"/>
          <w:b/>
          <w:color w:val="984806" w:themeColor="accent6" w:themeShade="80"/>
          <w:szCs w:val="20"/>
        </w:rPr>
        <w:t xml:space="preserve">     </w:t>
      </w:r>
      <w:r w:rsidR="00286FBF" w:rsidRPr="000C0041">
        <w:rPr>
          <w:rFonts w:cs="Arial"/>
          <w:b/>
          <w:color w:val="984806" w:themeColor="accent6" w:themeShade="80"/>
          <w:szCs w:val="20"/>
        </w:rPr>
        <w:t>Actuellement en 20</w:t>
      </w:r>
      <w:r w:rsidR="007F3814">
        <w:rPr>
          <w:rFonts w:cs="Arial"/>
          <w:b/>
          <w:color w:val="984806" w:themeColor="accent6" w:themeShade="80"/>
          <w:szCs w:val="20"/>
        </w:rPr>
        <w:t>2</w:t>
      </w:r>
      <w:r w:rsidR="009D60EF">
        <w:rPr>
          <w:rFonts w:cs="Arial"/>
          <w:b/>
          <w:color w:val="984806" w:themeColor="accent6" w:themeShade="80"/>
          <w:szCs w:val="20"/>
        </w:rPr>
        <w:t>3</w:t>
      </w:r>
    </w:p>
    <w:p w14:paraId="7D770C42" w14:textId="77777777" w:rsidR="00906CA5" w:rsidRPr="000C0041" w:rsidRDefault="00906CA5" w:rsidP="00164C90">
      <w:pPr>
        <w:rPr>
          <w:rFonts w:cs="Arial"/>
          <w:b/>
          <w:color w:val="984806" w:themeColor="accent6" w:themeShade="80"/>
          <w:szCs w:val="20"/>
        </w:rPr>
      </w:pPr>
      <w:r w:rsidRPr="000C0041">
        <w:rPr>
          <w:rFonts w:cs="Arial"/>
          <w:b/>
          <w:color w:val="984806" w:themeColor="accent6" w:themeShade="80"/>
          <w:szCs w:val="20"/>
        </w:rPr>
        <w:t xml:space="preserve">    Parler de la concurrence</w:t>
      </w:r>
    </w:p>
    <w:p w14:paraId="5B1E4546" w14:textId="77777777" w:rsidR="00906CA5" w:rsidRPr="00906CA5" w:rsidRDefault="00906CA5" w:rsidP="00164C90">
      <w:pPr>
        <w:rPr>
          <w:rFonts w:cs="Arial"/>
          <w:color w:val="FF0000"/>
          <w:szCs w:val="20"/>
        </w:rPr>
      </w:pPr>
    </w:p>
    <w:sectPr w:rsidR="00906CA5" w:rsidRPr="00906CA5" w:rsidSect="00EA1AAA">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73CE8" w14:textId="77777777" w:rsidR="002C2C54" w:rsidRDefault="002C2C54">
      <w:r>
        <w:separator/>
      </w:r>
    </w:p>
  </w:endnote>
  <w:endnote w:type="continuationSeparator" w:id="0">
    <w:p w14:paraId="49867982" w14:textId="77777777" w:rsidR="002C2C54" w:rsidRDefault="002C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AAB8" w14:textId="77777777" w:rsidR="00B2688C" w:rsidRDefault="001A10E5">
    <w:pPr>
      <w:framePr w:wrap="around" w:vAnchor="text" w:hAnchor="margin" w:xAlign="right" w:y="1"/>
    </w:pPr>
    <w:r>
      <w:fldChar w:fldCharType="begin"/>
    </w:r>
    <w:r w:rsidR="00B2688C">
      <w:instrText xml:space="preserve">PAGE  </w:instrText>
    </w:r>
    <w:r>
      <w:fldChar w:fldCharType="end"/>
    </w:r>
  </w:p>
  <w:p w14:paraId="55B0FFC7" w14:textId="77777777" w:rsidR="00B2688C" w:rsidRDefault="00B2688C">
    <w:pPr>
      <w:ind w:right="360"/>
    </w:pPr>
  </w:p>
  <w:p w14:paraId="02515235" w14:textId="77777777" w:rsidR="00B2688C" w:rsidRDefault="00B2688C"/>
  <w:p w14:paraId="04CB77BA" w14:textId="77777777" w:rsidR="00B2688C" w:rsidRDefault="00B268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4692" w14:textId="77777777" w:rsidR="00B2688C" w:rsidRDefault="00204CF7">
    <w:pPr>
      <w:framePr w:wrap="around" w:vAnchor="text" w:hAnchor="margin" w:xAlign="right" w:y="1"/>
    </w:pPr>
    <w:r>
      <w:fldChar w:fldCharType="begin"/>
    </w:r>
    <w:r>
      <w:instrText xml:space="preserve">PAGE  </w:instrText>
    </w:r>
    <w:r>
      <w:fldChar w:fldCharType="separate"/>
    </w:r>
    <w:r w:rsidR="000C0041">
      <w:rPr>
        <w:noProof/>
      </w:rPr>
      <w:t>2</w:t>
    </w:r>
    <w:r>
      <w:rPr>
        <w:noProof/>
      </w:rPr>
      <w:fldChar w:fldCharType="end"/>
    </w:r>
  </w:p>
  <w:p w14:paraId="740131E5" w14:textId="77777777" w:rsidR="00B2688C" w:rsidRDefault="00B2688C" w:rsidP="00795130">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2303" w14:textId="77777777" w:rsidR="002C2C54" w:rsidRDefault="002C2C54">
      <w:r>
        <w:separator/>
      </w:r>
    </w:p>
  </w:footnote>
  <w:footnote w:type="continuationSeparator" w:id="0">
    <w:p w14:paraId="78D28199" w14:textId="77777777" w:rsidR="002C2C54" w:rsidRDefault="002C2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AFAA" w14:textId="77777777" w:rsidR="00B2688C" w:rsidRDefault="00B2688C"/>
  <w:p w14:paraId="2026F68F" w14:textId="77777777" w:rsidR="00B2688C" w:rsidRDefault="00B268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98C"/>
    <w:multiLevelType w:val="hybridMultilevel"/>
    <w:tmpl w:val="6C40504C"/>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66CB8"/>
    <w:multiLevelType w:val="multilevel"/>
    <w:tmpl w:val="F71C7122"/>
    <w:lvl w:ilvl="0">
      <w:start w:val="1"/>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90B23"/>
    <w:multiLevelType w:val="hybridMultilevel"/>
    <w:tmpl w:val="D086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002D4F"/>
    <w:multiLevelType w:val="hybridMultilevel"/>
    <w:tmpl w:val="FAFC315A"/>
    <w:lvl w:ilvl="0" w:tplc="CD06E028">
      <w:numFmt w:val="bullet"/>
      <w:lvlText w:val="-"/>
      <w:lvlJc w:val="left"/>
      <w:pPr>
        <w:tabs>
          <w:tab w:val="num" w:pos="2286"/>
        </w:tabs>
        <w:ind w:left="2286" w:hanging="870"/>
      </w:pPr>
      <w:rPr>
        <w:rFonts w:ascii="Arial" w:eastAsia="MingLiU_HKSCS" w:hAnsi="Arial" w:cs="Aria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73D4194"/>
    <w:multiLevelType w:val="hybridMultilevel"/>
    <w:tmpl w:val="16483FAE"/>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176B0739"/>
    <w:multiLevelType w:val="hybridMultilevel"/>
    <w:tmpl w:val="7C2E8028"/>
    <w:lvl w:ilvl="0" w:tplc="7110ED6A">
      <w:start w:val="18"/>
      <w:numFmt w:val="bullet"/>
      <w:lvlText w:val="-"/>
      <w:lvlJc w:val="left"/>
      <w:pPr>
        <w:tabs>
          <w:tab w:val="num" w:pos="720"/>
        </w:tabs>
        <w:ind w:left="720" w:hanging="360"/>
      </w:pPr>
      <w:rPr>
        <w:rFonts w:ascii="Arial" w:eastAsia="Times New Roman" w:hAnsi="Arial" w:cs="Aria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ED5ED8"/>
    <w:multiLevelType w:val="hybridMultilevel"/>
    <w:tmpl w:val="EEFCB960"/>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60E32"/>
    <w:multiLevelType w:val="hybridMultilevel"/>
    <w:tmpl w:val="5F0A9538"/>
    <w:lvl w:ilvl="0" w:tplc="3468D2A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C429E6"/>
    <w:multiLevelType w:val="hybridMultilevel"/>
    <w:tmpl w:val="1A3A6618"/>
    <w:lvl w:ilvl="0" w:tplc="CD06E028">
      <w:numFmt w:val="bullet"/>
      <w:lvlText w:val="-"/>
      <w:lvlJc w:val="left"/>
      <w:pPr>
        <w:tabs>
          <w:tab w:val="num" w:pos="1578"/>
        </w:tabs>
        <w:ind w:left="1578" w:hanging="870"/>
      </w:pPr>
      <w:rPr>
        <w:rFonts w:ascii="Arial" w:eastAsia="MingLiU_HKSCS" w:hAnsi="Arial" w:cs="Aria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273A2075"/>
    <w:multiLevelType w:val="hybridMultilevel"/>
    <w:tmpl w:val="CE985B48"/>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F80D7A"/>
    <w:multiLevelType w:val="hybridMultilevel"/>
    <w:tmpl w:val="726CFACA"/>
    <w:lvl w:ilvl="0" w:tplc="9FD0704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4F7DD3"/>
    <w:multiLevelType w:val="hybridMultilevel"/>
    <w:tmpl w:val="C74A1BF4"/>
    <w:lvl w:ilvl="0" w:tplc="EA3E0E22">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F9665A"/>
    <w:multiLevelType w:val="hybridMultilevel"/>
    <w:tmpl w:val="907ECA08"/>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373F3ADF"/>
    <w:multiLevelType w:val="hybridMultilevel"/>
    <w:tmpl w:val="A01CE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4D5C20"/>
    <w:multiLevelType w:val="multilevel"/>
    <w:tmpl w:val="12F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3229C"/>
    <w:multiLevelType w:val="hybridMultilevel"/>
    <w:tmpl w:val="E58818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1B159BC"/>
    <w:multiLevelType w:val="hybridMultilevel"/>
    <w:tmpl w:val="F71C7122"/>
    <w:lvl w:ilvl="0" w:tplc="B2E8EDEE">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50774"/>
    <w:multiLevelType w:val="hybridMultilevel"/>
    <w:tmpl w:val="5EF8B3D4"/>
    <w:lvl w:ilvl="0" w:tplc="A1142D74">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547AB"/>
    <w:multiLevelType w:val="hybridMultilevel"/>
    <w:tmpl w:val="FE5A57AE"/>
    <w:lvl w:ilvl="0" w:tplc="040C000F">
      <w:start w:val="1"/>
      <w:numFmt w:val="decimal"/>
      <w:lvlText w:val="%1."/>
      <w:lvlJc w:val="left"/>
      <w:pPr>
        <w:ind w:left="720" w:hanging="360"/>
      </w:pPr>
    </w:lvl>
    <w:lvl w:ilvl="1" w:tplc="3DC4DC0A">
      <w:start w:val="12"/>
      <w:numFmt w:val="bullet"/>
      <w:lvlText w:val="•"/>
      <w:lvlJc w:val="left"/>
      <w:pPr>
        <w:ind w:left="1440" w:hanging="360"/>
      </w:pPr>
      <w:rPr>
        <w:rFonts w:ascii="Times New Roman" w:eastAsia="Calibri" w:hAnsi="Times New Roman" w:cs="Times New Roman" w:hint="default"/>
      </w:r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9" w15:restartNumberingAfterBreak="0">
    <w:nsid w:val="45616BA4"/>
    <w:multiLevelType w:val="hybridMultilevel"/>
    <w:tmpl w:val="8A4AA7DA"/>
    <w:lvl w:ilvl="0" w:tplc="9FD0704E">
      <w:start w:val="1"/>
      <w:numFmt w:val="bullet"/>
      <w:lvlText w:val=""/>
      <w:lvlJc w:val="left"/>
      <w:pPr>
        <w:tabs>
          <w:tab w:val="num" w:pos="1068"/>
        </w:tabs>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0" w15:restartNumberingAfterBreak="0">
    <w:nsid w:val="59734DAA"/>
    <w:multiLevelType w:val="multilevel"/>
    <w:tmpl w:val="5EF8B3D4"/>
    <w:lvl w:ilvl="0">
      <w:numFmt w:val="bullet"/>
      <w:lvlText w:val=""/>
      <w:lvlJc w:val="left"/>
      <w:pPr>
        <w:tabs>
          <w:tab w:val="num" w:pos="720"/>
        </w:tabs>
        <w:ind w:left="720" w:hanging="360"/>
      </w:pPr>
      <w:rPr>
        <w:rFonts w:ascii="Symbol" w:eastAsia="Times New Roman" w:hAnsi="Symbo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3B3092"/>
    <w:multiLevelType w:val="hybridMultilevel"/>
    <w:tmpl w:val="3E6C27F6"/>
    <w:lvl w:ilvl="0" w:tplc="4C585E1A">
      <w:start w:val="3"/>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436051"/>
    <w:multiLevelType w:val="hybridMultilevel"/>
    <w:tmpl w:val="CFDA846A"/>
    <w:lvl w:ilvl="0" w:tplc="77C8B4CE">
      <w:start w:val="1"/>
      <w:numFmt w:val="decimal"/>
      <w:lvlText w:val="%1."/>
      <w:lvlJc w:val="left"/>
      <w:pPr>
        <w:tabs>
          <w:tab w:val="num" w:pos="880"/>
        </w:tabs>
        <w:ind w:left="880" w:hanging="360"/>
      </w:pPr>
      <w:rPr>
        <w:rFonts w:hint="default"/>
        <w:color w:val="FF00FF"/>
      </w:rPr>
    </w:lvl>
    <w:lvl w:ilvl="1" w:tplc="040C0019" w:tentative="1">
      <w:start w:val="1"/>
      <w:numFmt w:val="lowerLetter"/>
      <w:lvlText w:val="%2."/>
      <w:lvlJc w:val="left"/>
      <w:pPr>
        <w:tabs>
          <w:tab w:val="num" w:pos="1600"/>
        </w:tabs>
        <w:ind w:left="1600" w:hanging="360"/>
      </w:pPr>
    </w:lvl>
    <w:lvl w:ilvl="2" w:tplc="040C001B" w:tentative="1">
      <w:start w:val="1"/>
      <w:numFmt w:val="lowerRoman"/>
      <w:lvlText w:val="%3."/>
      <w:lvlJc w:val="right"/>
      <w:pPr>
        <w:tabs>
          <w:tab w:val="num" w:pos="2320"/>
        </w:tabs>
        <w:ind w:left="2320" w:hanging="180"/>
      </w:pPr>
    </w:lvl>
    <w:lvl w:ilvl="3" w:tplc="040C000F" w:tentative="1">
      <w:start w:val="1"/>
      <w:numFmt w:val="decimal"/>
      <w:lvlText w:val="%4."/>
      <w:lvlJc w:val="left"/>
      <w:pPr>
        <w:tabs>
          <w:tab w:val="num" w:pos="3040"/>
        </w:tabs>
        <w:ind w:left="3040" w:hanging="360"/>
      </w:pPr>
    </w:lvl>
    <w:lvl w:ilvl="4" w:tplc="040C0019" w:tentative="1">
      <w:start w:val="1"/>
      <w:numFmt w:val="lowerLetter"/>
      <w:lvlText w:val="%5."/>
      <w:lvlJc w:val="left"/>
      <w:pPr>
        <w:tabs>
          <w:tab w:val="num" w:pos="3760"/>
        </w:tabs>
        <w:ind w:left="3760" w:hanging="360"/>
      </w:pPr>
    </w:lvl>
    <w:lvl w:ilvl="5" w:tplc="040C001B" w:tentative="1">
      <w:start w:val="1"/>
      <w:numFmt w:val="lowerRoman"/>
      <w:lvlText w:val="%6."/>
      <w:lvlJc w:val="right"/>
      <w:pPr>
        <w:tabs>
          <w:tab w:val="num" w:pos="4480"/>
        </w:tabs>
        <w:ind w:left="4480" w:hanging="180"/>
      </w:pPr>
    </w:lvl>
    <w:lvl w:ilvl="6" w:tplc="040C000F" w:tentative="1">
      <w:start w:val="1"/>
      <w:numFmt w:val="decimal"/>
      <w:lvlText w:val="%7."/>
      <w:lvlJc w:val="left"/>
      <w:pPr>
        <w:tabs>
          <w:tab w:val="num" w:pos="5200"/>
        </w:tabs>
        <w:ind w:left="5200" w:hanging="360"/>
      </w:pPr>
    </w:lvl>
    <w:lvl w:ilvl="7" w:tplc="040C0019" w:tentative="1">
      <w:start w:val="1"/>
      <w:numFmt w:val="lowerLetter"/>
      <w:lvlText w:val="%8."/>
      <w:lvlJc w:val="left"/>
      <w:pPr>
        <w:tabs>
          <w:tab w:val="num" w:pos="5920"/>
        </w:tabs>
        <w:ind w:left="5920" w:hanging="360"/>
      </w:pPr>
    </w:lvl>
    <w:lvl w:ilvl="8" w:tplc="040C001B" w:tentative="1">
      <w:start w:val="1"/>
      <w:numFmt w:val="lowerRoman"/>
      <w:lvlText w:val="%9."/>
      <w:lvlJc w:val="right"/>
      <w:pPr>
        <w:tabs>
          <w:tab w:val="num" w:pos="6640"/>
        </w:tabs>
        <w:ind w:left="6640" w:hanging="180"/>
      </w:pPr>
    </w:lvl>
  </w:abstractNum>
  <w:abstractNum w:abstractNumId="23" w15:restartNumberingAfterBreak="0">
    <w:nsid w:val="74F81766"/>
    <w:multiLevelType w:val="hybridMultilevel"/>
    <w:tmpl w:val="9AC89994"/>
    <w:lvl w:ilvl="0" w:tplc="54D60894">
      <w:numFmt w:val="bullet"/>
      <w:lvlText w:val="-"/>
      <w:lvlJc w:val="left"/>
      <w:pPr>
        <w:tabs>
          <w:tab w:val="num" w:pos="720"/>
        </w:tabs>
        <w:ind w:left="720" w:hanging="360"/>
      </w:pPr>
      <w:rPr>
        <w:rFonts w:ascii="Arial" w:eastAsia="Times New Roman" w:hAnsi="Arial" w:cs="Arial"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4B47C2"/>
    <w:multiLevelType w:val="multilevel"/>
    <w:tmpl w:val="89B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253325">
    <w:abstractNumId w:val="17"/>
  </w:num>
  <w:num w:numId="2" w16cid:durableId="1286304194">
    <w:abstractNumId w:val="0"/>
  </w:num>
  <w:num w:numId="3" w16cid:durableId="184296255">
    <w:abstractNumId w:val="6"/>
  </w:num>
  <w:num w:numId="4" w16cid:durableId="1259828902">
    <w:abstractNumId w:val="5"/>
  </w:num>
  <w:num w:numId="5" w16cid:durableId="350843902">
    <w:abstractNumId w:val="9"/>
  </w:num>
  <w:num w:numId="6" w16cid:durableId="392656772">
    <w:abstractNumId w:val="15"/>
  </w:num>
  <w:num w:numId="7" w16cid:durableId="1700887038">
    <w:abstractNumId w:val="22"/>
  </w:num>
  <w:num w:numId="8" w16cid:durableId="1519808066">
    <w:abstractNumId w:val="2"/>
  </w:num>
  <w:num w:numId="9" w16cid:durableId="1796173566">
    <w:abstractNumId w:val="20"/>
  </w:num>
  <w:num w:numId="10" w16cid:durableId="249510670">
    <w:abstractNumId w:val="11"/>
  </w:num>
  <w:num w:numId="11" w16cid:durableId="833033333">
    <w:abstractNumId w:val="23"/>
  </w:num>
  <w:num w:numId="12" w16cid:durableId="1464735361">
    <w:abstractNumId w:val="24"/>
  </w:num>
  <w:num w:numId="13" w16cid:durableId="714622345">
    <w:abstractNumId w:val="14"/>
  </w:num>
  <w:num w:numId="14" w16cid:durableId="1632125832">
    <w:abstractNumId w:val="7"/>
  </w:num>
  <w:num w:numId="15" w16cid:durableId="1690791702">
    <w:abstractNumId w:val="4"/>
  </w:num>
  <w:num w:numId="16" w16cid:durableId="1378967287">
    <w:abstractNumId w:val="8"/>
  </w:num>
  <w:num w:numId="17" w16cid:durableId="386683016">
    <w:abstractNumId w:val="3"/>
  </w:num>
  <w:num w:numId="18" w16cid:durableId="9651932">
    <w:abstractNumId w:val="21"/>
  </w:num>
  <w:num w:numId="19" w16cid:durableId="1415475333">
    <w:abstractNumId w:val="16"/>
  </w:num>
  <w:num w:numId="20" w16cid:durableId="1848396407">
    <w:abstractNumId w:val="1"/>
  </w:num>
  <w:num w:numId="21" w16cid:durableId="1800949977">
    <w:abstractNumId w:val="10"/>
  </w:num>
  <w:num w:numId="22" w16cid:durableId="178769461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416554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86420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741501">
    <w:abstractNumId w:val="18"/>
  </w:num>
  <w:num w:numId="26" w16cid:durableId="1818640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7FF"/>
    <w:rsid w:val="00003C3B"/>
    <w:rsid w:val="00004DB9"/>
    <w:rsid w:val="00014802"/>
    <w:rsid w:val="0003193E"/>
    <w:rsid w:val="00036A87"/>
    <w:rsid w:val="000436DD"/>
    <w:rsid w:val="00046EC5"/>
    <w:rsid w:val="00056852"/>
    <w:rsid w:val="00092822"/>
    <w:rsid w:val="00097976"/>
    <w:rsid w:val="000A27B0"/>
    <w:rsid w:val="000A2F6F"/>
    <w:rsid w:val="000B55E8"/>
    <w:rsid w:val="000C0041"/>
    <w:rsid w:val="000C1304"/>
    <w:rsid w:val="000C724B"/>
    <w:rsid w:val="000D1F19"/>
    <w:rsid w:val="000D2C59"/>
    <w:rsid w:val="000D6270"/>
    <w:rsid w:val="000E70D1"/>
    <w:rsid w:val="000F1F66"/>
    <w:rsid w:val="001572CA"/>
    <w:rsid w:val="00164C90"/>
    <w:rsid w:val="00191873"/>
    <w:rsid w:val="001925F2"/>
    <w:rsid w:val="001A10E5"/>
    <w:rsid w:val="001E29F0"/>
    <w:rsid w:val="001E5C74"/>
    <w:rsid w:val="001F5FA4"/>
    <w:rsid w:val="00204CF7"/>
    <w:rsid w:val="002078AA"/>
    <w:rsid w:val="002209C5"/>
    <w:rsid w:val="00220AB5"/>
    <w:rsid w:val="0023050A"/>
    <w:rsid w:val="002324D2"/>
    <w:rsid w:val="0026064C"/>
    <w:rsid w:val="00262E4B"/>
    <w:rsid w:val="002831E8"/>
    <w:rsid w:val="00283419"/>
    <w:rsid w:val="00286FBF"/>
    <w:rsid w:val="00291E4E"/>
    <w:rsid w:val="002B2F60"/>
    <w:rsid w:val="002C2C54"/>
    <w:rsid w:val="002C7A2E"/>
    <w:rsid w:val="002D3055"/>
    <w:rsid w:val="002F520F"/>
    <w:rsid w:val="00317D4D"/>
    <w:rsid w:val="00332118"/>
    <w:rsid w:val="00333952"/>
    <w:rsid w:val="00347A91"/>
    <w:rsid w:val="003554A2"/>
    <w:rsid w:val="00393383"/>
    <w:rsid w:val="0039681F"/>
    <w:rsid w:val="00396B17"/>
    <w:rsid w:val="003A02F8"/>
    <w:rsid w:val="003A1EE4"/>
    <w:rsid w:val="003A3249"/>
    <w:rsid w:val="003B08F4"/>
    <w:rsid w:val="003B7AFF"/>
    <w:rsid w:val="003C6B99"/>
    <w:rsid w:val="003E2973"/>
    <w:rsid w:val="003E3EDA"/>
    <w:rsid w:val="003E608D"/>
    <w:rsid w:val="003F278E"/>
    <w:rsid w:val="003F56E2"/>
    <w:rsid w:val="003F7A39"/>
    <w:rsid w:val="00402317"/>
    <w:rsid w:val="00403C42"/>
    <w:rsid w:val="00427099"/>
    <w:rsid w:val="00451D1D"/>
    <w:rsid w:val="00465802"/>
    <w:rsid w:val="00491D21"/>
    <w:rsid w:val="00491F90"/>
    <w:rsid w:val="00491FA2"/>
    <w:rsid w:val="004A342E"/>
    <w:rsid w:val="004B3C5B"/>
    <w:rsid w:val="004C6831"/>
    <w:rsid w:val="004D5230"/>
    <w:rsid w:val="004D77E7"/>
    <w:rsid w:val="004E47B6"/>
    <w:rsid w:val="004F3509"/>
    <w:rsid w:val="00514259"/>
    <w:rsid w:val="00563EB0"/>
    <w:rsid w:val="00580752"/>
    <w:rsid w:val="00583318"/>
    <w:rsid w:val="00583B0D"/>
    <w:rsid w:val="0059737B"/>
    <w:rsid w:val="005A2381"/>
    <w:rsid w:val="005B461A"/>
    <w:rsid w:val="005B53A8"/>
    <w:rsid w:val="005D4906"/>
    <w:rsid w:val="005F0469"/>
    <w:rsid w:val="005F576E"/>
    <w:rsid w:val="00603ED8"/>
    <w:rsid w:val="00611C85"/>
    <w:rsid w:val="00615DBE"/>
    <w:rsid w:val="006242EB"/>
    <w:rsid w:val="00637644"/>
    <w:rsid w:val="00644189"/>
    <w:rsid w:val="00656D72"/>
    <w:rsid w:val="00656F25"/>
    <w:rsid w:val="00683079"/>
    <w:rsid w:val="006907FF"/>
    <w:rsid w:val="006D1903"/>
    <w:rsid w:val="006D23D0"/>
    <w:rsid w:val="006E21E6"/>
    <w:rsid w:val="006F2A46"/>
    <w:rsid w:val="006F7C69"/>
    <w:rsid w:val="00722C1D"/>
    <w:rsid w:val="00724156"/>
    <w:rsid w:val="0072792E"/>
    <w:rsid w:val="00731C92"/>
    <w:rsid w:val="0073410C"/>
    <w:rsid w:val="0073779A"/>
    <w:rsid w:val="007500FC"/>
    <w:rsid w:val="00770F9B"/>
    <w:rsid w:val="00771E42"/>
    <w:rsid w:val="0077534C"/>
    <w:rsid w:val="007819BB"/>
    <w:rsid w:val="00791B9B"/>
    <w:rsid w:val="00795130"/>
    <w:rsid w:val="007A16C5"/>
    <w:rsid w:val="007A45AE"/>
    <w:rsid w:val="007B0AB5"/>
    <w:rsid w:val="007B4F12"/>
    <w:rsid w:val="007C79EA"/>
    <w:rsid w:val="007E1BA3"/>
    <w:rsid w:val="007F3814"/>
    <w:rsid w:val="008306C8"/>
    <w:rsid w:val="00846F1C"/>
    <w:rsid w:val="008524FE"/>
    <w:rsid w:val="00856FD3"/>
    <w:rsid w:val="00871ADA"/>
    <w:rsid w:val="0087301C"/>
    <w:rsid w:val="00881D73"/>
    <w:rsid w:val="00886078"/>
    <w:rsid w:val="00893586"/>
    <w:rsid w:val="008A5A60"/>
    <w:rsid w:val="008A5B9A"/>
    <w:rsid w:val="008A6381"/>
    <w:rsid w:val="008B476A"/>
    <w:rsid w:val="008C59C6"/>
    <w:rsid w:val="008C5F3C"/>
    <w:rsid w:val="008C705A"/>
    <w:rsid w:val="008D66B8"/>
    <w:rsid w:val="008E251B"/>
    <w:rsid w:val="008E2756"/>
    <w:rsid w:val="008E33C0"/>
    <w:rsid w:val="008F2257"/>
    <w:rsid w:val="00906264"/>
    <w:rsid w:val="00906CA5"/>
    <w:rsid w:val="00913AF6"/>
    <w:rsid w:val="009141BA"/>
    <w:rsid w:val="00923050"/>
    <w:rsid w:val="0094028E"/>
    <w:rsid w:val="009569F7"/>
    <w:rsid w:val="009607DC"/>
    <w:rsid w:val="00964735"/>
    <w:rsid w:val="009714B8"/>
    <w:rsid w:val="00976DF7"/>
    <w:rsid w:val="00983F86"/>
    <w:rsid w:val="009947EA"/>
    <w:rsid w:val="009A442D"/>
    <w:rsid w:val="009B797A"/>
    <w:rsid w:val="009B7BB2"/>
    <w:rsid w:val="009C667C"/>
    <w:rsid w:val="009D60EF"/>
    <w:rsid w:val="009D7128"/>
    <w:rsid w:val="009F54DF"/>
    <w:rsid w:val="00A1278B"/>
    <w:rsid w:val="00A12EFF"/>
    <w:rsid w:val="00A159D8"/>
    <w:rsid w:val="00A20696"/>
    <w:rsid w:val="00A21519"/>
    <w:rsid w:val="00A2306F"/>
    <w:rsid w:val="00A3719A"/>
    <w:rsid w:val="00A412E6"/>
    <w:rsid w:val="00A52848"/>
    <w:rsid w:val="00A56272"/>
    <w:rsid w:val="00A81DE7"/>
    <w:rsid w:val="00A91CD5"/>
    <w:rsid w:val="00AA3682"/>
    <w:rsid w:val="00AA55DA"/>
    <w:rsid w:val="00AA798C"/>
    <w:rsid w:val="00AC3C19"/>
    <w:rsid w:val="00AD049E"/>
    <w:rsid w:val="00AD06F8"/>
    <w:rsid w:val="00AD2257"/>
    <w:rsid w:val="00AF1396"/>
    <w:rsid w:val="00AF1896"/>
    <w:rsid w:val="00AF1ADF"/>
    <w:rsid w:val="00AF4DA9"/>
    <w:rsid w:val="00B00180"/>
    <w:rsid w:val="00B00291"/>
    <w:rsid w:val="00B1053E"/>
    <w:rsid w:val="00B2688C"/>
    <w:rsid w:val="00B30240"/>
    <w:rsid w:val="00B30637"/>
    <w:rsid w:val="00B36816"/>
    <w:rsid w:val="00B443DE"/>
    <w:rsid w:val="00B6072D"/>
    <w:rsid w:val="00B7394D"/>
    <w:rsid w:val="00B8192F"/>
    <w:rsid w:val="00B83A02"/>
    <w:rsid w:val="00B86368"/>
    <w:rsid w:val="00B87E4A"/>
    <w:rsid w:val="00BA25A9"/>
    <w:rsid w:val="00BA2950"/>
    <w:rsid w:val="00BB3006"/>
    <w:rsid w:val="00BB5674"/>
    <w:rsid w:val="00BD5126"/>
    <w:rsid w:val="00BE5929"/>
    <w:rsid w:val="00BE67EE"/>
    <w:rsid w:val="00C01505"/>
    <w:rsid w:val="00C1799C"/>
    <w:rsid w:val="00C20918"/>
    <w:rsid w:val="00C26789"/>
    <w:rsid w:val="00C33EB2"/>
    <w:rsid w:val="00C54E5B"/>
    <w:rsid w:val="00C55299"/>
    <w:rsid w:val="00C56794"/>
    <w:rsid w:val="00C63E7D"/>
    <w:rsid w:val="00C64CA9"/>
    <w:rsid w:val="00C71BC2"/>
    <w:rsid w:val="00C72956"/>
    <w:rsid w:val="00C82157"/>
    <w:rsid w:val="00C84A82"/>
    <w:rsid w:val="00C93079"/>
    <w:rsid w:val="00C976DF"/>
    <w:rsid w:val="00CA4654"/>
    <w:rsid w:val="00CC5FE8"/>
    <w:rsid w:val="00CF1503"/>
    <w:rsid w:val="00CF60B8"/>
    <w:rsid w:val="00D04F38"/>
    <w:rsid w:val="00D16375"/>
    <w:rsid w:val="00D312BA"/>
    <w:rsid w:val="00D36CFB"/>
    <w:rsid w:val="00D44CAC"/>
    <w:rsid w:val="00D6105E"/>
    <w:rsid w:val="00D71BCC"/>
    <w:rsid w:val="00D86547"/>
    <w:rsid w:val="00D95A04"/>
    <w:rsid w:val="00DA1671"/>
    <w:rsid w:val="00DA298C"/>
    <w:rsid w:val="00DA2C20"/>
    <w:rsid w:val="00DC1823"/>
    <w:rsid w:val="00DD4E45"/>
    <w:rsid w:val="00DE6C22"/>
    <w:rsid w:val="00DF50CE"/>
    <w:rsid w:val="00E02BAC"/>
    <w:rsid w:val="00E21A0F"/>
    <w:rsid w:val="00E37CA5"/>
    <w:rsid w:val="00E409F4"/>
    <w:rsid w:val="00E6006C"/>
    <w:rsid w:val="00E60E65"/>
    <w:rsid w:val="00E728F3"/>
    <w:rsid w:val="00E7527C"/>
    <w:rsid w:val="00E87301"/>
    <w:rsid w:val="00E97A93"/>
    <w:rsid w:val="00EA1AAA"/>
    <w:rsid w:val="00EA4A79"/>
    <w:rsid w:val="00ED1553"/>
    <w:rsid w:val="00ED1A4D"/>
    <w:rsid w:val="00ED4F54"/>
    <w:rsid w:val="00ED6716"/>
    <w:rsid w:val="00EE2A7C"/>
    <w:rsid w:val="00EE4ED7"/>
    <w:rsid w:val="00EF66D3"/>
    <w:rsid w:val="00F01CE3"/>
    <w:rsid w:val="00F06A75"/>
    <w:rsid w:val="00F1005D"/>
    <w:rsid w:val="00F23559"/>
    <w:rsid w:val="00F36AF8"/>
    <w:rsid w:val="00F42A2B"/>
    <w:rsid w:val="00F42AD5"/>
    <w:rsid w:val="00F43041"/>
    <w:rsid w:val="00F46D71"/>
    <w:rsid w:val="00F9051E"/>
    <w:rsid w:val="00FB399E"/>
    <w:rsid w:val="00FC345C"/>
    <w:rsid w:val="00FC4CE6"/>
    <w:rsid w:val="00FC7852"/>
    <w:rsid w:val="00FD3D16"/>
    <w:rsid w:val="00FD44DE"/>
    <w:rsid w:val="00FD71FA"/>
    <w:rsid w:val="00FD788B"/>
    <w:rsid w:val="00FE0945"/>
    <w:rsid w:val="00FE1C5B"/>
    <w:rsid w:val="00FE5789"/>
    <w:rsid w:val="00FF3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D4E37"/>
  <w15:docId w15:val="{9C91BA4D-478B-4DBB-83EC-FA08D730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FF"/>
    <w:pPr>
      <w:spacing w:after="120"/>
    </w:pPr>
    <w:rPr>
      <w:rFonts w:ascii="Arial" w:hAnsi="Arial"/>
      <w:szCs w:val="24"/>
      <w:lang w:val="fr-FR" w:eastAsia="fr-FR"/>
    </w:rPr>
  </w:style>
  <w:style w:type="paragraph" w:styleId="Titre1">
    <w:name w:val="heading 1"/>
    <w:next w:val="Normal"/>
    <w:qFormat/>
    <w:rsid w:val="006907FF"/>
    <w:pPr>
      <w:spacing w:before="240" w:after="120"/>
      <w:outlineLvl w:val="0"/>
    </w:pPr>
    <w:rPr>
      <w:rFonts w:ascii="Arial" w:hAnsi="Arial"/>
      <w:b/>
      <w:color w:val="333399"/>
      <w:sz w:val="24"/>
      <w:szCs w:val="24"/>
      <w:lang w:val="fr-FR" w:eastAsia="fr-FR"/>
    </w:rPr>
  </w:style>
  <w:style w:type="paragraph" w:styleId="Titre2">
    <w:name w:val="heading 2"/>
    <w:next w:val="Normal"/>
    <w:qFormat/>
    <w:rsid w:val="006907FF"/>
    <w:pPr>
      <w:widowControl w:val="0"/>
      <w:suppressAutoHyphens/>
      <w:overflowPunct w:val="0"/>
      <w:autoSpaceDE w:val="0"/>
      <w:autoSpaceDN w:val="0"/>
      <w:adjustRightInd w:val="0"/>
      <w:spacing w:before="240" w:after="120"/>
      <w:textAlignment w:val="baseline"/>
      <w:outlineLvl w:val="1"/>
    </w:pPr>
    <w:rPr>
      <w:rFonts w:ascii="Arial" w:hAnsi="Arial"/>
      <w:b/>
      <w:color w:val="000000"/>
      <w:sz w:val="22"/>
      <w:szCs w:val="24"/>
      <w:lang w:val="fr-FR" w:eastAsia="fr-FR"/>
    </w:rPr>
  </w:style>
  <w:style w:type="paragraph" w:styleId="Titre3">
    <w:name w:val="heading 3"/>
    <w:basedOn w:val="Normal"/>
    <w:next w:val="Normal"/>
    <w:qFormat/>
    <w:rsid w:val="008E33C0"/>
    <w:pPr>
      <w:keepNext/>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0">
    <w:name w:val="Titre0"/>
    <w:basedOn w:val="Normal"/>
    <w:next w:val="Titre1"/>
    <w:rsid w:val="006907FF"/>
    <w:pPr>
      <w:overflowPunct w:val="0"/>
      <w:autoSpaceDE w:val="0"/>
      <w:autoSpaceDN w:val="0"/>
      <w:adjustRightInd w:val="0"/>
      <w:spacing w:before="960" w:after="60"/>
      <w:textAlignment w:val="baseline"/>
    </w:pPr>
    <w:rPr>
      <w:b/>
      <w:color w:val="333399"/>
      <w:sz w:val="28"/>
      <w:szCs w:val="20"/>
      <w:u w:val="single"/>
    </w:rPr>
  </w:style>
  <w:style w:type="paragraph" w:customStyle="1" w:styleId="TB1">
    <w:name w:val="TB1"/>
    <w:basedOn w:val="Normal"/>
    <w:next w:val="Normal"/>
    <w:rsid w:val="006907FF"/>
    <w:pPr>
      <w:pBdr>
        <w:bottom w:val="single" w:sz="12" w:space="1" w:color="auto"/>
      </w:pBdr>
      <w:spacing w:before="240"/>
    </w:pPr>
    <w:rPr>
      <w:b/>
      <w:sz w:val="18"/>
    </w:rPr>
  </w:style>
  <w:style w:type="paragraph" w:customStyle="1" w:styleId="TB2">
    <w:name w:val="TB2"/>
    <w:autoRedefine/>
    <w:rsid w:val="006907FF"/>
    <w:rPr>
      <w:b/>
      <w:bCs/>
      <w:sz w:val="24"/>
      <w:szCs w:val="24"/>
      <w:lang w:val="fr-FR" w:eastAsia="fr-FR"/>
    </w:rPr>
  </w:style>
  <w:style w:type="paragraph" w:styleId="Pieddepage">
    <w:name w:val="footer"/>
    <w:basedOn w:val="Normal"/>
    <w:rsid w:val="006907FF"/>
    <w:pPr>
      <w:tabs>
        <w:tab w:val="center" w:pos="4536"/>
        <w:tab w:val="right" w:pos="9072"/>
      </w:tabs>
      <w:spacing w:after="0"/>
    </w:pPr>
    <w:rPr>
      <w:rFonts w:ascii="Times New Roman" w:hAnsi="Times New Roman"/>
      <w:sz w:val="24"/>
    </w:rPr>
  </w:style>
  <w:style w:type="paragraph" w:customStyle="1" w:styleId="Question">
    <w:name w:val="Question"/>
    <w:rsid w:val="006907FF"/>
    <w:pPr>
      <w:tabs>
        <w:tab w:val="left" w:pos="760"/>
      </w:tabs>
      <w:suppressAutoHyphens/>
      <w:spacing w:before="120" w:after="120" w:line="260" w:lineRule="atLeast"/>
      <w:ind w:left="760" w:right="520" w:hanging="240"/>
    </w:pPr>
    <w:rPr>
      <w:b/>
      <w:color w:val="000000"/>
      <w:w w:val="0"/>
      <w:sz w:val="18"/>
      <w:lang w:val="fr-FR" w:eastAsia="fr-FR"/>
    </w:rPr>
  </w:style>
  <w:style w:type="character" w:customStyle="1" w:styleId="MAGENTA">
    <w:name w:val="MAGENTA"/>
    <w:rsid w:val="006907FF"/>
    <w:rPr>
      <w:color w:val="FF00FF"/>
    </w:rPr>
  </w:style>
  <w:style w:type="paragraph" w:styleId="NormalWeb">
    <w:name w:val="Normal (Web)"/>
    <w:basedOn w:val="Normal"/>
    <w:uiPriority w:val="99"/>
    <w:rsid w:val="001E5C74"/>
    <w:pPr>
      <w:spacing w:before="100" w:beforeAutospacing="1" w:after="100" w:afterAutospacing="1"/>
    </w:pPr>
    <w:rPr>
      <w:rFonts w:ascii="Times New Roman" w:hAnsi="Times New Roman"/>
      <w:sz w:val="24"/>
    </w:rPr>
  </w:style>
  <w:style w:type="character" w:styleId="lev">
    <w:name w:val="Strong"/>
    <w:basedOn w:val="Policepardfaut"/>
    <w:qFormat/>
    <w:rsid w:val="001E5C74"/>
    <w:rPr>
      <w:b/>
      <w:bCs/>
    </w:rPr>
  </w:style>
  <w:style w:type="character" w:styleId="Accentuation">
    <w:name w:val="Emphasis"/>
    <w:basedOn w:val="Policepardfaut"/>
    <w:qFormat/>
    <w:rsid w:val="001E5C74"/>
    <w:rPr>
      <w:i/>
      <w:iCs/>
    </w:rPr>
  </w:style>
  <w:style w:type="character" w:styleId="Lienhypertexte">
    <w:name w:val="Hyperlink"/>
    <w:basedOn w:val="Policepardfaut"/>
    <w:rsid w:val="001E5C74"/>
    <w:rPr>
      <w:color w:val="0000FF"/>
      <w:u w:val="single"/>
    </w:rPr>
  </w:style>
  <w:style w:type="character" w:customStyle="1" w:styleId="ff6">
    <w:name w:val="ff6"/>
    <w:basedOn w:val="Policepardfaut"/>
    <w:rsid w:val="002209C5"/>
  </w:style>
  <w:style w:type="paragraph" w:customStyle="1" w:styleId="plff11">
    <w:name w:val="pl ff11"/>
    <w:basedOn w:val="Normal"/>
    <w:rsid w:val="00AF1896"/>
    <w:pPr>
      <w:spacing w:before="100" w:beforeAutospacing="1" w:after="100" w:afterAutospacing="1"/>
    </w:pPr>
    <w:rPr>
      <w:rFonts w:ascii="Times New Roman" w:hAnsi="Times New Roman"/>
      <w:sz w:val="24"/>
    </w:rPr>
  </w:style>
  <w:style w:type="paragraph" w:styleId="En-tte">
    <w:name w:val="header"/>
    <w:basedOn w:val="Normal"/>
    <w:rsid w:val="00EA4A79"/>
    <w:pPr>
      <w:tabs>
        <w:tab w:val="center" w:pos="4536"/>
        <w:tab w:val="right" w:pos="9072"/>
      </w:tabs>
    </w:pPr>
  </w:style>
  <w:style w:type="paragraph" w:customStyle="1" w:styleId="spip">
    <w:name w:val="spip"/>
    <w:basedOn w:val="Normal"/>
    <w:rsid w:val="00D6105E"/>
    <w:pPr>
      <w:spacing w:before="100" w:beforeAutospacing="1" w:after="100" w:afterAutospacing="1"/>
    </w:pPr>
    <w:rPr>
      <w:rFonts w:ascii="Times New Roman" w:hAnsi="Times New Roman"/>
      <w:sz w:val="24"/>
    </w:rPr>
  </w:style>
  <w:style w:type="paragraph" w:customStyle="1" w:styleId="Titre31">
    <w:name w:val="Titre 31"/>
    <w:basedOn w:val="Normal"/>
    <w:rsid w:val="00BA25A9"/>
    <w:pPr>
      <w:spacing w:before="75" w:after="75" w:line="360" w:lineRule="atLeast"/>
      <w:outlineLvl w:val="3"/>
    </w:pPr>
    <w:rPr>
      <w:rFonts w:ascii="Trebuchet MS" w:hAnsi="Trebuchet MS"/>
      <w:color w:val="333333"/>
      <w:sz w:val="26"/>
      <w:szCs w:val="26"/>
    </w:rPr>
  </w:style>
  <w:style w:type="character" w:customStyle="1" w:styleId="sign">
    <w:name w:val="sign"/>
    <w:basedOn w:val="Policepardfaut"/>
    <w:rsid w:val="00396B17"/>
    <w:rPr>
      <w:color w:val="999999"/>
    </w:rPr>
  </w:style>
  <w:style w:type="paragraph" w:customStyle="1" w:styleId="Titre128">
    <w:name w:val="Titre 128"/>
    <w:basedOn w:val="Normal"/>
    <w:rsid w:val="00396B17"/>
    <w:pPr>
      <w:spacing w:before="300" w:after="75"/>
      <w:outlineLvl w:val="1"/>
    </w:pPr>
    <w:rPr>
      <w:rFonts w:ascii="Trebuchet MS" w:hAnsi="Trebuchet MS"/>
      <w:color w:val="000000"/>
      <w:kern w:val="36"/>
      <w:sz w:val="53"/>
      <w:szCs w:val="53"/>
    </w:rPr>
  </w:style>
  <w:style w:type="character" w:customStyle="1" w:styleId="pictopicto-mots-cles">
    <w:name w:val="picto picto-mots-cles"/>
    <w:basedOn w:val="Policepardfaut"/>
    <w:rsid w:val="00396B17"/>
  </w:style>
  <w:style w:type="character" w:customStyle="1" w:styleId="auteur2">
    <w:name w:val="auteur2"/>
    <w:basedOn w:val="Policepardfaut"/>
    <w:rsid w:val="00396B17"/>
    <w:rPr>
      <w:vanish w:val="0"/>
      <w:webHidden w:val="0"/>
      <w:color w:val="333333"/>
      <w:bdr w:val="single" w:sz="6" w:space="4" w:color="CCCCCC" w:frame="1"/>
      <w:specVanish w:val="0"/>
    </w:rPr>
  </w:style>
  <w:style w:type="paragraph" w:customStyle="1" w:styleId="ptop20">
    <w:name w:val="ptop_20"/>
    <w:basedOn w:val="Normal"/>
    <w:rsid w:val="00E409F4"/>
    <w:pPr>
      <w:spacing w:before="100" w:beforeAutospacing="1" w:after="100" w:afterAutospacing="1"/>
    </w:pPr>
    <w:rPr>
      <w:rFonts w:ascii="Times New Roman" w:hAnsi="Times New Roman"/>
      <w:sz w:val="24"/>
    </w:rPr>
  </w:style>
  <w:style w:type="paragraph" w:styleId="Notedebasdepage">
    <w:name w:val="footnote text"/>
    <w:basedOn w:val="Normal"/>
    <w:semiHidden/>
    <w:rsid w:val="00164C90"/>
    <w:rPr>
      <w:szCs w:val="20"/>
    </w:rPr>
  </w:style>
  <w:style w:type="character" w:styleId="Appelnotedebasdep">
    <w:name w:val="footnote reference"/>
    <w:basedOn w:val="Policepardfaut"/>
    <w:semiHidden/>
    <w:rsid w:val="00164C90"/>
    <w:rPr>
      <w:vertAlign w:val="superscript"/>
    </w:rPr>
  </w:style>
  <w:style w:type="character" w:customStyle="1" w:styleId="apple-style-span">
    <w:name w:val="apple-style-span"/>
    <w:basedOn w:val="Policepardfaut"/>
    <w:rsid w:val="008C5F3C"/>
  </w:style>
  <w:style w:type="paragraph" w:styleId="Textedebulles">
    <w:name w:val="Balloon Text"/>
    <w:basedOn w:val="Normal"/>
    <w:link w:val="TextedebullesCar"/>
    <w:rsid w:val="0039681F"/>
    <w:pPr>
      <w:spacing w:after="0"/>
    </w:pPr>
    <w:rPr>
      <w:rFonts w:ascii="Tahoma" w:hAnsi="Tahoma" w:cs="Tahoma"/>
      <w:sz w:val="16"/>
      <w:szCs w:val="16"/>
    </w:rPr>
  </w:style>
  <w:style w:type="character" w:customStyle="1" w:styleId="TextedebullesCar">
    <w:name w:val="Texte de bulles Car"/>
    <w:basedOn w:val="Policepardfaut"/>
    <w:link w:val="Textedebulles"/>
    <w:rsid w:val="0039681F"/>
    <w:rPr>
      <w:rFonts w:ascii="Tahoma" w:hAnsi="Tahoma" w:cs="Tahoma"/>
      <w:sz w:val="16"/>
      <w:szCs w:val="16"/>
      <w:lang w:val="fr-FR" w:eastAsia="fr-FR"/>
    </w:rPr>
  </w:style>
  <w:style w:type="character" w:styleId="Lienhypertextesuivivisit">
    <w:name w:val="FollowedHyperlink"/>
    <w:basedOn w:val="Policepardfaut"/>
    <w:rsid w:val="00722C1D"/>
    <w:rPr>
      <w:color w:val="800080" w:themeColor="followedHyperlink"/>
      <w:u w:val="single"/>
    </w:rPr>
  </w:style>
  <w:style w:type="paragraph" w:customStyle="1" w:styleId="box-content-gray">
    <w:name w:val="box-content-gray"/>
    <w:basedOn w:val="Normal"/>
    <w:rsid w:val="00E21A0F"/>
    <w:pPr>
      <w:spacing w:before="100" w:beforeAutospacing="1" w:after="100" w:afterAutospacing="1"/>
    </w:pPr>
    <w:rPr>
      <w:rFonts w:ascii="Times New Roman" w:hAnsi="Times New Roman"/>
      <w:sz w:val="24"/>
      <w:lang w:val="en-GB" w:eastAsia="en-GB"/>
    </w:rPr>
  </w:style>
  <w:style w:type="paragraph" w:styleId="Paragraphedeliste">
    <w:name w:val="List Paragraph"/>
    <w:basedOn w:val="Normal"/>
    <w:uiPriority w:val="34"/>
    <w:qFormat/>
    <w:rsid w:val="00906CA5"/>
    <w:pPr>
      <w:ind w:left="720"/>
      <w:contextualSpacing/>
    </w:pPr>
  </w:style>
  <w:style w:type="character" w:styleId="Mentionnonrsolue">
    <w:name w:val="Unresolved Mention"/>
    <w:basedOn w:val="Policepardfaut"/>
    <w:uiPriority w:val="99"/>
    <w:semiHidden/>
    <w:unhideWhenUsed/>
    <w:rsid w:val="008A5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11">
      <w:bodyDiv w:val="1"/>
      <w:marLeft w:val="0"/>
      <w:marRight w:val="0"/>
      <w:marTop w:val="0"/>
      <w:marBottom w:val="0"/>
      <w:divBdr>
        <w:top w:val="none" w:sz="0" w:space="0" w:color="auto"/>
        <w:left w:val="none" w:sz="0" w:space="0" w:color="auto"/>
        <w:bottom w:val="none" w:sz="0" w:space="0" w:color="auto"/>
        <w:right w:val="none" w:sz="0" w:space="0" w:color="auto"/>
      </w:divBdr>
    </w:div>
    <w:div w:id="302928233">
      <w:bodyDiv w:val="1"/>
      <w:marLeft w:val="0"/>
      <w:marRight w:val="0"/>
      <w:marTop w:val="0"/>
      <w:marBottom w:val="0"/>
      <w:divBdr>
        <w:top w:val="none" w:sz="0" w:space="0" w:color="auto"/>
        <w:left w:val="none" w:sz="0" w:space="0" w:color="auto"/>
        <w:bottom w:val="none" w:sz="0" w:space="0" w:color="auto"/>
        <w:right w:val="none" w:sz="0" w:space="0" w:color="auto"/>
      </w:divBdr>
    </w:div>
    <w:div w:id="327485086">
      <w:bodyDiv w:val="1"/>
      <w:marLeft w:val="0"/>
      <w:marRight w:val="0"/>
      <w:marTop w:val="0"/>
      <w:marBottom w:val="0"/>
      <w:divBdr>
        <w:top w:val="none" w:sz="0" w:space="0" w:color="auto"/>
        <w:left w:val="none" w:sz="0" w:space="0" w:color="auto"/>
        <w:bottom w:val="none" w:sz="0" w:space="0" w:color="auto"/>
        <w:right w:val="none" w:sz="0" w:space="0" w:color="auto"/>
      </w:divBdr>
      <w:divsChild>
        <w:div w:id="189345949">
          <w:marLeft w:val="0"/>
          <w:marRight w:val="0"/>
          <w:marTop w:val="0"/>
          <w:marBottom w:val="0"/>
          <w:divBdr>
            <w:top w:val="none" w:sz="0" w:space="0" w:color="auto"/>
            <w:left w:val="none" w:sz="0" w:space="0" w:color="auto"/>
            <w:bottom w:val="none" w:sz="0" w:space="0" w:color="auto"/>
            <w:right w:val="none" w:sz="0" w:space="0" w:color="auto"/>
          </w:divBdr>
          <w:divsChild>
            <w:div w:id="1671525174">
              <w:marLeft w:val="0"/>
              <w:marRight w:val="0"/>
              <w:marTop w:val="0"/>
              <w:marBottom w:val="0"/>
              <w:divBdr>
                <w:top w:val="none" w:sz="0" w:space="0" w:color="auto"/>
                <w:left w:val="none" w:sz="0" w:space="0" w:color="auto"/>
                <w:bottom w:val="none" w:sz="0" w:space="0" w:color="auto"/>
                <w:right w:val="none" w:sz="0" w:space="0" w:color="auto"/>
              </w:divBdr>
              <w:divsChild>
                <w:div w:id="2035379657">
                  <w:marLeft w:val="0"/>
                  <w:marRight w:val="0"/>
                  <w:marTop w:val="0"/>
                  <w:marBottom w:val="0"/>
                  <w:divBdr>
                    <w:top w:val="none" w:sz="0" w:space="0" w:color="auto"/>
                    <w:left w:val="none" w:sz="0" w:space="0" w:color="auto"/>
                    <w:bottom w:val="none" w:sz="0" w:space="0" w:color="auto"/>
                    <w:right w:val="none" w:sz="0" w:space="0" w:color="auto"/>
                  </w:divBdr>
                  <w:divsChild>
                    <w:div w:id="1354654046">
                      <w:marLeft w:val="0"/>
                      <w:marRight w:val="0"/>
                      <w:marTop w:val="0"/>
                      <w:marBottom w:val="0"/>
                      <w:divBdr>
                        <w:top w:val="none" w:sz="0" w:space="0" w:color="auto"/>
                        <w:left w:val="none" w:sz="0" w:space="0" w:color="auto"/>
                        <w:bottom w:val="none" w:sz="0" w:space="0" w:color="auto"/>
                        <w:right w:val="none" w:sz="0" w:space="0" w:color="auto"/>
                      </w:divBdr>
                      <w:divsChild>
                        <w:div w:id="443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78079">
      <w:bodyDiv w:val="1"/>
      <w:marLeft w:val="0"/>
      <w:marRight w:val="0"/>
      <w:marTop w:val="0"/>
      <w:marBottom w:val="0"/>
      <w:divBdr>
        <w:top w:val="none" w:sz="0" w:space="0" w:color="auto"/>
        <w:left w:val="none" w:sz="0" w:space="0" w:color="auto"/>
        <w:bottom w:val="none" w:sz="0" w:space="0" w:color="auto"/>
        <w:right w:val="none" w:sz="0" w:space="0" w:color="auto"/>
      </w:divBdr>
      <w:divsChild>
        <w:div w:id="495658428">
          <w:marLeft w:val="0"/>
          <w:marRight w:val="0"/>
          <w:marTop w:val="0"/>
          <w:marBottom w:val="0"/>
          <w:divBdr>
            <w:top w:val="none" w:sz="0" w:space="0" w:color="auto"/>
            <w:left w:val="none" w:sz="0" w:space="0" w:color="auto"/>
            <w:bottom w:val="none" w:sz="0" w:space="0" w:color="auto"/>
            <w:right w:val="none" w:sz="0" w:space="0" w:color="auto"/>
          </w:divBdr>
          <w:divsChild>
            <w:div w:id="13123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016">
      <w:bodyDiv w:val="1"/>
      <w:marLeft w:val="0"/>
      <w:marRight w:val="0"/>
      <w:marTop w:val="0"/>
      <w:marBottom w:val="0"/>
      <w:divBdr>
        <w:top w:val="none" w:sz="0" w:space="0" w:color="auto"/>
        <w:left w:val="none" w:sz="0" w:space="0" w:color="auto"/>
        <w:bottom w:val="none" w:sz="0" w:space="0" w:color="auto"/>
        <w:right w:val="none" w:sz="0" w:space="0" w:color="auto"/>
      </w:divBdr>
    </w:div>
    <w:div w:id="820384464">
      <w:bodyDiv w:val="1"/>
      <w:marLeft w:val="0"/>
      <w:marRight w:val="0"/>
      <w:marTop w:val="0"/>
      <w:marBottom w:val="0"/>
      <w:divBdr>
        <w:top w:val="none" w:sz="0" w:space="0" w:color="auto"/>
        <w:left w:val="none" w:sz="0" w:space="0" w:color="auto"/>
        <w:bottom w:val="none" w:sz="0" w:space="0" w:color="auto"/>
        <w:right w:val="none" w:sz="0" w:space="0" w:color="auto"/>
      </w:divBdr>
      <w:divsChild>
        <w:div w:id="74985348">
          <w:marLeft w:val="0"/>
          <w:marRight w:val="0"/>
          <w:marTop w:val="0"/>
          <w:marBottom w:val="0"/>
          <w:divBdr>
            <w:top w:val="none" w:sz="0" w:space="0" w:color="auto"/>
            <w:left w:val="none" w:sz="0" w:space="0" w:color="auto"/>
            <w:bottom w:val="none" w:sz="0" w:space="0" w:color="auto"/>
            <w:right w:val="none" w:sz="0" w:space="0" w:color="auto"/>
          </w:divBdr>
        </w:div>
        <w:div w:id="319621730">
          <w:marLeft w:val="0"/>
          <w:marRight w:val="0"/>
          <w:marTop w:val="0"/>
          <w:marBottom w:val="0"/>
          <w:divBdr>
            <w:top w:val="none" w:sz="0" w:space="0" w:color="auto"/>
            <w:left w:val="none" w:sz="0" w:space="0" w:color="auto"/>
            <w:bottom w:val="none" w:sz="0" w:space="0" w:color="auto"/>
            <w:right w:val="none" w:sz="0" w:space="0" w:color="auto"/>
          </w:divBdr>
        </w:div>
        <w:div w:id="824592445">
          <w:marLeft w:val="0"/>
          <w:marRight w:val="0"/>
          <w:marTop w:val="0"/>
          <w:marBottom w:val="0"/>
          <w:divBdr>
            <w:top w:val="none" w:sz="0" w:space="0" w:color="auto"/>
            <w:left w:val="none" w:sz="0" w:space="0" w:color="auto"/>
            <w:bottom w:val="none" w:sz="0" w:space="0" w:color="auto"/>
            <w:right w:val="none" w:sz="0" w:space="0" w:color="auto"/>
          </w:divBdr>
        </w:div>
        <w:div w:id="1333676011">
          <w:marLeft w:val="0"/>
          <w:marRight w:val="0"/>
          <w:marTop w:val="0"/>
          <w:marBottom w:val="0"/>
          <w:divBdr>
            <w:top w:val="none" w:sz="0" w:space="0" w:color="auto"/>
            <w:left w:val="none" w:sz="0" w:space="0" w:color="auto"/>
            <w:bottom w:val="none" w:sz="0" w:space="0" w:color="auto"/>
            <w:right w:val="none" w:sz="0" w:space="0" w:color="auto"/>
          </w:divBdr>
        </w:div>
        <w:div w:id="1355110331">
          <w:marLeft w:val="0"/>
          <w:marRight w:val="0"/>
          <w:marTop w:val="0"/>
          <w:marBottom w:val="0"/>
          <w:divBdr>
            <w:top w:val="none" w:sz="0" w:space="0" w:color="auto"/>
            <w:left w:val="none" w:sz="0" w:space="0" w:color="auto"/>
            <w:bottom w:val="none" w:sz="0" w:space="0" w:color="auto"/>
            <w:right w:val="none" w:sz="0" w:space="0" w:color="auto"/>
          </w:divBdr>
        </w:div>
        <w:div w:id="1491367009">
          <w:marLeft w:val="0"/>
          <w:marRight w:val="0"/>
          <w:marTop w:val="0"/>
          <w:marBottom w:val="0"/>
          <w:divBdr>
            <w:top w:val="none" w:sz="0" w:space="0" w:color="auto"/>
            <w:left w:val="none" w:sz="0" w:space="0" w:color="auto"/>
            <w:bottom w:val="none" w:sz="0" w:space="0" w:color="auto"/>
            <w:right w:val="none" w:sz="0" w:space="0" w:color="auto"/>
          </w:divBdr>
        </w:div>
        <w:div w:id="1581672971">
          <w:marLeft w:val="0"/>
          <w:marRight w:val="0"/>
          <w:marTop w:val="0"/>
          <w:marBottom w:val="0"/>
          <w:divBdr>
            <w:top w:val="none" w:sz="0" w:space="0" w:color="auto"/>
            <w:left w:val="none" w:sz="0" w:space="0" w:color="auto"/>
            <w:bottom w:val="none" w:sz="0" w:space="0" w:color="auto"/>
            <w:right w:val="none" w:sz="0" w:space="0" w:color="auto"/>
          </w:divBdr>
        </w:div>
        <w:div w:id="2093235431">
          <w:marLeft w:val="0"/>
          <w:marRight w:val="0"/>
          <w:marTop w:val="0"/>
          <w:marBottom w:val="0"/>
          <w:divBdr>
            <w:top w:val="none" w:sz="0" w:space="0" w:color="auto"/>
            <w:left w:val="none" w:sz="0" w:space="0" w:color="auto"/>
            <w:bottom w:val="none" w:sz="0" w:space="0" w:color="auto"/>
            <w:right w:val="none" w:sz="0" w:space="0" w:color="auto"/>
          </w:divBdr>
        </w:div>
      </w:divsChild>
    </w:div>
    <w:div w:id="907809314">
      <w:bodyDiv w:val="1"/>
      <w:marLeft w:val="0"/>
      <w:marRight w:val="0"/>
      <w:marTop w:val="0"/>
      <w:marBottom w:val="0"/>
      <w:divBdr>
        <w:top w:val="none" w:sz="0" w:space="0" w:color="auto"/>
        <w:left w:val="none" w:sz="0" w:space="0" w:color="auto"/>
        <w:bottom w:val="none" w:sz="0" w:space="0" w:color="auto"/>
        <w:right w:val="none" w:sz="0" w:space="0" w:color="auto"/>
      </w:divBdr>
      <w:divsChild>
        <w:div w:id="365453213">
          <w:marLeft w:val="0"/>
          <w:marRight w:val="0"/>
          <w:marTop w:val="0"/>
          <w:marBottom w:val="0"/>
          <w:divBdr>
            <w:top w:val="none" w:sz="0" w:space="0" w:color="auto"/>
            <w:left w:val="none" w:sz="0" w:space="0" w:color="auto"/>
            <w:bottom w:val="none" w:sz="0" w:space="0" w:color="auto"/>
            <w:right w:val="none" w:sz="0" w:space="0" w:color="auto"/>
          </w:divBdr>
          <w:divsChild>
            <w:div w:id="340471465">
              <w:marLeft w:val="0"/>
              <w:marRight w:val="0"/>
              <w:marTop w:val="0"/>
              <w:marBottom w:val="0"/>
              <w:divBdr>
                <w:top w:val="none" w:sz="0" w:space="0" w:color="auto"/>
                <w:left w:val="none" w:sz="0" w:space="0" w:color="auto"/>
                <w:bottom w:val="none" w:sz="0" w:space="0" w:color="auto"/>
                <w:right w:val="none" w:sz="0" w:space="0" w:color="auto"/>
              </w:divBdr>
              <w:divsChild>
                <w:div w:id="814103580">
                  <w:marLeft w:val="225"/>
                  <w:marRight w:val="225"/>
                  <w:marTop w:val="0"/>
                  <w:marBottom w:val="165"/>
                  <w:divBdr>
                    <w:top w:val="none" w:sz="0" w:space="0" w:color="auto"/>
                    <w:left w:val="none" w:sz="0" w:space="0" w:color="auto"/>
                    <w:bottom w:val="none" w:sz="0" w:space="0" w:color="auto"/>
                    <w:right w:val="none" w:sz="0" w:space="0" w:color="auto"/>
                  </w:divBdr>
                  <w:divsChild>
                    <w:div w:id="1503161540">
                      <w:marLeft w:val="225"/>
                      <w:marRight w:val="345"/>
                      <w:marTop w:val="0"/>
                      <w:marBottom w:val="165"/>
                      <w:divBdr>
                        <w:top w:val="none" w:sz="0" w:space="0" w:color="auto"/>
                        <w:left w:val="none" w:sz="0" w:space="0" w:color="auto"/>
                        <w:bottom w:val="none" w:sz="0" w:space="0" w:color="auto"/>
                        <w:right w:val="none" w:sz="0" w:space="0" w:color="auto"/>
                      </w:divBdr>
                      <w:divsChild>
                        <w:div w:id="9376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51881">
      <w:bodyDiv w:val="1"/>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1349061013">
              <w:marLeft w:val="0"/>
              <w:marRight w:val="0"/>
              <w:marTop w:val="0"/>
              <w:marBottom w:val="0"/>
              <w:divBdr>
                <w:top w:val="none" w:sz="0" w:space="0" w:color="auto"/>
                <w:left w:val="none" w:sz="0" w:space="0" w:color="auto"/>
                <w:bottom w:val="none" w:sz="0" w:space="0" w:color="auto"/>
                <w:right w:val="none" w:sz="0" w:space="0" w:color="auto"/>
              </w:divBdr>
              <w:divsChild>
                <w:div w:id="1956016695">
                  <w:marLeft w:val="0"/>
                  <w:marRight w:val="0"/>
                  <w:marTop w:val="0"/>
                  <w:marBottom w:val="0"/>
                  <w:divBdr>
                    <w:top w:val="none" w:sz="0" w:space="0" w:color="auto"/>
                    <w:left w:val="none" w:sz="0" w:space="0" w:color="auto"/>
                    <w:bottom w:val="none" w:sz="0" w:space="0" w:color="auto"/>
                    <w:right w:val="none" w:sz="0" w:space="0" w:color="auto"/>
                  </w:divBdr>
                  <w:divsChild>
                    <w:div w:id="2019383422">
                      <w:marLeft w:val="0"/>
                      <w:marRight w:val="0"/>
                      <w:marTop w:val="0"/>
                      <w:marBottom w:val="0"/>
                      <w:divBdr>
                        <w:top w:val="none" w:sz="0" w:space="0" w:color="auto"/>
                        <w:left w:val="none" w:sz="0" w:space="0" w:color="auto"/>
                        <w:bottom w:val="none" w:sz="0" w:space="0" w:color="auto"/>
                        <w:right w:val="none" w:sz="0" w:space="0" w:color="auto"/>
                      </w:divBdr>
                      <w:divsChild>
                        <w:div w:id="1467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15344">
      <w:bodyDiv w:val="1"/>
      <w:marLeft w:val="0"/>
      <w:marRight w:val="0"/>
      <w:marTop w:val="0"/>
      <w:marBottom w:val="0"/>
      <w:divBdr>
        <w:top w:val="none" w:sz="0" w:space="0" w:color="auto"/>
        <w:left w:val="none" w:sz="0" w:space="0" w:color="auto"/>
        <w:bottom w:val="none" w:sz="0" w:space="0" w:color="auto"/>
        <w:right w:val="none" w:sz="0" w:space="0" w:color="auto"/>
      </w:divBdr>
      <w:divsChild>
        <w:div w:id="264270008">
          <w:marLeft w:val="0"/>
          <w:marRight w:val="0"/>
          <w:marTop w:val="0"/>
          <w:marBottom w:val="0"/>
          <w:divBdr>
            <w:top w:val="none" w:sz="0" w:space="0" w:color="auto"/>
            <w:left w:val="none" w:sz="0" w:space="0" w:color="auto"/>
            <w:bottom w:val="none" w:sz="0" w:space="0" w:color="auto"/>
            <w:right w:val="none" w:sz="0" w:space="0" w:color="auto"/>
          </w:divBdr>
        </w:div>
        <w:div w:id="1301299998">
          <w:marLeft w:val="0"/>
          <w:marRight w:val="0"/>
          <w:marTop w:val="0"/>
          <w:marBottom w:val="0"/>
          <w:divBdr>
            <w:top w:val="none" w:sz="0" w:space="0" w:color="auto"/>
            <w:left w:val="none" w:sz="0" w:space="0" w:color="auto"/>
            <w:bottom w:val="none" w:sz="0" w:space="0" w:color="auto"/>
            <w:right w:val="none" w:sz="0" w:space="0" w:color="auto"/>
          </w:divBdr>
        </w:div>
        <w:div w:id="1452749356">
          <w:marLeft w:val="0"/>
          <w:marRight w:val="0"/>
          <w:marTop w:val="0"/>
          <w:marBottom w:val="0"/>
          <w:divBdr>
            <w:top w:val="none" w:sz="0" w:space="0" w:color="auto"/>
            <w:left w:val="none" w:sz="0" w:space="0" w:color="auto"/>
            <w:bottom w:val="none" w:sz="0" w:space="0" w:color="auto"/>
            <w:right w:val="none" w:sz="0" w:space="0" w:color="auto"/>
          </w:divBdr>
        </w:div>
        <w:div w:id="1622805684">
          <w:marLeft w:val="0"/>
          <w:marRight w:val="0"/>
          <w:marTop w:val="0"/>
          <w:marBottom w:val="0"/>
          <w:divBdr>
            <w:top w:val="none" w:sz="0" w:space="0" w:color="auto"/>
            <w:left w:val="none" w:sz="0" w:space="0" w:color="auto"/>
            <w:bottom w:val="none" w:sz="0" w:space="0" w:color="auto"/>
            <w:right w:val="none" w:sz="0" w:space="0" w:color="auto"/>
          </w:divBdr>
        </w:div>
        <w:div w:id="1783375083">
          <w:marLeft w:val="0"/>
          <w:marRight w:val="0"/>
          <w:marTop w:val="0"/>
          <w:marBottom w:val="0"/>
          <w:divBdr>
            <w:top w:val="none" w:sz="0" w:space="0" w:color="auto"/>
            <w:left w:val="none" w:sz="0" w:space="0" w:color="auto"/>
            <w:bottom w:val="none" w:sz="0" w:space="0" w:color="auto"/>
            <w:right w:val="none" w:sz="0" w:space="0" w:color="auto"/>
          </w:divBdr>
        </w:div>
        <w:div w:id="1885363562">
          <w:marLeft w:val="0"/>
          <w:marRight w:val="0"/>
          <w:marTop w:val="0"/>
          <w:marBottom w:val="0"/>
          <w:divBdr>
            <w:top w:val="none" w:sz="0" w:space="0" w:color="auto"/>
            <w:left w:val="none" w:sz="0" w:space="0" w:color="auto"/>
            <w:bottom w:val="none" w:sz="0" w:space="0" w:color="auto"/>
            <w:right w:val="none" w:sz="0" w:space="0" w:color="auto"/>
          </w:divBdr>
        </w:div>
        <w:div w:id="1995795574">
          <w:marLeft w:val="0"/>
          <w:marRight w:val="0"/>
          <w:marTop w:val="0"/>
          <w:marBottom w:val="0"/>
          <w:divBdr>
            <w:top w:val="none" w:sz="0" w:space="0" w:color="auto"/>
            <w:left w:val="none" w:sz="0" w:space="0" w:color="auto"/>
            <w:bottom w:val="none" w:sz="0" w:space="0" w:color="auto"/>
            <w:right w:val="none" w:sz="0" w:space="0" w:color="auto"/>
          </w:divBdr>
        </w:div>
      </w:divsChild>
    </w:div>
    <w:div w:id="1323240458">
      <w:bodyDiv w:val="1"/>
      <w:marLeft w:val="0"/>
      <w:marRight w:val="0"/>
      <w:marTop w:val="0"/>
      <w:marBottom w:val="0"/>
      <w:divBdr>
        <w:top w:val="none" w:sz="0" w:space="0" w:color="auto"/>
        <w:left w:val="none" w:sz="0" w:space="0" w:color="auto"/>
        <w:bottom w:val="none" w:sz="0" w:space="0" w:color="auto"/>
        <w:right w:val="none" w:sz="0" w:space="0" w:color="auto"/>
      </w:divBdr>
    </w:div>
    <w:div w:id="1341274196">
      <w:bodyDiv w:val="1"/>
      <w:marLeft w:val="0"/>
      <w:marRight w:val="0"/>
      <w:marTop w:val="0"/>
      <w:marBottom w:val="0"/>
      <w:divBdr>
        <w:top w:val="none" w:sz="0" w:space="0" w:color="auto"/>
        <w:left w:val="none" w:sz="0" w:space="0" w:color="auto"/>
        <w:bottom w:val="none" w:sz="0" w:space="0" w:color="auto"/>
        <w:right w:val="none" w:sz="0" w:space="0" w:color="auto"/>
      </w:divBdr>
      <w:divsChild>
        <w:div w:id="91704154">
          <w:marLeft w:val="0"/>
          <w:marRight w:val="0"/>
          <w:marTop w:val="0"/>
          <w:marBottom w:val="0"/>
          <w:divBdr>
            <w:top w:val="none" w:sz="0" w:space="0" w:color="auto"/>
            <w:left w:val="none" w:sz="0" w:space="0" w:color="auto"/>
            <w:bottom w:val="none" w:sz="0" w:space="0" w:color="auto"/>
            <w:right w:val="none" w:sz="0" w:space="0" w:color="auto"/>
          </w:divBdr>
        </w:div>
        <w:div w:id="920018989">
          <w:marLeft w:val="0"/>
          <w:marRight w:val="0"/>
          <w:marTop w:val="0"/>
          <w:marBottom w:val="0"/>
          <w:divBdr>
            <w:top w:val="none" w:sz="0" w:space="0" w:color="auto"/>
            <w:left w:val="none" w:sz="0" w:space="0" w:color="auto"/>
            <w:bottom w:val="none" w:sz="0" w:space="0" w:color="auto"/>
            <w:right w:val="none" w:sz="0" w:space="0" w:color="auto"/>
          </w:divBdr>
        </w:div>
        <w:div w:id="1021081217">
          <w:marLeft w:val="0"/>
          <w:marRight w:val="0"/>
          <w:marTop w:val="0"/>
          <w:marBottom w:val="0"/>
          <w:divBdr>
            <w:top w:val="none" w:sz="0" w:space="0" w:color="auto"/>
            <w:left w:val="none" w:sz="0" w:space="0" w:color="auto"/>
            <w:bottom w:val="none" w:sz="0" w:space="0" w:color="auto"/>
            <w:right w:val="none" w:sz="0" w:space="0" w:color="auto"/>
          </w:divBdr>
        </w:div>
        <w:div w:id="1300987878">
          <w:marLeft w:val="0"/>
          <w:marRight w:val="0"/>
          <w:marTop w:val="0"/>
          <w:marBottom w:val="0"/>
          <w:divBdr>
            <w:top w:val="none" w:sz="0" w:space="0" w:color="auto"/>
            <w:left w:val="none" w:sz="0" w:space="0" w:color="auto"/>
            <w:bottom w:val="none" w:sz="0" w:space="0" w:color="auto"/>
            <w:right w:val="none" w:sz="0" w:space="0" w:color="auto"/>
          </w:divBdr>
        </w:div>
        <w:div w:id="1503157604">
          <w:marLeft w:val="0"/>
          <w:marRight w:val="0"/>
          <w:marTop w:val="0"/>
          <w:marBottom w:val="0"/>
          <w:divBdr>
            <w:top w:val="none" w:sz="0" w:space="0" w:color="auto"/>
            <w:left w:val="none" w:sz="0" w:space="0" w:color="auto"/>
            <w:bottom w:val="none" w:sz="0" w:space="0" w:color="auto"/>
            <w:right w:val="none" w:sz="0" w:space="0" w:color="auto"/>
          </w:divBdr>
        </w:div>
        <w:div w:id="1550730073">
          <w:marLeft w:val="0"/>
          <w:marRight w:val="0"/>
          <w:marTop w:val="0"/>
          <w:marBottom w:val="0"/>
          <w:divBdr>
            <w:top w:val="none" w:sz="0" w:space="0" w:color="auto"/>
            <w:left w:val="none" w:sz="0" w:space="0" w:color="auto"/>
            <w:bottom w:val="none" w:sz="0" w:space="0" w:color="auto"/>
            <w:right w:val="none" w:sz="0" w:space="0" w:color="auto"/>
          </w:divBdr>
        </w:div>
      </w:divsChild>
    </w:div>
    <w:div w:id="1429737512">
      <w:bodyDiv w:val="1"/>
      <w:marLeft w:val="0"/>
      <w:marRight w:val="0"/>
      <w:marTop w:val="0"/>
      <w:marBottom w:val="0"/>
      <w:divBdr>
        <w:top w:val="none" w:sz="0" w:space="0" w:color="auto"/>
        <w:left w:val="none" w:sz="0" w:space="0" w:color="auto"/>
        <w:bottom w:val="none" w:sz="0" w:space="0" w:color="auto"/>
        <w:right w:val="none" w:sz="0" w:space="0" w:color="auto"/>
      </w:divBdr>
    </w:div>
    <w:div w:id="1800413310">
      <w:bodyDiv w:val="1"/>
      <w:marLeft w:val="0"/>
      <w:marRight w:val="0"/>
      <w:marTop w:val="0"/>
      <w:marBottom w:val="0"/>
      <w:divBdr>
        <w:top w:val="none" w:sz="0" w:space="0" w:color="auto"/>
        <w:left w:val="none" w:sz="0" w:space="0" w:color="auto"/>
        <w:bottom w:val="none" w:sz="0" w:space="0" w:color="auto"/>
        <w:right w:val="none" w:sz="0" w:space="0" w:color="auto"/>
      </w:divBdr>
      <w:divsChild>
        <w:div w:id="808590277">
          <w:marLeft w:val="0"/>
          <w:marRight w:val="0"/>
          <w:marTop w:val="0"/>
          <w:marBottom w:val="0"/>
          <w:divBdr>
            <w:top w:val="none" w:sz="0" w:space="0" w:color="auto"/>
            <w:left w:val="none" w:sz="0" w:space="0" w:color="auto"/>
            <w:bottom w:val="none" w:sz="0" w:space="0" w:color="auto"/>
            <w:right w:val="none" w:sz="0" w:space="0" w:color="auto"/>
          </w:divBdr>
          <w:divsChild>
            <w:div w:id="180438556">
              <w:marLeft w:val="0"/>
              <w:marRight w:val="0"/>
              <w:marTop w:val="0"/>
              <w:marBottom w:val="0"/>
              <w:divBdr>
                <w:top w:val="none" w:sz="0" w:space="0" w:color="auto"/>
                <w:left w:val="none" w:sz="0" w:space="0" w:color="auto"/>
                <w:bottom w:val="none" w:sz="0" w:space="0" w:color="auto"/>
                <w:right w:val="none" w:sz="0" w:space="0" w:color="auto"/>
              </w:divBdr>
              <w:divsChild>
                <w:div w:id="893271104">
                  <w:marLeft w:val="225"/>
                  <w:marRight w:val="225"/>
                  <w:marTop w:val="0"/>
                  <w:marBottom w:val="165"/>
                  <w:divBdr>
                    <w:top w:val="none" w:sz="0" w:space="0" w:color="auto"/>
                    <w:left w:val="none" w:sz="0" w:space="0" w:color="auto"/>
                    <w:bottom w:val="none" w:sz="0" w:space="0" w:color="auto"/>
                    <w:right w:val="none" w:sz="0" w:space="0" w:color="auto"/>
                  </w:divBdr>
                  <w:divsChild>
                    <w:div w:id="800851906">
                      <w:marLeft w:val="225"/>
                      <w:marRight w:val="345"/>
                      <w:marTop w:val="0"/>
                      <w:marBottom w:val="165"/>
                      <w:divBdr>
                        <w:top w:val="none" w:sz="0" w:space="0" w:color="auto"/>
                        <w:left w:val="none" w:sz="0" w:space="0" w:color="auto"/>
                        <w:bottom w:val="none" w:sz="0" w:space="0" w:color="auto"/>
                        <w:right w:val="none" w:sz="0" w:space="0" w:color="auto"/>
                      </w:divBdr>
                      <w:divsChild>
                        <w:div w:id="307783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29070520">
      <w:bodyDiv w:val="1"/>
      <w:marLeft w:val="0"/>
      <w:marRight w:val="0"/>
      <w:marTop w:val="0"/>
      <w:marBottom w:val="0"/>
      <w:divBdr>
        <w:top w:val="none" w:sz="0" w:space="0" w:color="auto"/>
        <w:left w:val="none" w:sz="0" w:space="0" w:color="auto"/>
        <w:bottom w:val="none" w:sz="0" w:space="0" w:color="auto"/>
        <w:right w:val="none" w:sz="0" w:space="0" w:color="auto"/>
      </w:divBdr>
      <w:divsChild>
        <w:div w:id="1968973916">
          <w:marLeft w:val="0"/>
          <w:marRight w:val="0"/>
          <w:marTop w:val="0"/>
          <w:marBottom w:val="0"/>
          <w:divBdr>
            <w:top w:val="none" w:sz="0" w:space="0" w:color="auto"/>
            <w:left w:val="none" w:sz="0" w:space="0" w:color="auto"/>
            <w:bottom w:val="none" w:sz="0" w:space="0" w:color="auto"/>
            <w:right w:val="none" w:sz="0" w:space="0" w:color="auto"/>
          </w:divBdr>
        </w:div>
      </w:divsChild>
    </w:div>
    <w:div w:id="19908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arrefour.com/fr/implantations-du-groupe-carrefou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sa-conso.fr/la-carte-locale-reussit-a-carrefour-chine,49734" TargetMode="External"/><Relationship Id="rId17" Type="http://schemas.openxmlformats.org/officeDocument/2006/relationships/hyperlink" Target="https://www.capital.fr/economie-politique/carrefour-marque-son-desengagement-dasie-en-quittant-taiwan-1441968" TargetMode="External"/><Relationship Id="rId2" Type="http://schemas.openxmlformats.org/officeDocument/2006/relationships/styles" Target="styles.xml"/><Relationship Id="rId16" Type="http://schemas.openxmlformats.org/officeDocument/2006/relationships/hyperlink" Target="https://www.latribune.fr/entreprises-finance/services/distribution/alors-qu-il-se-renforce-en-amerique-latine-carrefour-pourrait-quitter-l-asie-89048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hallenges.fr/entreprise/grande-conso/carrefour-auchan-pourquoi-les-distributeurs-francais-quittent-la-chine_733303"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lsa-conso.fr/alexandre-bompard-devoile-la-strategie-digitale-a-5-ans-de-carrefour-analyse,278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1445</Words>
  <Characters>7948</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Marketing Management, 13è éd</vt:lpstr>
      <vt:lpstr>Marketing Management, 13è éd</vt:lpstr>
    </vt:vector>
  </TitlesOfParts>
  <Company>Osias Conseil</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Management, 13è éd</dc:title>
  <dc:creator>Mareuil</dc:creator>
  <cp:lastModifiedBy>Azhar Juliette</cp:lastModifiedBy>
  <cp:revision>19</cp:revision>
  <cp:lastPrinted>2011-04-20T07:48:00Z</cp:lastPrinted>
  <dcterms:created xsi:type="dcterms:W3CDTF">2017-09-18T08:18:00Z</dcterms:created>
  <dcterms:modified xsi:type="dcterms:W3CDTF">2023-02-20T21:42:00Z</dcterms:modified>
</cp:coreProperties>
</file>