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Your</w:t>
      </w:r>
      <w:r>
        <w:t xml:space="preserve"> </w:t>
      </w:r>
      <w:r>
        <w:t xml:space="preserve">name</w:t>
      </w:r>
    </w:p>
    <w:p>
      <w:pPr>
        <w:pStyle w:val="Date"/>
      </w:pPr>
      <w:r>
        <w:t xml:space="preserve">2025-01-31</w:t>
      </w:r>
    </w:p>
    <w:bookmarkStart w:id="25" w:name="Xfa083503446ba95fd4f1d6d54981ff4f7465434"/>
    <w:p>
      <w:pPr>
        <w:pStyle w:val="Heading1"/>
      </w:pPr>
      <w:r>
        <w:t xml:space="preserve">1. Those who didn’t complete enough responses (n=58)</w:t>
      </w:r>
    </w:p>
    <w:bookmarkStart w:id="20" w:name="X866e1c608ad0b8efbb26893eb7c9f1a4c8e78bb"/>
    <w:p>
      <w:pPr>
        <w:pStyle w:val="Heading2"/>
      </w:pPr>
      <w:r>
        <w:t xml:space="preserve">i. What are the subsample sizes for the control and concussion groups?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concussion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0.6551724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0.3448276</w:t>
            </w:r>
          </w:p>
        </w:tc>
      </w:tr>
    </w:tbl>
    <w:bookmarkEnd w:id="20"/>
    <w:bookmarkStart w:id="21" w:name="X999ec11495b09a32c70497edae419ad48d5fe86"/>
    <w:p>
      <w:pPr>
        <w:pStyle w:val="Heading2"/>
      </w:pPr>
      <w:r>
        <w:t xml:space="preserve">ii. For this group overall, what was the Mean, Standard Deviation, and range of # of responses completed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7.000000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8.586207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6.401849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14.500000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21.000000</w:t>
            </w:r>
          </w:p>
        </w:tc>
      </w:tr>
    </w:tbl>
    <w:bookmarkEnd w:id="21"/>
    <w:bookmarkStart w:id="24" w:name="those-with-multicollinearity-n55"/>
    <w:p>
      <w:pPr>
        <w:pStyle w:val="Heading2"/>
      </w:pPr>
      <w:r>
        <w:t xml:space="preserve">2. Those with multicollinearity (n=55)</w:t>
      </w:r>
    </w:p>
    <w:bookmarkStart w:id="22" w:name="X7340687977d1335d45b6b3c2875cbddf2c468cc"/>
    <w:p>
      <w:pPr>
        <w:pStyle w:val="Heading3"/>
      </w:pPr>
      <w:r>
        <w:t xml:space="preserve">i. What are the subsample sizes for the control and concussion groups?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concussion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0.7636364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0.2363636</w:t>
            </w:r>
          </w:p>
        </w:tc>
      </w:tr>
    </w:tbl>
    <w:bookmarkEnd w:id="22"/>
    <w:bookmarkStart w:id="23" w:name="Xe05c28a22cd47533361cef3a1f832d2ab2acf27"/>
    <w:p>
      <w:pPr>
        <w:pStyle w:val="Heading3"/>
      </w:pPr>
      <w:r>
        <w:t xml:space="preserve">ii. Table summarizing the most common pairs of highly correlated symptoms and the magnitude of correlations</w:t>
      </w:r>
    </w:p>
    <w:p>
      <w:pPr>
        <w:pStyle w:val="FirstParagraph"/>
      </w:pPr>
      <w:r>
        <w:t xml:space="preserve">The VAR networks of 55 participants could not be estimated due to multicollinearity between symptoms.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Symptom1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Symptom2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Frequency</w:t>
            </w:r>
          </w:p>
        </w:tc>
      </w:tr>
      <w:tr>
        <w:trPr>
          <w:trHeight w:val="360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36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nerv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flslp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Your name</dc:creator>
  <cp:keywords/>
  <dcterms:created xsi:type="dcterms:W3CDTF">2025-01-31T03:57:17Z</dcterms:created>
  <dcterms:modified xsi:type="dcterms:W3CDTF">2025-01-31T03:57:17Z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2025-01-31</vt:lpwstr>
  </property>
  <property fmtid="{D5CDD505-2E9C-101B-9397-08002B2CF9AE}" pid="3" name="output">
    <vt:lpwstr>word_document</vt:lpwstr>
  </property>
</Properties>
</file>