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leep-efficiency"/>
    <w:p>
      <w:pPr>
        <w:pStyle w:val="Ttulo3"/>
      </w:pPr>
      <w:r>
        <w:t xml:space="preserve">Sleep efficiency (%)</w:t>
      </w:r>
    </w:p>
    <w:bookmarkEnd w:id="20"/>
    <w:bookmarkStart w:id="21" w:name="sleep-onset-latency-min"/>
    <w:p>
      <w:pPr>
        <w:pStyle w:val="Ttulo3"/>
      </w:pPr>
      <w:r>
        <w:t xml:space="preserve">Sleep onset latency (min)</w:t>
      </w:r>
    </w:p>
    <w:bookmarkEnd w:id="21"/>
    <w:bookmarkStart w:id="22" w:name="wake-time-after-sleep-onset-min"/>
    <w:p>
      <w:pPr>
        <w:pStyle w:val="Ttulo3"/>
      </w:pPr>
      <w:r>
        <w:t xml:space="preserve">Wake time after sleep onset (min)</w:t>
      </w:r>
    </w:p>
    <w:bookmarkEnd w:id="22"/>
    <w:bookmarkStart w:id="23" w:name="total-sleep-time-min"/>
    <w:p>
      <w:pPr>
        <w:pStyle w:val="Ttulo3"/>
      </w:pPr>
      <w:r>
        <w:t xml:space="preserve">Total sleep time (min)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SD 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df.error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-3454.16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SD Measure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CI_low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df_error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 [-1.56, 0.62]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 [0.04,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 [0.11,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14.08 [11.36, 17.45]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5.08 [3.54,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 [-0.74,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 [-0.64,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[-0.02,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[-0.02,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[0,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[-22561.87, 22561.87]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[-198.27, 198.15]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[-3454.16, 3454.16]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-3454.16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[-174.98, 174.82]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[-167.05, 166.93]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[-131.43, 131.28]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[-182.71, 182.57]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[-116.23, 116.1]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 [0.67,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 [1.96, 5.69]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 [0.01,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[-0.62,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[-0.5, 0.23]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[-0.02,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[-0.04,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[-0.02,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[-0.01,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-4.79 [-15.59, 6.01]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[-0.2,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 [-3.07, 1.78]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[-0.03, 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 [-0.14,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[-0.08,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[-0.04,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[-0.08,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zero_inflated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 [0.76,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301.74 [166.41, 437.08]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 [-2.55, -0.62]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-8.13 [-35.79, 19.53]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 [7.35, 66.04]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 [-0.32, 1.85]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 [-0.2,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 [-0.8, 1.45]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[-1.14, 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 [-0.55, 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68.43 [61.3, 76.38]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dispersion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fixed</w:t>
            </w:r>
          </w:p>
        </w:tc>
      </w:tr>
    </w:tbl>
    <w:bookmarkEnd w:id="23"/>
    <w:bookmarkStart w:id="27" w:name="model-diagnostics"/>
    <w:p>
      <w:pPr>
        <w:pStyle w:val="Ttulo2"/>
      </w:pPr>
      <w:r>
        <w:t xml:space="preserve">Model diagnostics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iario-sono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2023-06-03T01:25:17Z</dcterms:created>
  <dcterms:modified xsi:type="dcterms:W3CDTF">2023-06-03T01:25:17Z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