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6"/>
        <w:pBdr/>
        <w:spacing/>
        <w:ind/>
        <w:rPr/>
      </w:pPr>
      <w:r>
        <w:t xml:space="preserve">Assignment 04</w:t>
      </w:r>
      <w:r/>
    </w:p>
    <w:p>
      <w:pPr>
        <w:pStyle w:val="690"/>
        <w:pBdr/>
        <w:spacing/>
        <w:ind/>
        <w:rPr/>
      </w:pPr>
      <w:r>
        <w:t xml:space="preserve">Marwin Carmo</w:t>
      </w:r>
      <w:r/>
    </w:p>
    <w:p>
      <w:pPr>
        <w:pStyle w:val="731"/>
        <w:pBdr/>
        <w:spacing/>
        <w:ind/>
        <w:rPr/>
      </w:pPr>
      <w:r>
        <w:rPr>
          <w:rStyle w:val="749"/>
        </w:rPr>
        <w:t xml:space="preserve">library</w:t>
      </w:r>
      <w:r>
        <w:rPr>
          <w:rStyle w:val="762"/>
        </w:rPr>
        <w:t xml:space="preserve">(nlme)</w:t>
      </w:r>
      <w:r>
        <w:br/>
      </w:r>
      <w:r>
        <w:rPr>
          <w:rStyle w:val="749"/>
        </w:rPr>
        <w:t xml:space="preserve">library</w:t>
      </w:r>
      <w:r>
        <w:rPr>
          <w:rStyle w:val="762"/>
        </w:rPr>
        <w:t xml:space="preserve">(car)</w:t>
      </w:r>
      <w:r/>
    </w:p>
    <w:p>
      <w:pPr>
        <w:pStyle w:val="731"/>
        <w:pBdr/>
        <w:spacing/>
        <w:ind/>
        <w:rPr/>
      </w:pPr>
      <w:r>
        <w:rPr>
          <w:rStyle w:val="726"/>
        </w:rPr>
        <w:t xml:space="preserve">## Loading required package: carData</w:t>
      </w:r>
      <w:r/>
    </w:p>
    <w:p>
      <w:pPr>
        <w:pStyle w:val="731"/>
        <w:pBdr/>
        <w:spacing/>
        <w:ind/>
        <w:rPr/>
      </w:pPr>
      <w:r>
        <w:rPr>
          <w:rStyle w:val="762"/>
        </w:rPr>
        <w:t xml:space="preserve">mydata </w:t>
      </w:r>
      <w:r>
        <w:rPr>
          <w:rStyle w:val="748"/>
        </w:rPr>
        <w:t xml:space="preserve">&lt;-</w:t>
      </w:r>
      <w:r>
        <w:rPr>
          <w:rStyle w:val="762"/>
        </w:rPr>
        <w:t xml:space="preserve"> </w:t>
      </w:r>
      <w:r>
        <w:rPr>
          <w:rStyle w:val="749"/>
        </w:rPr>
        <w:t xml:space="preserve">read.csv</w:t>
      </w:r>
      <w:r>
        <w:rPr>
          <w:rStyle w:val="762"/>
        </w:rPr>
        <w:t xml:space="preserve">(</w:t>
      </w:r>
      <w:r>
        <w:rPr>
          <w:rStyle w:val="740"/>
        </w:rPr>
        <w:t xml:space="preserve">"../data/mydata.csv"</w:t>
      </w:r>
      <w:r>
        <w:rPr>
          <w:rStyle w:val="762"/>
        </w:rPr>
        <w:t xml:space="preserve">)</w:t>
      </w:r>
      <w:r>
        <w:br/>
      </w:r>
      <w:r>
        <w:rPr>
          <w:rStyle w:val="744"/>
        </w:rPr>
        <w:t xml:space="preserve"># removing NAs</w:t>
      </w:r>
      <w:r>
        <w:br/>
      </w:r>
      <w:r>
        <w:rPr>
          <w:rStyle w:val="762"/>
        </w:rPr>
        <w:t xml:space="preserve">mydata </w:t>
      </w:r>
      <w:r>
        <w:rPr>
          <w:rStyle w:val="748"/>
        </w:rPr>
        <w:t xml:space="preserve">&lt;-</w:t>
      </w:r>
      <w:r>
        <w:rPr>
          <w:rStyle w:val="762"/>
        </w:rPr>
        <w:t xml:space="preserve"> mydata[</w:t>
      </w:r>
      <w:r>
        <w:rPr>
          <w:rStyle w:val="739"/>
        </w:rPr>
        <w:t xml:space="preserve">!</w:t>
      </w:r>
      <w:r>
        <w:rPr>
          <w:rStyle w:val="749"/>
        </w:rPr>
        <w:t xml:space="preserve">is.na</w:t>
      </w:r>
      <w:r>
        <w:rPr>
          <w:rStyle w:val="762"/>
        </w:rPr>
        <w:t xml:space="preserve">(mydata</w:t>
      </w:r>
      <w:r>
        <w:rPr>
          <w:rStyle w:val="739"/>
        </w:rPr>
        <w:t xml:space="preserve">$</w:t>
      </w:r>
      <w:r>
        <w:rPr>
          <w:rStyle w:val="762"/>
        </w:rPr>
        <w:t xml:space="preserve">insomnia_severity), ]</w:t>
      </w:r>
      <w:r>
        <w:br/>
      </w:r>
      <w:r>
        <w:rPr>
          <w:rStyle w:val="744"/>
        </w:rPr>
        <w:t xml:space="preserve"># convert the time variable to factor</w:t>
      </w:r>
      <w:r>
        <w:br/>
      </w:r>
      <w:r>
        <w:rPr>
          <w:rStyle w:val="762"/>
        </w:rPr>
        <w:t xml:space="preserve">mydata</w:t>
      </w:r>
      <w:r>
        <w:rPr>
          <w:rStyle w:val="739"/>
        </w:rPr>
        <w:t xml:space="preserve">$</w:t>
      </w:r>
      <w:r>
        <w:rPr>
          <w:rStyle w:val="762"/>
        </w:rPr>
        <w:t xml:space="preserve">redcap_event_name </w:t>
      </w:r>
      <w:r>
        <w:rPr>
          <w:rStyle w:val="748"/>
        </w:rPr>
        <w:t xml:space="preserve">&lt;-</w:t>
      </w:r>
      <w:r>
        <w:rPr>
          <w:rStyle w:val="762"/>
        </w:rPr>
        <w:t xml:space="preserve"> </w:t>
      </w:r>
      <w:r>
        <w:rPr>
          <w:rStyle w:val="749"/>
        </w:rPr>
        <w:t xml:space="preserve">factor</w:t>
      </w:r>
      <w:r>
        <w:rPr>
          <w:rStyle w:val="762"/>
        </w:rPr>
        <w:t xml:space="preserve">(mydata</w:t>
      </w:r>
      <w:r>
        <w:rPr>
          <w:rStyle w:val="739"/>
        </w:rPr>
        <w:t xml:space="preserve">$</w:t>
      </w:r>
      <w:r>
        <w:rPr>
          <w:rStyle w:val="762"/>
        </w:rPr>
        <w:t xml:space="preserve">redcap_event_name)</w:t>
      </w:r>
      <w:r/>
    </w:p>
    <w:p>
      <w:pPr>
        <w:pStyle w:val="696"/>
        <w:pBdr/>
        <w:spacing/>
        <w:ind/>
        <w:rPr/>
      </w:pPr>
      <w:r/>
      <w:bookmarkStart w:id="20" w:name="X8feb7a8d3ebc7ba1453edcf445d6f45195a82f3"/>
      <w:r>
        <w:t xml:space="preserve">(1) Select a variable in your data for modeling over time. (1 variable, at least 3 occasions). Use the same variable and data as Assignment 3.</w:t>
      </w:r>
      <w:r/>
    </w:p>
    <w:p>
      <w:pPr>
        <w:pStyle w:val="684"/>
        <w:pBdr/>
        <w:spacing/>
        <w:ind/>
        <w:rPr/>
      </w:pPr>
      <w:r>
        <w:t xml:space="preserve">Consistent with last assignments 1 and 2, I will work with the outcome of insomnia severity.</w:t>
      </w:r>
      <w:bookmarkEnd w:id="20"/>
      <w:r/>
    </w:p>
    <w:p>
      <w:pPr>
        <w:pStyle w:val="696"/>
        <w:pBdr/>
        <w:spacing/>
        <w:ind/>
        <w:rPr/>
      </w:pPr>
      <w:r/>
      <w:bookmarkStart w:id="23" w:name="covariance-pattern-model"/>
      <w:r>
        <w:t xml:space="preserve">(2) Covariance Pattern Model</w:t>
      </w:r>
      <w:r/>
    </w:p>
    <w:p>
      <w:pPr>
        <w:pStyle w:val="697"/>
        <w:pBdr/>
        <w:spacing/>
        <w:ind/>
        <w:rPr/>
      </w:pPr>
      <w:r/>
      <w:bookmarkStart w:id="21" w:name="X208c3ee943490ab575f2747796a7f057965cec5"/>
      <w:r>
        <w:t xml:space="preserve">a. Select 3-5 covariance patterns you deem reasonable for your data</w:t>
      </w:r>
      <w:r/>
    </w:p>
    <w:p>
      <w:pPr>
        <w:pStyle w:val="731"/>
        <w:pBdr/>
        <w:spacing/>
        <w:ind/>
        <w:rPr/>
      </w:pPr>
      <w:r>
        <w:rPr>
          <w:rStyle w:val="762"/>
        </w:rPr>
        <w:t xml:space="preserve">mat </w:t>
      </w:r>
      <w:r>
        <w:rPr>
          <w:rStyle w:val="748"/>
        </w:rPr>
        <w:t xml:space="preserve">&lt;-</w:t>
      </w:r>
      <w:r>
        <w:rPr>
          <w:rStyle w:val="762"/>
        </w:rPr>
        <w:t xml:space="preserve"> </w:t>
      </w:r>
      <w:r>
        <w:rPr>
          <w:rStyle w:val="749"/>
        </w:rPr>
        <w:t xml:space="preserve">with</w:t>
      </w:r>
      <w:r>
        <w:rPr>
          <w:rStyle w:val="762"/>
        </w:rPr>
        <w:t xml:space="preserve">(mydata, </w:t>
      </w:r>
      <w:r>
        <w:rPr>
          <w:rStyle w:val="749"/>
        </w:rPr>
        <w:t xml:space="preserve">matrix</w:t>
      </w:r>
      <w:r>
        <w:rPr>
          <w:rStyle w:val="762"/>
        </w:rPr>
        <w:t xml:space="preserve">(</w:t>
      </w:r>
      <w:r>
        <w:rPr>
          <w:rStyle w:val="749"/>
        </w:rPr>
        <w:t xml:space="preserve">c</w:t>
      </w:r>
      <w:r>
        <w:rPr>
          <w:rStyle w:val="762"/>
        </w:rPr>
        <w:t xml:space="preserve">(insomnia_severity[redcap_event_name</w:t>
      </w:r>
      <w:r>
        <w:rPr>
          <w:rStyle w:val="739"/>
        </w:rPr>
        <w:t xml:space="preserve">==</w:t>
      </w:r>
      <w:r>
        <w:rPr>
          <w:rStyle w:val="734"/>
        </w:rPr>
        <w:t xml:space="preserve">1</w:t>
      </w:r>
      <w:r>
        <w:rPr>
          <w:rStyle w:val="762"/>
        </w:rPr>
        <w:t xml:space="preserve">], </w:t>
      </w:r>
      <w:r>
        <w:br/>
      </w:r>
      <w:r>
        <w:rPr>
          <w:rStyle w:val="762"/>
        </w:rPr>
        <w:t xml:space="preserve">                             insomnia_severity[redcap_event_name</w:t>
      </w:r>
      <w:r>
        <w:rPr>
          <w:rStyle w:val="739"/>
        </w:rPr>
        <w:t xml:space="preserve">==</w:t>
      </w:r>
      <w:r>
        <w:rPr>
          <w:rStyle w:val="734"/>
        </w:rPr>
        <w:t xml:space="preserve">2</w:t>
      </w:r>
      <w:r>
        <w:rPr>
          <w:rStyle w:val="762"/>
        </w:rPr>
        <w:t xml:space="preserve">], </w:t>
      </w:r>
      <w:r>
        <w:br/>
      </w:r>
      <w:r>
        <w:rPr>
          <w:rStyle w:val="762"/>
        </w:rPr>
        <w:t xml:space="preserve">                             insomnia_severity[redcap_event_name</w:t>
      </w:r>
      <w:r>
        <w:rPr>
          <w:rStyle w:val="739"/>
        </w:rPr>
        <w:t xml:space="preserve">==</w:t>
      </w:r>
      <w:r>
        <w:rPr>
          <w:rStyle w:val="734"/>
        </w:rPr>
        <w:t xml:space="preserve">3</w:t>
      </w:r>
      <w:r>
        <w:rPr>
          <w:rStyle w:val="762"/>
        </w:rPr>
        <w:t xml:space="preserve">]), </w:t>
      </w:r>
      <w:r>
        <w:rPr>
          <w:rStyle w:val="756"/>
        </w:rPr>
        <w:t xml:space="preserve">ncol =</w:t>
      </w:r>
      <w:r>
        <w:rPr>
          <w:rStyle w:val="762"/>
        </w:rPr>
        <w:t xml:space="preserve"> </w:t>
      </w:r>
      <w:r>
        <w:rPr>
          <w:rStyle w:val="734"/>
        </w:rPr>
        <w:t xml:space="preserve">3</w:t>
      </w:r>
      <w:r>
        <w:rPr>
          <w:rStyle w:val="762"/>
        </w:rPr>
        <w:t xml:space="preserve">))</w:t>
      </w:r>
      <w:r>
        <w:br/>
      </w:r>
      <w:r>
        <w:rPr>
          <w:rStyle w:val="749"/>
        </w:rPr>
        <w:t xml:space="preserve">var</w:t>
      </w:r>
      <w:r>
        <w:rPr>
          <w:rStyle w:val="762"/>
        </w:rPr>
        <w:t xml:space="preserve">(mat)</w:t>
      </w:r>
      <w:r/>
    </w:p>
    <w:p>
      <w:pPr>
        <w:pStyle w:val="731"/>
        <w:pBdr/>
        <w:spacing/>
        <w:ind/>
        <w:rPr/>
      </w:pPr>
      <w:r>
        <w:rPr>
          <w:rStyle w:val="726"/>
        </w:rPr>
        <w:t xml:space="preserve">##            [,1]       [,2]      [,3]</w:t>
      </w:r>
      <w:r>
        <w:br/>
      </w:r>
      <w:r>
        <w:rPr>
          <w:rStyle w:val="726"/>
        </w:rPr>
        <w:t xml:space="preserve">## [1,] 16.5638882 -0.3624438 -2.137106</w:t>
      </w:r>
      <w:r>
        <w:br/>
      </w:r>
      <w:r>
        <w:rPr>
          <w:rStyle w:val="726"/>
        </w:rPr>
        <w:t xml:space="preserve">## [2,] -0.3624438 39.0450391 -5.962775</w:t>
      </w:r>
      <w:r>
        <w:br/>
      </w:r>
      <w:r>
        <w:rPr>
          <w:rStyle w:val="726"/>
        </w:rPr>
        <w:t xml:space="preserve">## [3,] -2.1371063 -5.9627753 37.880085</w:t>
      </w:r>
      <w:r/>
    </w:p>
    <w:p>
      <w:pPr>
        <w:pStyle w:val="731"/>
        <w:pBdr/>
        <w:spacing/>
        <w:ind/>
        <w:rPr/>
      </w:pPr>
      <w:r>
        <w:rPr>
          <w:rStyle w:val="749"/>
        </w:rPr>
        <w:t xml:space="preserve">cor</w:t>
      </w:r>
      <w:r>
        <w:rPr>
          <w:rStyle w:val="762"/>
        </w:rPr>
        <w:t xml:space="preserve">(mat)</w:t>
      </w:r>
      <w:r/>
    </w:p>
    <w:p>
      <w:pPr>
        <w:pStyle w:val="731"/>
        <w:pBdr/>
        <w:spacing/>
        <w:ind/>
        <w:rPr/>
      </w:pPr>
      <w:r>
        <w:rPr>
          <w:rStyle w:val="726"/>
        </w:rPr>
        <w:t xml:space="preserve">##             [,1]        [,2]        [,3]</w:t>
      </w:r>
      <w:r>
        <w:br/>
      </w:r>
      <w:r>
        <w:rPr>
          <w:rStyle w:val="726"/>
        </w:rPr>
        <w:t xml:space="preserve">## [1,]  1.00000000 -0.01425202 -0.08531777</w:t>
      </w:r>
      <w:r>
        <w:br/>
      </w:r>
      <w:r>
        <w:rPr>
          <w:rStyle w:val="726"/>
        </w:rPr>
        <w:t xml:space="preserve">## [2,] -0.01425202  1.00000000 -0.15504581</w:t>
      </w:r>
      <w:r>
        <w:br/>
      </w:r>
      <w:r>
        <w:rPr>
          <w:rStyle w:val="726"/>
        </w:rPr>
        <w:t xml:space="preserve">## [3,] -0.08531777 -0.15504581  1.00000000</w:t>
      </w:r>
      <w:r/>
    </w:p>
    <w:p>
      <w:pPr>
        <w:pStyle w:val="684"/>
        <w:pBdr/>
        <w:spacing/>
        <w:ind/>
        <w:rPr/>
      </w:pPr>
      <w:r>
        <w:t xml:space="preserve">The variances are different, so heterogeneous variances might be needed. We also don’t see an obvious pattern of stronger correlation between closer timepoints, that would be suggestive of an AR covariance pattern.</w:t>
      </w:r>
      <w:bookmarkEnd w:id="21"/>
      <w:r/>
    </w:p>
    <w:p>
      <w:pPr>
        <w:pStyle w:val="697"/>
        <w:pBdr/>
        <w:spacing/>
        <w:ind/>
        <w:rPr/>
      </w:pPr>
      <w:r/>
      <w:bookmarkStart w:id="22" w:name="Xaea560ed57f589dcf3f1651dbf2deca10203f40"/>
      <w:r>
        <w:t xml:space="preserve">b. Use the gls function in the nlme package to run covariance pattern models to test whether the means are equal across measurement occasions.</w:t>
      </w:r>
      <w:r/>
    </w:p>
    <w:p>
      <w:pPr>
        <w:pStyle w:val="731"/>
        <w:pBdr/>
        <w:spacing/>
        <w:ind/>
        <w:rPr/>
      </w:pPr>
      <w:r>
        <w:rPr>
          <w:rStyle w:val="745"/>
        </w:rPr>
        <w:t xml:space="preserve">## Compound symmetry</w:t>
      </w:r>
      <w:r>
        <w:br/>
      </w:r>
      <w:r>
        <w:rPr>
          <w:rStyle w:val="762"/>
        </w:rPr>
        <w:t xml:space="preserve">mCS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 </w:t>
      </w:r>
      <w:r>
        <w:rPr>
          <w:rStyle w:val="756"/>
        </w:rPr>
        <w:t xml:space="preserve">corr =</w:t>
      </w:r>
      <w:r>
        <w:rPr>
          <w:rStyle w:val="762"/>
        </w:rPr>
        <w:t xml:space="preserve"> </w:t>
      </w:r>
      <w:r>
        <w:rPr>
          <w:rStyle w:val="749"/>
        </w:rPr>
        <w:t xml:space="preserve">corCompSymm</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 </w:t>
      </w:r>
      <w:r>
        <w:rPr>
          <w:rStyle w:val="756"/>
        </w:rPr>
        <w:t xml:space="preserve">method=</w:t>
      </w:r>
      <w:r>
        <w:rPr>
          <w:rStyle w:val="740"/>
        </w:rPr>
        <w:t xml:space="preserve">"ML"</w:t>
      </w:r>
      <w:r>
        <w:rPr>
          <w:rStyle w:val="762"/>
        </w:rPr>
        <w:t xml:space="preserve">,</w:t>
      </w:r>
      <w:r>
        <w:rPr>
          <w:rStyle w:val="756"/>
        </w:rPr>
        <w:t xml:space="preserve">data=</w:t>
      </w:r>
      <w:r>
        <w:rPr>
          <w:rStyle w:val="762"/>
        </w:rPr>
        <w:t xml:space="preserve">mydata)</w:t>
      </w:r>
      <w:r>
        <w:br/>
      </w:r>
      <w:r>
        <w:br/>
      </w:r>
      <w:r>
        <w:rPr>
          <w:rStyle w:val="745"/>
        </w:rPr>
        <w:t xml:space="preserve">## AR1</w:t>
      </w:r>
      <w:r>
        <w:br/>
      </w:r>
      <w:r>
        <w:rPr>
          <w:rStyle w:val="762"/>
        </w:rPr>
        <w:t xml:space="preserve">mAR1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 </w:t>
      </w:r>
      <w:r>
        <w:rPr>
          <w:rStyle w:val="756"/>
        </w:rPr>
        <w:t xml:space="preserve">corr =</w:t>
      </w:r>
      <w:r>
        <w:rPr>
          <w:rStyle w:val="762"/>
        </w:rPr>
        <w:t xml:space="preserve"> </w:t>
      </w:r>
      <w:r>
        <w:rPr>
          <w:rStyle w:val="749"/>
        </w:rPr>
        <w:t xml:space="preserve">corAR1</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 </w:t>
      </w:r>
      <w:r>
        <w:rPr>
          <w:rStyle w:val="756"/>
        </w:rPr>
        <w:t xml:space="preserve">method=</w:t>
      </w:r>
      <w:r>
        <w:rPr>
          <w:rStyle w:val="740"/>
        </w:rPr>
        <w:t xml:space="preserve">"ML"</w:t>
      </w:r>
      <w:r>
        <w:rPr>
          <w:rStyle w:val="762"/>
        </w:rPr>
        <w:t xml:space="preserve">, </w:t>
      </w:r>
      <w:r>
        <w:rPr>
          <w:rStyle w:val="756"/>
        </w:rPr>
        <w:t xml:space="preserve">data=</w:t>
      </w:r>
      <w:r>
        <w:rPr>
          <w:rStyle w:val="762"/>
        </w:rPr>
        <w:t xml:space="preserve">mydata)</w:t>
      </w:r>
      <w:r>
        <w:br/>
      </w:r>
      <w:r>
        <w:br/>
      </w:r>
      <w:r>
        <w:rPr>
          <w:rStyle w:val="745"/>
        </w:rPr>
        <w:t xml:space="preserve">## CS with heterogeneous variances</w:t>
      </w:r>
      <w:r>
        <w:br/>
      </w:r>
      <w:r>
        <w:rPr>
          <w:rStyle w:val="762"/>
        </w:rPr>
        <w:t xml:space="preserve">mCSh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 </w:t>
      </w:r>
      <w:r>
        <w:rPr>
          <w:rStyle w:val="756"/>
        </w:rPr>
        <w:t xml:space="preserve">corr =</w:t>
      </w:r>
      <w:r>
        <w:rPr>
          <w:rStyle w:val="762"/>
        </w:rPr>
        <w:t xml:space="preserve"> </w:t>
      </w:r>
      <w:r>
        <w:rPr>
          <w:rStyle w:val="749"/>
        </w:rPr>
        <w:t xml:space="preserve">corCompSymm</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 </w:t>
      </w:r>
      <w:r>
        <w:br/>
      </w:r>
      <w:r>
        <w:rPr>
          <w:rStyle w:val="762"/>
        </w:rPr>
        <w:t xml:space="preserve">            </w:t>
      </w:r>
      <w:r>
        <w:rPr>
          <w:rStyle w:val="756"/>
        </w:rPr>
        <w:t xml:space="preserve">weights =</w:t>
      </w:r>
      <w:r>
        <w:rPr>
          <w:rStyle w:val="762"/>
        </w:rPr>
        <w:t xml:space="preserve"> </w:t>
      </w:r>
      <w:r>
        <w:rPr>
          <w:rStyle w:val="749"/>
        </w:rPr>
        <w:t xml:space="preserve">varIdent</w:t>
      </w:r>
      <w:r>
        <w:rPr>
          <w:rStyle w:val="762"/>
        </w:rPr>
        <w:t xml:space="preserve">(</w:t>
      </w:r>
      <w:r>
        <w:rPr>
          <w:rStyle w:val="756"/>
        </w:rPr>
        <w:t xml:space="preserve">form =</w:t>
      </w:r>
      <w:r>
        <w:rPr>
          <w:rStyle w:val="762"/>
        </w:rPr>
        <w:t xml:space="preserve"> </w:t>
      </w:r>
      <w:r>
        <w:rPr>
          <w:rStyle w:val="739"/>
        </w:rPr>
        <w:t xml:space="preserve">~</w:t>
      </w:r>
      <w:r>
        <w:rPr>
          <w:rStyle w:val="762"/>
        </w:rPr>
        <w:t xml:space="preserve"> </w:t>
      </w:r>
      <w:r>
        <w:rPr>
          <w:rStyle w:val="734"/>
        </w:rPr>
        <w:t xml:space="preserve">1</w:t>
      </w:r>
      <w:r>
        <w:rPr>
          <w:rStyle w:val="762"/>
        </w:rPr>
        <w:t xml:space="preserve"> </w:t>
      </w:r>
      <w:r>
        <w:rPr>
          <w:rStyle w:val="739"/>
        </w:rPr>
        <w:t xml:space="preserve">|</w:t>
      </w:r>
      <w:r>
        <w:rPr>
          <w:rStyle w:val="762"/>
        </w:rPr>
        <w:t xml:space="preserve"> redcap_event_name), </w:t>
      </w:r>
      <w:r>
        <w:rPr>
          <w:rStyle w:val="756"/>
        </w:rPr>
        <w:t xml:space="preserve">method=</w:t>
      </w:r>
      <w:r>
        <w:rPr>
          <w:rStyle w:val="740"/>
        </w:rPr>
        <w:t xml:space="preserve">"ML"</w:t>
      </w:r>
      <w:r>
        <w:rPr>
          <w:rStyle w:val="762"/>
        </w:rPr>
        <w:t xml:space="preserve">,</w:t>
      </w:r>
      <w:r>
        <w:rPr>
          <w:rStyle w:val="756"/>
        </w:rPr>
        <w:t xml:space="preserve">data=</w:t>
      </w:r>
      <w:r>
        <w:rPr>
          <w:rStyle w:val="762"/>
        </w:rPr>
        <w:t xml:space="preserve">mydata)</w:t>
      </w:r>
      <w:r>
        <w:br/>
      </w:r>
      <w:r>
        <w:br/>
      </w:r>
      <w:r>
        <w:rPr>
          <w:rStyle w:val="745"/>
        </w:rPr>
        <w:t xml:space="preserve">## AR1 with heterogeneous variances</w:t>
      </w:r>
      <w:r>
        <w:br/>
      </w:r>
      <w:r>
        <w:rPr>
          <w:rStyle w:val="762"/>
        </w:rPr>
        <w:t xml:space="preserve">mAR1h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 </w:t>
      </w:r>
      <w:r>
        <w:rPr>
          <w:rStyle w:val="756"/>
        </w:rPr>
        <w:t xml:space="preserve">corr =</w:t>
      </w:r>
      <w:r>
        <w:rPr>
          <w:rStyle w:val="762"/>
        </w:rPr>
        <w:t xml:space="preserve"> </w:t>
      </w:r>
      <w:r>
        <w:rPr>
          <w:rStyle w:val="749"/>
        </w:rPr>
        <w:t xml:space="preserve">corAR1</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w:t>
      </w:r>
      <w:r>
        <w:br/>
      </w:r>
      <w:r>
        <w:rPr>
          <w:rStyle w:val="762"/>
        </w:rPr>
        <w:t xml:space="preserve">             </w:t>
      </w:r>
      <w:r>
        <w:rPr>
          <w:rStyle w:val="756"/>
        </w:rPr>
        <w:t xml:space="preserve">weights =</w:t>
      </w:r>
      <w:r>
        <w:rPr>
          <w:rStyle w:val="762"/>
        </w:rPr>
        <w:t xml:space="preserve"> </w:t>
      </w:r>
      <w:r>
        <w:rPr>
          <w:rStyle w:val="749"/>
        </w:rPr>
        <w:t xml:space="preserve">varIdent</w:t>
      </w:r>
      <w:r>
        <w:rPr>
          <w:rStyle w:val="762"/>
        </w:rPr>
        <w:t xml:space="preserve">(</w:t>
      </w:r>
      <w:r>
        <w:rPr>
          <w:rStyle w:val="756"/>
        </w:rPr>
        <w:t xml:space="preserve">form =</w:t>
      </w:r>
      <w:r>
        <w:rPr>
          <w:rStyle w:val="762"/>
        </w:rPr>
        <w:t xml:space="preserve"> </w:t>
      </w:r>
      <w:r>
        <w:rPr>
          <w:rStyle w:val="739"/>
        </w:rPr>
        <w:t xml:space="preserve">~</w:t>
      </w:r>
      <w:r>
        <w:rPr>
          <w:rStyle w:val="762"/>
        </w:rPr>
        <w:t xml:space="preserve"> </w:t>
      </w:r>
      <w:r>
        <w:rPr>
          <w:rStyle w:val="734"/>
        </w:rPr>
        <w:t xml:space="preserve">1</w:t>
      </w:r>
      <w:r>
        <w:rPr>
          <w:rStyle w:val="762"/>
        </w:rPr>
        <w:t xml:space="preserve"> </w:t>
      </w:r>
      <w:r>
        <w:rPr>
          <w:rStyle w:val="739"/>
        </w:rPr>
        <w:t xml:space="preserve">|</w:t>
      </w:r>
      <w:r>
        <w:rPr>
          <w:rStyle w:val="762"/>
        </w:rPr>
        <w:t xml:space="preserve"> redcap_event_name), </w:t>
      </w:r>
      <w:r>
        <w:rPr>
          <w:rStyle w:val="756"/>
        </w:rPr>
        <w:t xml:space="preserve">method=</w:t>
      </w:r>
      <w:r>
        <w:rPr>
          <w:rStyle w:val="740"/>
        </w:rPr>
        <w:t xml:space="preserve">"ML"</w:t>
      </w:r>
      <w:r>
        <w:rPr>
          <w:rStyle w:val="762"/>
        </w:rPr>
        <w:t xml:space="preserve">, </w:t>
      </w:r>
      <w:r>
        <w:rPr>
          <w:rStyle w:val="756"/>
        </w:rPr>
        <w:t xml:space="preserve">data=</w:t>
      </w:r>
      <w:r>
        <w:rPr>
          <w:rStyle w:val="762"/>
        </w:rPr>
        <w:t xml:space="preserve">mydata)</w:t>
      </w:r>
      <w:r>
        <w:br/>
      </w:r>
      <w:r>
        <w:br/>
      </w:r>
      <w:r>
        <w:rPr>
          <w:rStyle w:val="745"/>
        </w:rPr>
        <w:t xml:space="preserve">## Unstructured</w:t>
      </w:r>
      <w:r>
        <w:br/>
      </w:r>
      <w:r>
        <w:rPr>
          <w:rStyle w:val="762"/>
        </w:rPr>
        <w:t xml:space="preserve">mUN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 </w:t>
      </w:r>
      <w:r>
        <w:rPr>
          <w:rStyle w:val="756"/>
        </w:rPr>
        <w:t xml:space="preserve">corr =</w:t>
      </w:r>
      <w:r>
        <w:rPr>
          <w:rStyle w:val="762"/>
        </w:rPr>
        <w:t xml:space="preserve"> </w:t>
      </w:r>
      <w:r>
        <w:rPr>
          <w:rStyle w:val="749"/>
        </w:rPr>
        <w:t xml:space="preserve">corSymm</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w:t>
      </w:r>
      <w:r>
        <w:br/>
      </w:r>
      <w:r>
        <w:rPr>
          <w:rStyle w:val="762"/>
        </w:rPr>
        <w:t xml:space="preserve">           </w:t>
      </w:r>
      <w:r>
        <w:rPr>
          <w:rStyle w:val="756"/>
        </w:rPr>
        <w:t xml:space="preserve">weights =</w:t>
      </w:r>
      <w:r>
        <w:rPr>
          <w:rStyle w:val="762"/>
        </w:rPr>
        <w:t xml:space="preserve"> </w:t>
      </w:r>
      <w:r>
        <w:rPr>
          <w:rStyle w:val="749"/>
        </w:rPr>
        <w:t xml:space="preserve">varIdent</w:t>
      </w:r>
      <w:r>
        <w:rPr>
          <w:rStyle w:val="762"/>
        </w:rPr>
        <w:t xml:space="preserve">(</w:t>
      </w:r>
      <w:r>
        <w:rPr>
          <w:rStyle w:val="756"/>
        </w:rPr>
        <w:t xml:space="preserve">form =</w:t>
      </w:r>
      <w:r>
        <w:rPr>
          <w:rStyle w:val="762"/>
        </w:rPr>
        <w:t xml:space="preserve"> </w:t>
      </w:r>
      <w:r>
        <w:rPr>
          <w:rStyle w:val="739"/>
        </w:rPr>
        <w:t xml:space="preserve">~</w:t>
      </w:r>
      <w:r>
        <w:rPr>
          <w:rStyle w:val="762"/>
        </w:rPr>
        <w:t xml:space="preserve"> </w:t>
      </w:r>
      <w:r>
        <w:rPr>
          <w:rStyle w:val="734"/>
        </w:rPr>
        <w:t xml:space="preserve">1</w:t>
      </w:r>
      <w:r>
        <w:rPr>
          <w:rStyle w:val="762"/>
        </w:rPr>
        <w:t xml:space="preserve"> </w:t>
      </w:r>
      <w:r>
        <w:rPr>
          <w:rStyle w:val="739"/>
        </w:rPr>
        <w:t xml:space="preserve">|</w:t>
      </w:r>
      <w:r>
        <w:rPr>
          <w:rStyle w:val="762"/>
        </w:rPr>
        <w:t xml:space="preserve"> redcap_event_name),</w:t>
      </w:r>
      <w:r>
        <w:br/>
      </w:r>
      <w:r>
        <w:rPr>
          <w:rStyle w:val="762"/>
        </w:rPr>
        <w:t xml:space="preserve">           </w:t>
      </w:r>
      <w:r>
        <w:rPr>
          <w:rStyle w:val="756"/>
        </w:rPr>
        <w:t xml:space="preserve">method=</w:t>
      </w:r>
      <w:r>
        <w:rPr>
          <w:rStyle w:val="740"/>
        </w:rPr>
        <w:t xml:space="preserve">"ML"</w:t>
      </w:r>
      <w:r>
        <w:rPr>
          <w:rStyle w:val="762"/>
        </w:rPr>
        <w:t xml:space="preserve">,</w:t>
      </w:r>
      <w:r>
        <w:rPr>
          <w:rStyle w:val="756"/>
        </w:rPr>
        <w:t xml:space="preserve">data=</w:t>
      </w:r>
      <w:r>
        <w:rPr>
          <w:rStyle w:val="762"/>
        </w:rPr>
        <w:t xml:space="preserve">mydata)</w:t>
      </w:r>
      <w:bookmarkEnd w:id="22"/>
      <w:bookmarkEnd w:id="23"/>
      <w:r/>
    </w:p>
    <w:p>
      <w:pPr>
        <w:pStyle w:val="696"/>
        <w:pBdr/>
        <w:spacing/>
        <w:ind/>
        <w:rPr/>
      </w:pPr>
      <w:r/>
      <w:bookmarkStart w:id="26" w:name="X2189e9afeb53c873d0586593a9e488e5643c35e"/>
      <w:r>
        <w:t xml:space="preserve">c. Assess the fit of the covariance patterns using AIC and BIC, and determine the best fitting covariance pattern model</w:t>
      </w:r>
      <w:r/>
    </w:p>
    <w:p>
      <w:pPr>
        <w:pStyle w:val="731"/>
        <w:pBdr/>
        <w:spacing/>
        <w:ind/>
        <w:rPr/>
      </w:pPr>
      <w:r>
        <w:rPr>
          <w:rStyle w:val="749"/>
        </w:rPr>
        <w:t xml:space="preserve">anova</w:t>
      </w:r>
      <w:r>
        <w:rPr>
          <w:rStyle w:val="762"/>
        </w:rPr>
        <w:t xml:space="preserve">(mCS, mAR1, mCSh, mAR1h, mUN)</w:t>
      </w:r>
      <w:r/>
    </w:p>
    <w:p>
      <w:pPr>
        <w:pStyle w:val="731"/>
        <w:pBdr/>
        <w:spacing/>
        <w:ind/>
        <w:rPr/>
      </w:pPr>
      <w:r>
        <w:rPr>
          <w:rStyle w:val="726"/>
        </w:rPr>
        <w:t xml:space="preserve">##       Model df      AIC      BIC    logLik   Test  L.Ratio p-value</w:t>
      </w:r>
      <w:r>
        <w:br/>
      </w:r>
      <w:r>
        <w:rPr>
          <w:rStyle w:val="726"/>
        </w:rPr>
        <w:t xml:space="preserve">## mCS       1  5 3649.441 3671.566 -1819.721                        </w:t>
      </w:r>
      <w:r>
        <w:br/>
      </w:r>
      <w:r>
        <w:rPr>
          <w:rStyle w:val="726"/>
        </w:rPr>
        <w:t xml:space="preserve">## mAR1      2  5 3643.094 3665.218 -1816.547                        </w:t>
      </w:r>
      <w:r>
        <w:br/>
      </w:r>
      <w:r>
        <w:rPr>
          <w:rStyle w:val="726"/>
        </w:rPr>
        <w:t xml:space="preserve">## mCSh      3  7 3615.629 3646.603 -1800.814 2 vs 3 31.46486  &lt;.0001</w:t>
      </w:r>
      <w:r>
        <w:br/>
      </w:r>
      <w:r>
        <w:rPr>
          <w:rStyle w:val="726"/>
        </w:rPr>
        <w:t xml:space="preserve">## mAR1h     4  7 3618.722 3649.696 -1802.361                        </w:t>
      </w:r>
      <w:r>
        <w:br/>
      </w:r>
      <w:r>
        <w:rPr>
          <w:rStyle w:val="726"/>
        </w:rPr>
        <w:t xml:space="preserve">## mUN       5  9 3568.352 3608.176 -1775.176 4 vs 5 54.37059  &lt;.0001</w:t>
      </w:r>
      <w:r/>
    </w:p>
    <w:p>
      <w:pPr>
        <w:pStyle w:val="684"/>
        <w:pBdr/>
        <w:spacing/>
        <w:ind/>
        <w:rPr/>
      </w:pPr>
      <w:r>
        <w:t xml:space="preserve">Based on AIC and BIC, the unstructured covariance model provided the best fit to the data compared to the other covariance structures.</w:t>
      </w:r>
      <w:r/>
    </w:p>
    <w:p>
      <w:pPr>
        <w:pStyle w:val="697"/>
        <w:pBdr/>
        <w:spacing/>
        <w:ind/>
        <w:rPr/>
      </w:pPr>
      <w:r/>
      <w:bookmarkStart w:id="24" w:name="X52903fdfc91d7194cce430e6411617fb00a473d"/>
      <w:r>
        <w:t xml:space="preserve">d. Make a table including the omnibus test results, fit indices, and fixed effects estimates of the best fitting model</w:t>
      </w:r>
      <w:r/>
    </w:p>
    <w:tbl>
      <w:tblPr>
        <w:tblStyle w:val="717"/>
        <w:tblW w:w="4688" w:type="pct"/>
        <w:tblBorders/>
        <w:tblLayout w:type="fixed"/>
        <w:tblLook w:val="0020" w:firstRow="1" w:lastRow="0" w:firstColumn="0" w:lastColumn="0" w:noHBand="0" w:noVBand="0"/>
      </w:tblPr>
      <w:tblGrid>
        <w:gridCol w:w="2376"/>
        <w:gridCol w:w="1214"/>
        <w:gridCol w:w="1077"/>
        <w:gridCol w:w="1077"/>
        <w:gridCol w:w="957"/>
        <w:gridCol w:w="1196"/>
        <w:gridCol w:w="1077"/>
      </w:tblGrid>
      <w:tr>
        <w:trPr>
          <w:tblHeader/>
        </w:trPr>
        <w:tc>
          <w:tcPr>
            <w:tcBorders/>
            <w:textDirection w:val="lrTb"/>
            <w:noWrap w:val="false"/>
          </w:tcPr>
          <w:p>
            <w:pPr>
              <w:pStyle w:val="685"/>
              <w:pBdr/>
              <w:spacing/>
              <w:ind/>
              <w:rPr/>
            </w:pPr>
            <w:r/>
            <w:r/>
          </w:p>
        </w:tc>
        <w:tc>
          <w:tcPr>
            <w:tcBorders/>
            <w:textDirection w:val="lrTb"/>
            <w:noWrap w:val="false"/>
          </w:tcPr>
          <w:p>
            <w:pPr>
              <w:pStyle w:val="685"/>
              <w:pBdr/>
              <w:spacing/>
              <w:ind/>
              <w:rPr/>
            </w:pPr>
            <w:r>
              <w:t xml:space="preserve">Estimate</w:t>
            </w:r>
            <w:r/>
          </w:p>
        </w:tc>
        <w:tc>
          <w:tcPr>
            <w:tcBorders/>
            <w:textDirection w:val="lrTb"/>
            <w:noWrap w:val="false"/>
          </w:tcPr>
          <w:p>
            <w:pPr>
              <w:pStyle w:val="685"/>
              <w:pBdr/>
              <w:spacing/>
              <w:ind/>
              <w:rPr/>
            </w:pPr>
            <w:r>
              <w:t xml:space="preserve">2.5 %</w:t>
            </w:r>
            <w:r/>
          </w:p>
        </w:tc>
        <w:tc>
          <w:tcPr>
            <w:tcBorders/>
            <w:textDirection w:val="lrTb"/>
            <w:noWrap w:val="false"/>
          </w:tcPr>
          <w:p>
            <w:pPr>
              <w:pStyle w:val="685"/>
              <w:pBdr/>
              <w:spacing/>
              <w:ind/>
              <w:rPr/>
            </w:pPr>
            <w:r>
              <w:t xml:space="preserve">97.5 %</w:t>
            </w:r>
            <w:r/>
          </w:p>
        </w:tc>
        <w:tc>
          <w:tcPr>
            <w:tcBorders/>
            <w:textDirection w:val="lrTb"/>
            <w:noWrap w:val="false"/>
          </w:tcPr>
          <w:p>
            <w:pPr>
              <w:pStyle w:val="685"/>
              <w:pBdr/>
              <w:spacing/>
              <w:ind/>
              <w:rPr/>
            </w:pPr>
            <w:r>
              <w:t xml:space="preserve">S.E.</w:t>
            </w:r>
            <w:r/>
          </w:p>
        </w:tc>
        <w:tc>
          <w:tcPr>
            <w:tcBorders/>
            <w:textDirection w:val="lrTb"/>
            <w:noWrap w:val="false"/>
          </w:tcPr>
          <w:p>
            <w:pPr>
              <w:pStyle w:val="685"/>
              <w:pBdr/>
              <w:spacing/>
              <w:ind/>
              <w:rPr/>
            </w:pPr>
            <w:r>
              <w:t xml:space="preserve">t</w:t>
            </w:r>
            <w:r/>
          </w:p>
        </w:tc>
        <w:tc>
          <w:tcPr>
            <w:tcBorders/>
            <w:textDirection w:val="lrTb"/>
            <w:noWrap w:val="false"/>
          </w:tcPr>
          <w:p>
            <w:pPr>
              <w:pStyle w:val="685"/>
              <w:pBdr/>
              <w:spacing/>
              <w:ind/>
              <w:rPr/>
            </w:pPr>
            <w:r>
              <w:t xml:space="preserve">p</w:t>
            </w:r>
            <w:r/>
          </w:p>
        </w:tc>
      </w:tr>
      <w:tr>
        <w:trPr/>
        <w:tc>
          <w:tcPr>
            <w:tcBorders/>
            <w:textDirection w:val="lrTb"/>
            <w:noWrap w:val="false"/>
          </w:tcPr>
          <w:p>
            <w:pPr>
              <w:pStyle w:val="685"/>
              <w:pBdr/>
              <w:spacing/>
              <w:ind/>
              <w:rPr/>
            </w:pPr>
            <w:r>
              <w:t xml:space="preserve">Intercept</w:t>
            </w:r>
            <w:r/>
          </w:p>
        </w:tc>
        <w:tc>
          <w:tcPr>
            <w:tcBorders/>
            <w:textDirection w:val="lrTb"/>
            <w:noWrap w:val="false"/>
          </w:tcPr>
          <w:p>
            <w:pPr>
              <w:pStyle w:val="685"/>
              <w:pBdr/>
              <w:spacing/>
              <w:ind/>
              <w:rPr/>
            </w:pPr>
            <w:r>
              <w:t xml:space="preserve">19.300</w:t>
            </w:r>
            <w:r/>
          </w:p>
        </w:tc>
        <w:tc>
          <w:tcPr>
            <w:tcBorders/>
            <w:textDirection w:val="lrTb"/>
            <w:noWrap w:val="false"/>
          </w:tcPr>
          <w:p>
            <w:pPr>
              <w:pStyle w:val="685"/>
              <w:pBdr/>
              <w:spacing/>
              <w:ind/>
              <w:rPr/>
            </w:pPr>
            <w:r>
              <w:t xml:space="preserve">18.768</w:t>
            </w:r>
            <w:r/>
          </w:p>
        </w:tc>
        <w:tc>
          <w:tcPr>
            <w:tcBorders/>
            <w:textDirection w:val="lrTb"/>
            <w:noWrap w:val="false"/>
          </w:tcPr>
          <w:p>
            <w:pPr>
              <w:pStyle w:val="685"/>
              <w:pBdr/>
              <w:spacing/>
              <w:ind/>
              <w:rPr/>
            </w:pPr>
            <w:r>
              <w:t xml:space="preserve">19.832</w:t>
            </w:r>
            <w:r/>
          </w:p>
        </w:tc>
        <w:tc>
          <w:tcPr>
            <w:tcBorders/>
            <w:textDirection w:val="lrTb"/>
            <w:noWrap w:val="false"/>
          </w:tcPr>
          <w:p>
            <w:pPr>
              <w:pStyle w:val="685"/>
              <w:pBdr/>
              <w:spacing/>
              <w:ind/>
              <w:rPr/>
            </w:pPr>
            <w:r>
              <w:t xml:space="preserve">0.271</w:t>
            </w:r>
            <w:r/>
          </w:p>
        </w:tc>
        <w:tc>
          <w:tcPr>
            <w:tcBorders/>
            <w:textDirection w:val="lrTb"/>
            <w:noWrap w:val="false"/>
          </w:tcPr>
          <w:p>
            <w:pPr>
              <w:pStyle w:val="685"/>
              <w:pBdr/>
              <w:spacing/>
              <w:ind/>
              <w:rPr/>
            </w:pPr>
            <w:r>
              <w:t xml:space="preserve">71.238</w:t>
            </w:r>
            <w:r/>
          </w:p>
        </w:tc>
        <w:tc>
          <w:tcPr>
            <w:tcBorders/>
            <w:textDirection w:val="lrTb"/>
            <w:noWrap w:val="false"/>
          </w:tcPr>
          <w:p>
            <w:pPr>
              <w:pStyle w:val="685"/>
              <w:pBdr/>
              <w:spacing/>
              <w:ind/>
              <w:rPr/>
            </w:pPr>
            <w:r>
              <w:t xml:space="preserve">&lt;0.001</w:t>
            </w:r>
            <w:r/>
          </w:p>
        </w:tc>
      </w:tr>
      <w:tr>
        <w:trPr/>
        <w:tc>
          <w:tcPr>
            <w:tcBorders/>
            <w:textDirection w:val="lrTb"/>
            <w:noWrap w:val="false"/>
          </w:tcPr>
          <w:p>
            <w:pPr>
              <w:pStyle w:val="685"/>
              <w:pBdr/>
              <w:spacing/>
              <w:ind/>
              <w:rPr/>
            </w:pPr>
            <w:r>
              <w:t xml:space="preserve">T2</w:t>
            </w:r>
            <w:r/>
          </w:p>
        </w:tc>
        <w:tc>
          <w:tcPr>
            <w:tcBorders/>
            <w:textDirection w:val="lrTb"/>
            <w:noWrap w:val="false"/>
          </w:tcPr>
          <w:p>
            <w:pPr>
              <w:pStyle w:val="685"/>
              <w:pBdr/>
              <w:spacing/>
              <w:ind/>
              <w:rPr/>
            </w:pPr>
            <w:r>
              <w:t xml:space="preserve">-6.968</w:t>
            </w:r>
            <w:r/>
          </w:p>
        </w:tc>
        <w:tc>
          <w:tcPr>
            <w:tcBorders/>
            <w:textDirection w:val="lrTb"/>
            <w:noWrap w:val="false"/>
          </w:tcPr>
          <w:p>
            <w:pPr>
              <w:pStyle w:val="685"/>
              <w:pBdr/>
              <w:spacing/>
              <w:ind/>
              <w:rPr/>
            </w:pPr>
            <w:r>
              <w:t xml:space="preserve">-7.728</w:t>
            </w:r>
            <w:r/>
          </w:p>
        </w:tc>
        <w:tc>
          <w:tcPr>
            <w:tcBorders/>
            <w:textDirection w:val="lrTb"/>
            <w:noWrap w:val="false"/>
          </w:tcPr>
          <w:p>
            <w:pPr>
              <w:pStyle w:val="685"/>
              <w:pBdr/>
              <w:spacing/>
              <w:ind/>
              <w:rPr/>
            </w:pPr>
            <w:r>
              <w:t xml:space="preserve">-6.208</w:t>
            </w:r>
            <w:r/>
          </w:p>
        </w:tc>
        <w:tc>
          <w:tcPr>
            <w:tcBorders/>
            <w:textDirection w:val="lrTb"/>
            <w:noWrap w:val="false"/>
          </w:tcPr>
          <w:p>
            <w:pPr>
              <w:pStyle w:val="685"/>
              <w:pBdr/>
              <w:spacing/>
              <w:ind/>
              <w:rPr/>
            </w:pPr>
            <w:r>
              <w:t xml:space="preserve">0.387</w:t>
            </w:r>
            <w:r/>
          </w:p>
        </w:tc>
        <w:tc>
          <w:tcPr>
            <w:tcBorders/>
            <w:textDirection w:val="lrTb"/>
            <w:noWrap w:val="false"/>
          </w:tcPr>
          <w:p>
            <w:pPr>
              <w:pStyle w:val="685"/>
              <w:pBdr/>
              <w:spacing/>
              <w:ind/>
              <w:rPr/>
            </w:pPr>
            <w:r>
              <w:t xml:space="preserve">-18.001</w:t>
            </w:r>
            <w:r/>
          </w:p>
        </w:tc>
        <w:tc>
          <w:tcPr>
            <w:tcBorders/>
            <w:textDirection w:val="lrTb"/>
            <w:noWrap w:val="false"/>
          </w:tcPr>
          <w:p>
            <w:pPr>
              <w:pStyle w:val="685"/>
              <w:pBdr/>
              <w:spacing/>
              <w:ind/>
              <w:rPr/>
            </w:pPr>
            <w:r>
              <w:t xml:space="preserve">&lt;0.001</w:t>
            </w:r>
            <w:r/>
          </w:p>
        </w:tc>
      </w:tr>
      <w:tr>
        <w:trPr/>
        <w:tc>
          <w:tcPr>
            <w:tcBorders/>
            <w:textDirection w:val="lrTb"/>
            <w:noWrap w:val="false"/>
          </w:tcPr>
          <w:p>
            <w:pPr>
              <w:pStyle w:val="685"/>
              <w:pBdr/>
              <w:spacing/>
              <w:ind/>
              <w:rPr/>
            </w:pPr>
            <w:r>
              <w:t xml:space="preserve">T3</w:t>
            </w:r>
            <w:r/>
          </w:p>
        </w:tc>
        <w:tc>
          <w:tcPr>
            <w:tcBorders/>
            <w:textDirection w:val="lrTb"/>
            <w:noWrap w:val="false"/>
          </w:tcPr>
          <w:p>
            <w:pPr>
              <w:pStyle w:val="685"/>
              <w:pBdr/>
              <w:spacing/>
              <w:ind/>
              <w:rPr/>
            </w:pPr>
            <w:r>
              <w:t xml:space="preserve">-7.094</w:t>
            </w:r>
            <w:r/>
          </w:p>
        </w:tc>
        <w:tc>
          <w:tcPr>
            <w:tcBorders/>
            <w:textDirection w:val="lrTb"/>
            <w:noWrap w:val="false"/>
          </w:tcPr>
          <w:p>
            <w:pPr>
              <w:pStyle w:val="685"/>
              <w:pBdr/>
              <w:spacing/>
              <w:ind/>
              <w:rPr/>
            </w:pPr>
            <w:r>
              <w:t xml:space="preserve">-7.849</w:t>
            </w:r>
            <w:r/>
          </w:p>
        </w:tc>
        <w:tc>
          <w:tcPr>
            <w:tcBorders/>
            <w:textDirection w:val="lrTb"/>
            <w:noWrap w:val="false"/>
          </w:tcPr>
          <w:p>
            <w:pPr>
              <w:pStyle w:val="685"/>
              <w:pBdr/>
              <w:spacing/>
              <w:ind/>
              <w:rPr/>
            </w:pPr>
            <w:r>
              <w:t xml:space="preserve">-6.338</w:t>
            </w:r>
            <w:r/>
          </w:p>
        </w:tc>
        <w:tc>
          <w:tcPr>
            <w:tcBorders/>
            <w:textDirection w:val="lrTb"/>
            <w:noWrap w:val="false"/>
          </w:tcPr>
          <w:p>
            <w:pPr>
              <w:pStyle w:val="685"/>
              <w:pBdr/>
              <w:spacing/>
              <w:ind/>
              <w:rPr/>
            </w:pPr>
            <w:r>
              <w:t xml:space="preserve">0.385</w:t>
            </w:r>
            <w:r/>
          </w:p>
        </w:tc>
        <w:tc>
          <w:tcPr>
            <w:tcBorders/>
            <w:textDirection w:val="lrTb"/>
            <w:noWrap w:val="false"/>
          </w:tcPr>
          <w:p>
            <w:pPr>
              <w:pStyle w:val="685"/>
              <w:pBdr/>
              <w:spacing/>
              <w:ind/>
              <w:rPr/>
            </w:pPr>
            <w:r>
              <w:t xml:space="preserve">-18.442</w:t>
            </w:r>
            <w:r/>
          </w:p>
        </w:tc>
        <w:tc>
          <w:tcPr>
            <w:tcBorders/>
            <w:textDirection w:val="lrTb"/>
            <w:noWrap w:val="false"/>
          </w:tcPr>
          <w:p>
            <w:pPr>
              <w:pStyle w:val="685"/>
              <w:pBdr/>
              <w:spacing/>
              <w:ind/>
              <w:rPr/>
            </w:pPr>
            <w:r>
              <w:t xml:space="preserve">&lt;0.001</w:t>
            </w:r>
            <w:r/>
          </w:p>
        </w:tc>
      </w:tr>
      <w:tr>
        <w:trPr/>
        <w:tc>
          <w:tcPr>
            <w:tcBorders/>
            <w:textDirection w:val="lrTb"/>
            <w:noWrap w:val="false"/>
          </w:tcPr>
          <w:p>
            <w:pPr>
              <w:pStyle w:val="685"/>
              <w:pBdr/>
              <w:spacing/>
              <w:ind/>
              <w:rPr/>
            </w:pPr>
            <w:r>
              <w:t xml:space="preserve">R</w:t>
            </w:r>
            <w:r>
              <w:rPr>
                <w:vertAlign w:val="superscript"/>
              </w:rPr>
              <w:t xml:space="preserve">2</w:t>
            </w:r>
            <w:r/>
          </w:p>
        </w:tc>
        <w:tc>
          <w:tcPr>
            <w:tcBorders/>
            <w:textDirection w:val="lrTb"/>
            <w:noWrap w:val="false"/>
          </w:tcPr>
          <w:p>
            <w:pPr>
              <w:pStyle w:val="685"/>
              <w:pBdr/>
              <w:spacing/>
              <w:ind/>
              <w:rPr/>
            </w:pPr>
            <w:r>
              <w:t xml:space="preserve">0.286</w:t>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r>
      <w:tr>
        <w:trPr/>
        <w:tc>
          <w:tcPr>
            <w:tcBorders/>
            <w:textDirection w:val="lrTb"/>
            <w:noWrap w:val="false"/>
          </w:tcPr>
          <w:p>
            <w:pPr>
              <w:pStyle w:val="685"/>
              <w:pBdr/>
              <w:spacing/>
              <w:ind/>
              <w:rPr/>
            </w:pPr>
            <w:r>
              <w:t xml:space="preserve">AIC</w:t>
            </w:r>
            <w:r/>
          </w:p>
        </w:tc>
        <w:tc>
          <w:tcPr>
            <w:tcBorders/>
            <w:textDirection w:val="lrTb"/>
            <w:noWrap w:val="false"/>
          </w:tcPr>
          <w:p>
            <w:pPr>
              <w:pStyle w:val="685"/>
              <w:pBdr/>
              <w:spacing/>
              <w:ind/>
              <w:rPr/>
            </w:pPr>
            <w:r>
              <w:t xml:space="preserve">3568.4</w:t>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r>
      <w:tr>
        <w:trPr/>
        <w:tc>
          <w:tcPr>
            <w:tcBorders/>
            <w:textDirection w:val="lrTb"/>
            <w:noWrap w:val="false"/>
          </w:tcPr>
          <w:p>
            <w:pPr>
              <w:pStyle w:val="685"/>
              <w:pBdr/>
              <w:spacing/>
              <w:ind/>
              <w:rPr/>
            </w:pPr>
            <w:r>
              <w:t xml:space="preserve">BIC</w:t>
            </w:r>
            <w:r/>
          </w:p>
        </w:tc>
        <w:tc>
          <w:tcPr>
            <w:tcBorders/>
            <w:textDirection w:val="lrTb"/>
            <w:noWrap w:val="false"/>
          </w:tcPr>
          <w:p>
            <w:pPr>
              <w:pStyle w:val="685"/>
              <w:pBdr/>
              <w:spacing/>
              <w:ind/>
              <w:rPr/>
            </w:pPr>
            <w:r>
              <w:t xml:space="preserve">3608.2</w:t>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bookmarkEnd w:id="24"/>
            <w:r/>
          </w:p>
        </w:tc>
      </w:tr>
    </w:tbl>
    <w:p>
      <w:pPr>
        <w:pStyle w:val="697"/>
        <w:pBdr/>
        <w:spacing/>
        <w:ind/>
        <w:rPr/>
      </w:pPr>
      <w:r/>
      <w:bookmarkStart w:id="25" w:name="Xec85fa46d7069730a34a88faebc12d99a165036"/>
      <w:r>
        <w:t xml:space="preserve">e. Write a few sentences reporting the model selection procedure and results of the best fitting model.</w:t>
      </w:r>
      <w:r/>
    </w:p>
    <w:p>
      <w:pPr>
        <w:pStyle w:val="684"/>
        <w:pBdr/>
        <w:spacing/>
        <w:ind/>
        <w:rPr/>
      </w:pPr>
      <w:r>
        <w:t xml:space="preserve">To determine the best-fitting covariance structure a series of generalize</w:t>
      </w:r>
      <w:r>
        <w:t xml:space="preserve">d least squares models were estimated using different covariance pattern structures: compound symmetry, autoregressive, heterogeneous compound symmetry, heterogeneous autoregressive, and unstructured. Model comparisons were based on the Akaike Information </w:t>
      </w:r>
      <w:r>
        <w:t xml:space="preserve">Criterion (AIC), Bayesian Information Criterion (BIC). Among the models tested, the unstructured covariance model demonstrated the best fit, with the lowest AIC (3568.35) and BIC (3608.18) values. This model was statistically significant: F(1, 2) = 194.22,</w:t>
      </w:r>
      <w:r>
        <w:t xml:space="preserve"> </w:t>
      </w:r>
      <w:r>
        <w:rPr>
          <w:i/>
          <w:iCs/>
        </w:rPr>
        <w:t xml:space="preserve">p</w:t>
      </w:r>
      <w:r>
        <w:t xml:space="preserve"> </w:t>
      </w:r>
      <w:r>
        <w:t xml:space="preserve">&lt; .001. It was also observed that insomnia severity on T2 was 6.97 points lower on average compared to T1 (</w:t>
      </w:r>
      <w:r>
        <w:rPr>
          <w:i/>
          <w:iCs/>
        </w:rPr>
        <w:t xml:space="preserve">b</w:t>
      </w:r>
      <w:r>
        <w:t xml:space="preserve"> </w:t>
      </w:r>
      <w:r>
        <w:t xml:space="preserve">= -6.97, SE = 0.39,</w:t>
      </w:r>
      <w:r>
        <w:t xml:space="preserve"> </w:t>
      </w:r>
      <w:r>
        <w:rPr>
          <w:i/>
          <w:iCs/>
        </w:rPr>
        <w:t xml:space="preserve">p</w:t>
      </w:r>
      <w:r>
        <w:t xml:space="preserve"> </w:t>
      </w:r>
      <w:r>
        <w:t xml:space="preserve">&lt; 0.001), and that difference was also observed on T3 where the average insomnia severity was 7.09 points lower than the average at T1 (</w:t>
      </w:r>
      <w:r>
        <w:rPr>
          <w:i/>
          <w:iCs/>
        </w:rPr>
        <w:t xml:space="preserve">b</w:t>
      </w:r>
      <w:r>
        <w:t xml:space="preserve"> </w:t>
      </w:r>
      <w:r>
        <w:t xml:space="preserve">= -7.09, SE = 0.38,</w:t>
      </w:r>
      <w:r>
        <w:t xml:space="preserve"> </w:t>
      </w:r>
      <w:r>
        <w:rPr>
          <w:i/>
          <w:iCs/>
        </w:rPr>
        <w:t xml:space="preserve">p</w:t>
      </w:r>
      <w:r>
        <w:t xml:space="preserve"> </w:t>
      </w:r>
      <w:r>
        <w:t xml:space="preserve">&lt; 0.001).</w:t>
      </w:r>
      <w:bookmarkEnd w:id="25"/>
      <w:bookmarkEnd w:id="26"/>
      <w:r/>
    </w:p>
    <w:p>
      <w:pPr>
        <w:pStyle w:val="696"/>
        <w:pBdr/>
        <w:spacing/>
        <w:ind/>
        <w:rPr/>
      </w:pPr>
      <w:r/>
      <w:bookmarkStart w:id="31" w:name="X8e9a18262e50255c20f8021d7c8f7d6fd22c031"/>
      <w:r>
        <w:t xml:space="preserve">(3) Repeated Measures ANOVA with Groups/Time-Invariant Covariate</w:t>
      </w:r>
      <w:r/>
    </w:p>
    <w:p>
      <w:pPr>
        <w:pStyle w:val="697"/>
        <w:pBdr/>
        <w:spacing/>
        <w:ind/>
        <w:rPr/>
      </w:pPr>
      <w:r/>
      <w:bookmarkStart w:id="27" w:name="X97827812612cb13326eb8356d7f622e47dfe3a1"/>
      <w:r>
        <w:t xml:space="preserve">a. Select a grouping variable (e.g., sex) or time-invariant covariate</w:t>
      </w:r>
      <w:r/>
    </w:p>
    <w:p>
      <w:pPr>
        <w:pStyle w:val="684"/>
        <w:pBdr/>
        <w:spacing/>
        <w:ind/>
        <w:rPr/>
      </w:pPr>
      <w:r>
        <w:t xml:space="preserve">I will use</w:t>
      </w:r>
      <w:r>
        <w:t xml:space="preserve"> </w:t>
      </w:r>
      <w:r>
        <w:rPr>
          <w:rStyle w:val="726"/>
        </w:rPr>
        <w:t xml:space="preserve">randomization</w:t>
      </w:r>
      <w:r>
        <w:t xml:space="preserve"> </w:t>
      </w:r>
      <w:r>
        <w:t xml:space="preserve">as the time-invariant covariate. Its levels are: Acceptance and Commitment Therapy (ACT), Cognitive Behavioral Therapy (CBT), and Wait List (WL).</w:t>
      </w:r>
      <w:r/>
    </w:p>
    <w:p>
      <w:pPr>
        <w:pStyle w:val="731"/>
        <w:pBdr/>
        <w:spacing/>
        <w:ind/>
        <w:rPr/>
      </w:pPr>
      <w:r>
        <w:rPr>
          <w:rStyle w:val="762"/>
        </w:rPr>
        <w:t xml:space="preserve">mydata</w:t>
      </w:r>
      <w:r>
        <w:rPr>
          <w:rStyle w:val="739"/>
        </w:rPr>
        <w:t xml:space="preserve">$</w:t>
      </w:r>
      <w:r>
        <w:rPr>
          <w:rStyle w:val="762"/>
        </w:rPr>
        <w:t xml:space="preserve">randomization </w:t>
      </w:r>
      <w:r>
        <w:rPr>
          <w:rStyle w:val="748"/>
        </w:rPr>
        <w:t xml:space="preserve">&lt;-</w:t>
      </w:r>
      <w:r>
        <w:rPr>
          <w:rStyle w:val="762"/>
        </w:rPr>
        <w:t xml:space="preserve"> </w:t>
      </w:r>
      <w:r>
        <w:rPr>
          <w:rStyle w:val="749"/>
        </w:rPr>
        <w:t xml:space="preserve">factor</w:t>
      </w:r>
      <w:r>
        <w:rPr>
          <w:rStyle w:val="762"/>
        </w:rPr>
        <w:t xml:space="preserve">(mydata</w:t>
      </w:r>
      <w:r>
        <w:rPr>
          <w:rStyle w:val="739"/>
        </w:rPr>
        <w:t xml:space="preserve">$</w:t>
      </w:r>
      <w:r>
        <w:rPr>
          <w:rStyle w:val="762"/>
        </w:rPr>
        <w:t xml:space="preserve">randomization)</w:t>
      </w:r>
      <w:r/>
      <w:r/>
    </w:p>
    <w:p>
      <w:pPr>
        <w:pStyle w:val="697"/>
        <w:pBdr/>
        <w:spacing/>
        <w:ind/>
        <w:rPr/>
      </w:pPr>
      <w:r/>
      <w:bookmarkStart w:id="28" w:name="Xa8d730367d27f3226a1bd2b6809aa788b4cbc90"/>
      <w:r>
        <w:t xml:space="preserve">b. Use the gls function with compound symmetry or unstructured covariance pattern to run repeated measures ANOVA with the grouping variable or time-invariant covariate, test for an interaction effect with time</w:t>
      </w:r>
      <w:r/>
    </w:p>
    <w:p>
      <w:pPr>
        <w:pStyle w:val="731"/>
        <w:pBdr/>
        <w:spacing/>
        <w:ind/>
        <w:rPr/>
      </w:pPr>
      <w:r>
        <w:rPr>
          <w:rStyle w:val="762"/>
        </w:rPr>
        <w:t xml:space="preserve">mUNb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w:t>
      </w:r>
      <w:r>
        <w:rPr>
          <w:rStyle w:val="739"/>
        </w:rPr>
        <w:t xml:space="preserve">*</w:t>
      </w:r>
      <w:r>
        <w:rPr>
          <w:rStyle w:val="762"/>
        </w:rPr>
        <w:t xml:space="preserve">randomization, </w:t>
      </w:r>
      <w:r>
        <w:rPr>
          <w:rStyle w:val="756"/>
        </w:rPr>
        <w:t xml:space="preserve">corr =</w:t>
      </w:r>
      <w:r>
        <w:rPr>
          <w:rStyle w:val="762"/>
        </w:rPr>
        <w:t xml:space="preserve"> </w:t>
      </w:r>
      <w:r>
        <w:rPr>
          <w:rStyle w:val="749"/>
        </w:rPr>
        <w:t xml:space="preserve">corSymm</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w:t>
      </w:r>
      <w:r>
        <w:br/>
      </w:r>
      <w:r>
        <w:rPr>
          <w:rStyle w:val="762"/>
        </w:rPr>
        <w:t xml:space="preserve">           </w:t>
      </w:r>
      <w:r>
        <w:rPr>
          <w:rStyle w:val="756"/>
        </w:rPr>
        <w:t xml:space="preserve">weights =</w:t>
      </w:r>
      <w:r>
        <w:rPr>
          <w:rStyle w:val="762"/>
        </w:rPr>
        <w:t xml:space="preserve"> </w:t>
      </w:r>
      <w:r>
        <w:rPr>
          <w:rStyle w:val="749"/>
        </w:rPr>
        <w:t xml:space="preserve">varIdent</w:t>
      </w:r>
      <w:r>
        <w:rPr>
          <w:rStyle w:val="762"/>
        </w:rPr>
        <w:t xml:space="preserve">(</w:t>
      </w:r>
      <w:r>
        <w:rPr>
          <w:rStyle w:val="756"/>
        </w:rPr>
        <w:t xml:space="preserve">form =</w:t>
      </w:r>
      <w:r>
        <w:rPr>
          <w:rStyle w:val="762"/>
        </w:rPr>
        <w:t xml:space="preserve"> </w:t>
      </w:r>
      <w:r>
        <w:rPr>
          <w:rStyle w:val="739"/>
        </w:rPr>
        <w:t xml:space="preserve">~</w:t>
      </w:r>
      <w:r>
        <w:rPr>
          <w:rStyle w:val="762"/>
        </w:rPr>
        <w:t xml:space="preserve"> </w:t>
      </w:r>
      <w:r>
        <w:rPr>
          <w:rStyle w:val="734"/>
        </w:rPr>
        <w:t xml:space="preserve">1</w:t>
      </w:r>
      <w:r>
        <w:rPr>
          <w:rStyle w:val="762"/>
        </w:rPr>
        <w:t xml:space="preserve"> </w:t>
      </w:r>
      <w:r>
        <w:rPr>
          <w:rStyle w:val="739"/>
        </w:rPr>
        <w:t xml:space="preserve">|</w:t>
      </w:r>
      <w:r>
        <w:rPr>
          <w:rStyle w:val="762"/>
        </w:rPr>
        <w:t xml:space="preserve"> redcap_event_name),</w:t>
      </w:r>
      <w:r>
        <w:br/>
      </w:r>
      <w:r>
        <w:rPr>
          <w:rStyle w:val="762"/>
        </w:rPr>
        <w:t xml:space="preserve">           </w:t>
      </w:r>
      <w:r>
        <w:rPr>
          <w:rStyle w:val="756"/>
        </w:rPr>
        <w:t xml:space="preserve">method=</w:t>
      </w:r>
      <w:r>
        <w:rPr>
          <w:rStyle w:val="740"/>
        </w:rPr>
        <w:t xml:space="preserve">"ML"</w:t>
      </w:r>
      <w:r>
        <w:rPr>
          <w:rStyle w:val="762"/>
        </w:rPr>
        <w:t xml:space="preserve">,</w:t>
      </w:r>
      <w:r>
        <w:rPr>
          <w:rStyle w:val="756"/>
        </w:rPr>
        <w:t xml:space="preserve">data=</w:t>
      </w:r>
      <w:r>
        <w:rPr>
          <w:rStyle w:val="762"/>
        </w:rPr>
        <w:t xml:space="preserve">mydata)</w:t>
      </w:r>
      <w:r>
        <w:br/>
      </w:r>
      <w:r>
        <w:rPr>
          <w:rStyle w:val="749"/>
        </w:rPr>
        <w:t xml:space="preserve">anova</w:t>
      </w:r>
      <w:r>
        <w:rPr>
          <w:rStyle w:val="762"/>
        </w:rPr>
        <w:t xml:space="preserve">(mUNb)</w:t>
      </w:r>
      <w:r/>
    </w:p>
    <w:p>
      <w:pPr>
        <w:pStyle w:val="731"/>
        <w:pBdr/>
        <w:spacing/>
        <w:ind/>
        <w:rPr/>
      </w:pPr>
      <w:r>
        <w:rPr>
          <w:rStyle w:val="726"/>
        </w:rPr>
        <w:t xml:space="preserve">## Denom. DF: 608 </w:t>
      </w:r>
      <w:r>
        <w:br/>
      </w:r>
      <w:r>
        <w:rPr>
          <w:rStyle w:val="726"/>
        </w:rPr>
        <w:t xml:space="preserve">##                                 numDF  F-value p-value</w:t>
      </w:r>
      <w:r>
        <w:br/>
      </w:r>
      <w:r>
        <w:rPr>
          <w:rStyle w:val="726"/>
        </w:rPr>
        <w:t xml:space="preserve">## (Intercept)                         1 4598.448  &lt;.0001</w:t>
      </w:r>
      <w:r>
        <w:br/>
      </w:r>
      <w:r>
        <w:rPr>
          <w:rStyle w:val="726"/>
        </w:rPr>
        <w:t xml:space="preserve">## redcap_event_name                   2  270.700  &lt;.0001</w:t>
      </w:r>
      <w:r>
        <w:br/>
      </w:r>
      <w:r>
        <w:rPr>
          <w:rStyle w:val="726"/>
        </w:rPr>
        <w:t xml:space="preserve">## randomization                       2   10.227  &lt;.0001</w:t>
      </w:r>
      <w:r>
        <w:br/>
      </w:r>
      <w:r>
        <w:rPr>
          <w:rStyle w:val="726"/>
        </w:rPr>
        <w:t xml:space="preserve">## redcap_event_name:randomization     4   20.321  &lt;.0001</w:t>
      </w:r>
      <w:bookmarkEnd w:id="28"/>
      <w:r/>
    </w:p>
    <w:p>
      <w:pPr>
        <w:pStyle w:val="697"/>
        <w:pBdr/>
        <w:spacing/>
        <w:ind/>
        <w:rPr/>
      </w:pPr>
      <w:r/>
      <w:bookmarkStart w:id="29" w:name="X1784afe74ba78102ce0f489a1ea2374c9e1e304"/>
      <w:r>
        <w:t xml:space="preserve">c. Test for 1 to 2 contrasts with correct spacing</w:t>
      </w:r>
      <w:r/>
    </w:p>
    <w:p>
      <w:pPr>
        <w:pStyle w:val="731"/>
        <w:pBdr/>
        <w:spacing/>
        <w:ind/>
        <w:rPr/>
      </w:pPr>
      <w:r>
        <w:rPr>
          <w:rStyle w:val="726"/>
        </w:rPr>
        <w:t xml:space="preserve"># contrasts for unequally spaced time</w:t>
      </w:r>
      <w:r/>
    </w:p>
    <w:p>
      <w:pPr>
        <w:pStyle w:val="731"/>
        <w:pBdr/>
        <w:spacing/>
        <w:ind/>
        <w:rPr/>
      </w:pPr>
      <w:r>
        <w:rPr>
          <w:rStyle w:val="726"/>
        </w:rPr>
        <w:t xml:space="preserve">contrasts(mydata$redcap_event_name) &lt;- contr.poly(c(0, 1.5, 6))</w:t>
      </w:r>
      <w:r/>
    </w:p>
    <w:p>
      <w:pPr>
        <w:pStyle w:val="731"/>
        <w:pBdr/>
        <w:spacing/>
        <w:ind/>
        <w:rPr/>
      </w:pPr>
      <w:r>
        <w:rPr>
          <w:rStyle w:val="726"/>
        </w:rPr>
      </w:r>
      <w:r/>
    </w:p>
    <w:p>
      <w:pPr>
        <w:pStyle w:val="731"/>
        <w:pBdr/>
        <w:spacing/>
        <w:ind/>
        <w:rPr/>
      </w:pPr>
      <w:r>
        <w:rPr>
          <w:rStyle w:val="726"/>
        </w:rPr>
        <w:t xml:space="preserve">mUNc &lt;- gls(insomnia_severity ~ redcap_event_name*randomization, corr = corSymm(form = ~1|record_id), </w:t>
      </w:r>
      <w:r/>
      <w:r>
        <w:rPr>
          <w:rStyle w:val="726"/>
        </w:rPr>
        <w:t xml:space="preserve">weights = varIdent(form = ~ 1 | redcap_event_name), </w:t>
      </w:r>
      <w:r/>
      <w:r>
        <w:rPr>
          <w:rStyle w:val="726"/>
        </w:rPr>
      </w:r>
      <w:r>
        <w:rPr>
          <w:rStyle w:val="726"/>
        </w:rPr>
        <w:t xml:space="preserve">method="ML",data=mydata)</w:t>
      </w:r>
      <w:r>
        <w:rPr>
          <w:rStyle w:val="726"/>
        </w:rPr>
      </w:r>
      <w:r/>
      <w:r>
        <w:rPr>
          <w:rStyle w:val="726"/>
        </w:rPr>
      </w:r>
    </w:p>
    <w:p>
      <w:pPr>
        <w:pStyle w:val="697"/>
        <w:pBdr/>
        <w:spacing/>
        <w:ind/>
        <w:rPr/>
      </w:pPr>
      <w:r/>
      <w:bookmarkStart w:id="30" w:name="Xc13578f8743c968e9ddcb8ff7050193511e8b60"/>
      <w:r>
        <w:t xml:space="preserve">d. Write a few sentences reporting the results and their interpretation.</w:t>
      </w:r>
      <w:r/>
    </w:p>
    <w:p>
      <w:pPr>
        <w:pStyle w:val="684"/>
        <w:pBdr/>
        <w:spacing/>
        <w:ind/>
        <w:rPr/>
      </w:pPr>
      <w:r>
        <w:t xml:space="preserve">A generalized least squares model with an unstructured covariance pattern was used to examine changes</w:t>
      </w:r>
      <w:r>
        <w:t xml:space="preserve"> in insomnia severity across timepoints and randomized conditions. Time was modeled using linear and quadratic contrasts, and interactions with treatment groups were included. There was a significant overall linear decrease in insomnia severity over time (</w:t>
      </w:r>
      <w:r>
        <w:rPr>
          <w:i/>
          <w:iCs/>
        </w:rPr>
        <w:t xml:space="preserve">b</w:t>
      </w:r>
      <w:r>
        <w:t xml:space="preserve"> </w:t>
      </w:r>
      <w:r>
        <w:t xml:space="preserve">= -5.86,</w:t>
      </w:r>
      <w:r>
        <w:t xml:space="preserve"> </w:t>
      </w:r>
      <w:r>
        <w:rPr>
          <w:i/>
          <w:iCs/>
        </w:rPr>
        <w:t xml:space="preserve">p</w:t>
      </w:r>
      <w:r>
        <w:t xml:space="preserve"> </w:t>
      </w:r>
      <w:r>
        <w:t xml:space="preserve">&lt; .001), and a significant quadratic trend (</w:t>
      </w:r>
      <w:r>
        <w:rPr>
          <w:i/>
          <w:iCs/>
        </w:rPr>
        <w:t xml:space="preserve">b</w:t>
      </w:r>
      <w:r>
        <w:t xml:space="preserve"> </w:t>
      </w:r>
      <w:r>
        <w:t xml:space="preserve">= 3.07,</w:t>
      </w:r>
      <w:r>
        <w:t xml:space="preserve"> </w:t>
      </w:r>
      <w:r>
        <w:rPr>
          <w:i/>
          <w:iCs/>
        </w:rPr>
        <w:t xml:space="preserve">p</w:t>
      </w:r>
      <w:r>
        <w:t xml:space="preserve"> </w:t>
      </w:r>
      <w:r>
        <w:t xml:space="preserve">&lt; .001), suggesting that initial reductions in symptoms were followed by a leveling off.</w:t>
      </w:r>
      <w:r/>
    </w:p>
    <w:p>
      <w:pPr>
        <w:pStyle w:val="683"/>
        <w:pBdr/>
        <w:spacing/>
        <w:ind/>
        <w:rPr/>
      </w:pPr>
      <w:r>
        <w:t xml:space="preserve">The intervention groups also differed in overall levels of insomnia severity: the CBT group had slightly lower scores compared to the ACT group (</w:t>
      </w:r>
      <w:r>
        <w:rPr>
          <w:i/>
          <w:iCs/>
        </w:rPr>
        <w:t xml:space="preserve">b</w:t>
      </w:r>
      <w:r>
        <w:t xml:space="preserve"> </w:t>
      </w:r>
      <w:r>
        <w:t xml:space="preserve">= -1.35,</w:t>
      </w:r>
      <w:r>
        <w:t xml:space="preserve"> </w:t>
      </w:r>
      <w:r>
        <w:rPr>
          <w:i/>
          <w:iCs/>
        </w:rPr>
        <w:t xml:space="preserve">p</w:t>
      </w:r>
      <w:r>
        <w:t xml:space="preserve"> </w:t>
      </w:r>
      <w:r>
        <w:t xml:space="preserve">= .049), while the WL group had significantly higher scores (</w:t>
      </w:r>
      <w:r>
        <w:rPr>
          <w:i/>
          <w:iCs/>
        </w:rPr>
        <w:t xml:space="preserve">b</w:t>
      </w:r>
      <w:r>
        <w:t xml:space="preserve"> </w:t>
      </w:r>
      <w:r>
        <w:t xml:space="preserve">= 3.59,</w:t>
      </w:r>
      <w:r>
        <w:t xml:space="preserve"> </w:t>
      </w:r>
      <w:r>
        <w:rPr>
          <w:i/>
          <w:iCs/>
        </w:rPr>
        <w:t xml:space="preserve">p</w:t>
      </w:r>
      <w:r>
        <w:t xml:space="preserve"> </w:t>
      </w:r>
      <w:r>
        <w:t xml:space="preserve">&lt; .001). There were also significant interactions between group and time, including linear and quadratic trends. The WL group seems to improve less over time, compared to group CBT, as shown by showed the significant positive linear interaction (</w:t>
      </w:r>
      <w:r>
        <w:rPr>
          <w:i/>
          <w:iCs/>
        </w:rPr>
        <w:t xml:space="preserve">b</w:t>
      </w:r>
      <w:r>
        <w:t xml:space="preserve"> </w:t>
      </w:r>
      <w:r>
        <w:t xml:space="preserve">= 3.32,</w:t>
      </w:r>
      <w:r>
        <w:t xml:space="preserve"> </w:t>
      </w:r>
      <w:r>
        <w:rPr>
          <w:i/>
          <w:iCs/>
        </w:rPr>
        <w:t xml:space="preserve">p</w:t>
      </w:r>
      <w:r>
        <w:t xml:space="preserve"> </w:t>
      </w:r>
      <w:r>
        <w:t xml:space="preserve">&lt; .001), and a different shape of change, given the negative quadratic interaction (</w:t>
      </w:r>
      <w:r>
        <w:rPr>
          <w:i/>
          <w:iCs/>
        </w:rPr>
        <w:t xml:space="preserve">b</w:t>
      </w:r>
      <w:r>
        <w:t xml:space="preserve"> </w:t>
      </w:r>
      <w:r>
        <w:t xml:space="preserve">= -1.66,</w:t>
      </w:r>
      <w:r>
        <w:t xml:space="preserve"> </w:t>
      </w:r>
      <w:r>
        <w:rPr>
          <w:i/>
          <w:iCs/>
        </w:rPr>
        <w:t xml:space="preserve">p</w:t>
      </w:r>
      <w:r>
        <w:t xml:space="preserve"> </w:t>
      </w:r>
      <w:r>
        <w:t xml:space="preserve">= .0018). There were no significant differences between the linear or quadratic trends of ACT and CBT groups.</w:t>
      </w:r>
      <w:bookmarkEnd w:id="30"/>
      <w:bookmarkEnd w:id="31"/>
      <w:r/>
    </w:p>
    <w:sectPr>
      <w:footnotePr>
        <w:numRestart w:val="eachSect"/>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decimal"/>
      <w:pPr>
        <w:pBdr/>
        <w:spacing/>
        <w:ind w:hanging="360" w:left="1440"/>
      </w:pPr>
      <w:rPr/>
      <w:start w:val="1"/>
      <w:suff w:val="tab"/>
    </w:lvl>
    <w:lvl w:ilvl="2">
      <w:isLgl w:val="false"/>
      <w:lvlJc w:val="left"/>
      <w:lvlText w:val="(%3)"/>
      <w:numFmt w:val="decimal"/>
      <w:pPr>
        <w:pBdr/>
        <w:spacing/>
        <w:ind w:hanging="36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8" w:default="1">
    <w:name w:val="No List"/>
    <w:uiPriority w:val="99"/>
    <w:semiHidden/>
    <w:unhideWhenUsed/>
    <w:pPr>
      <w:pBdr/>
      <w:spacing/>
      <w:ind/>
    </w:pPr>
  </w:style>
  <w:style w:type="paragraph" w:styleId="162">
    <w:name w:val="Quote"/>
    <w:basedOn w:val="682"/>
    <w:next w:val="682"/>
    <w:link w:val="163"/>
    <w:uiPriority w:val="29"/>
    <w:qFormat/>
    <w:pPr>
      <w:pBdr/>
      <w:spacing w:before="160"/>
      <w:ind/>
      <w:jc w:val="center"/>
    </w:pPr>
    <w:rPr>
      <w:i/>
      <w:iCs/>
      <w:color w:val="404040" w:themeColor="text1" w:themeTint="BF"/>
    </w:rPr>
  </w:style>
  <w:style w:type="character" w:styleId="163">
    <w:name w:val="Quote Char"/>
    <w:basedOn w:val="716"/>
    <w:link w:val="162"/>
    <w:uiPriority w:val="29"/>
    <w:pPr>
      <w:pBdr/>
      <w:spacing/>
      <w:ind/>
    </w:pPr>
    <w:rPr>
      <w:i/>
      <w:iCs/>
      <w:color w:val="404040" w:themeColor="text1" w:themeTint="BF"/>
    </w:rPr>
  </w:style>
  <w:style w:type="paragraph" w:styleId="164">
    <w:name w:val="List Paragraph"/>
    <w:basedOn w:val="682"/>
    <w:uiPriority w:val="34"/>
    <w:qFormat/>
    <w:pPr>
      <w:pBdr/>
      <w:spacing/>
      <w:ind w:left="720"/>
      <w:contextualSpacing w:val="true"/>
    </w:pPr>
  </w:style>
  <w:style w:type="character" w:styleId="165">
    <w:name w:val="Intense Emphasis"/>
    <w:basedOn w:val="716"/>
    <w:uiPriority w:val="21"/>
    <w:qFormat/>
    <w:pPr>
      <w:pBdr/>
      <w:spacing/>
      <w:ind/>
    </w:pPr>
    <w:rPr>
      <w:i/>
      <w:iCs/>
      <w:color w:val="0f4761" w:themeColor="accent1" w:themeShade="BF"/>
    </w:rPr>
  </w:style>
  <w:style w:type="paragraph" w:styleId="166">
    <w:name w:val="Intense Quote"/>
    <w:basedOn w:val="682"/>
    <w:next w:val="68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16"/>
    <w:link w:val="166"/>
    <w:uiPriority w:val="30"/>
    <w:pPr>
      <w:pBdr/>
      <w:spacing/>
      <w:ind/>
    </w:pPr>
    <w:rPr>
      <w:i/>
      <w:iCs/>
      <w:color w:val="0f4761" w:themeColor="accent1" w:themeShade="BF"/>
    </w:rPr>
  </w:style>
  <w:style w:type="character" w:styleId="168">
    <w:name w:val="Intense Reference"/>
    <w:basedOn w:val="716"/>
    <w:uiPriority w:val="32"/>
    <w:qFormat/>
    <w:pPr>
      <w:pBdr/>
      <w:spacing/>
      <w:ind/>
    </w:pPr>
    <w:rPr>
      <w:b/>
      <w:bCs/>
      <w:smallCaps/>
      <w:color w:val="0f4761" w:themeColor="accent1" w:themeShade="BF"/>
      <w:spacing w:val="5"/>
    </w:rPr>
  </w:style>
  <w:style w:type="paragraph" w:styleId="169">
    <w:name w:val="No Spacing"/>
    <w:basedOn w:val="682"/>
    <w:uiPriority w:val="1"/>
    <w:qFormat/>
    <w:pPr>
      <w:pBdr/>
      <w:spacing w:after="0" w:line="240" w:lineRule="auto"/>
      <w:ind/>
    </w:pPr>
  </w:style>
  <w:style w:type="character" w:styleId="170">
    <w:name w:val="Subtle Emphasis"/>
    <w:basedOn w:val="716"/>
    <w:uiPriority w:val="19"/>
    <w:qFormat/>
    <w:pPr>
      <w:pBdr/>
      <w:spacing/>
      <w:ind/>
    </w:pPr>
    <w:rPr>
      <w:i/>
      <w:iCs/>
      <w:color w:val="404040" w:themeColor="text1" w:themeTint="BF"/>
    </w:rPr>
  </w:style>
  <w:style w:type="character" w:styleId="171">
    <w:name w:val="Emphasis"/>
    <w:basedOn w:val="716"/>
    <w:uiPriority w:val="20"/>
    <w:qFormat/>
    <w:pPr>
      <w:pBdr/>
      <w:spacing/>
      <w:ind/>
    </w:pPr>
    <w:rPr>
      <w:i/>
      <w:iCs/>
    </w:rPr>
  </w:style>
  <w:style w:type="character" w:styleId="172">
    <w:name w:val="Strong"/>
    <w:basedOn w:val="716"/>
    <w:uiPriority w:val="22"/>
    <w:qFormat/>
    <w:pPr>
      <w:pBdr/>
      <w:spacing/>
      <w:ind/>
    </w:pPr>
    <w:rPr>
      <w:b/>
      <w:bCs/>
    </w:rPr>
  </w:style>
  <w:style w:type="character" w:styleId="173">
    <w:name w:val="Subtle Reference"/>
    <w:basedOn w:val="716"/>
    <w:uiPriority w:val="31"/>
    <w:qFormat/>
    <w:pPr>
      <w:pBdr/>
      <w:spacing/>
      <w:ind/>
    </w:pPr>
    <w:rPr>
      <w:smallCaps/>
      <w:color w:val="5a5a5a" w:themeColor="text1" w:themeTint="A5"/>
    </w:rPr>
  </w:style>
  <w:style w:type="character" w:styleId="174">
    <w:name w:val="Book Title"/>
    <w:basedOn w:val="716"/>
    <w:uiPriority w:val="33"/>
    <w:qFormat/>
    <w:pPr>
      <w:pBdr/>
      <w:spacing/>
      <w:ind/>
    </w:pPr>
    <w:rPr>
      <w:b/>
      <w:bCs/>
      <w:i/>
      <w:iCs/>
      <w:spacing w:val="5"/>
    </w:rPr>
  </w:style>
  <w:style w:type="paragraph" w:styleId="175">
    <w:name w:val="Header"/>
    <w:basedOn w:val="682"/>
    <w:link w:val="176"/>
    <w:uiPriority w:val="99"/>
    <w:unhideWhenUsed/>
    <w:pPr>
      <w:pBdr/>
      <w:tabs>
        <w:tab w:val="center" w:leader="none" w:pos="4844"/>
        <w:tab w:val="right" w:leader="none" w:pos="9689"/>
      </w:tabs>
      <w:spacing w:after="0" w:line="240" w:lineRule="auto"/>
      <w:ind/>
    </w:pPr>
  </w:style>
  <w:style w:type="character" w:styleId="176">
    <w:name w:val="Header Char"/>
    <w:basedOn w:val="716"/>
    <w:link w:val="175"/>
    <w:uiPriority w:val="99"/>
    <w:pPr>
      <w:pBdr/>
      <w:spacing/>
      <w:ind/>
    </w:pPr>
  </w:style>
  <w:style w:type="paragraph" w:styleId="177">
    <w:name w:val="Footer"/>
    <w:basedOn w:val="682"/>
    <w:link w:val="178"/>
    <w:uiPriority w:val="99"/>
    <w:unhideWhenUsed/>
    <w:pPr>
      <w:pBdr/>
      <w:tabs>
        <w:tab w:val="center" w:leader="none" w:pos="4844"/>
        <w:tab w:val="right" w:leader="none" w:pos="9689"/>
      </w:tabs>
      <w:spacing w:after="0" w:line="240" w:lineRule="auto"/>
      <w:ind/>
    </w:pPr>
  </w:style>
  <w:style w:type="character" w:styleId="178">
    <w:name w:val="Footer Char"/>
    <w:basedOn w:val="716"/>
    <w:link w:val="177"/>
    <w:uiPriority w:val="99"/>
    <w:pPr>
      <w:pBdr/>
      <w:spacing/>
      <w:ind/>
    </w:pPr>
  </w:style>
  <w:style w:type="character" w:styleId="181">
    <w:name w:val="Footnote Text Char"/>
    <w:basedOn w:val="716"/>
    <w:link w:val="714"/>
    <w:uiPriority w:val="99"/>
    <w:semiHidden/>
    <w:pPr>
      <w:pBdr/>
      <w:spacing/>
      <w:ind/>
    </w:pPr>
    <w:rPr>
      <w:sz w:val="20"/>
      <w:szCs w:val="20"/>
    </w:rPr>
  </w:style>
  <w:style w:type="paragraph" w:styleId="183">
    <w:name w:val="endnote text"/>
    <w:basedOn w:val="682"/>
    <w:link w:val="184"/>
    <w:uiPriority w:val="99"/>
    <w:semiHidden/>
    <w:unhideWhenUsed/>
    <w:pPr>
      <w:pBdr/>
      <w:spacing w:after="0" w:line="240" w:lineRule="auto"/>
      <w:ind/>
    </w:pPr>
    <w:rPr>
      <w:sz w:val="20"/>
      <w:szCs w:val="20"/>
    </w:rPr>
  </w:style>
  <w:style w:type="character" w:styleId="184">
    <w:name w:val="Endnote Text Char"/>
    <w:basedOn w:val="716"/>
    <w:link w:val="183"/>
    <w:uiPriority w:val="99"/>
    <w:semiHidden/>
    <w:pPr>
      <w:pBdr/>
      <w:spacing/>
      <w:ind/>
    </w:pPr>
    <w:rPr>
      <w:sz w:val="20"/>
      <w:szCs w:val="20"/>
    </w:rPr>
  </w:style>
  <w:style w:type="character" w:styleId="185">
    <w:name w:val="endnote reference"/>
    <w:basedOn w:val="716"/>
    <w:uiPriority w:val="99"/>
    <w:semiHidden/>
    <w:unhideWhenUsed/>
    <w:pPr>
      <w:pBdr/>
      <w:spacing/>
      <w:ind/>
    </w:pPr>
    <w:rPr>
      <w:vertAlign w:val="superscript"/>
    </w:rPr>
  </w:style>
  <w:style w:type="character" w:styleId="187">
    <w:name w:val="FollowedHyperlink"/>
    <w:basedOn w:val="716"/>
    <w:uiPriority w:val="99"/>
    <w:semiHidden/>
    <w:unhideWhenUsed/>
    <w:pPr>
      <w:pBdr/>
      <w:spacing/>
      <w:ind/>
    </w:pPr>
    <w:rPr>
      <w:color w:val="954f72" w:themeColor="followedHyperlink"/>
      <w:u w:val="single"/>
    </w:rPr>
  </w:style>
  <w:style w:type="paragraph" w:styleId="188">
    <w:name w:val="toc 1"/>
    <w:basedOn w:val="682"/>
    <w:next w:val="682"/>
    <w:uiPriority w:val="39"/>
    <w:unhideWhenUsed/>
    <w:pPr>
      <w:pBdr/>
      <w:spacing w:after="100"/>
      <w:ind/>
    </w:pPr>
  </w:style>
  <w:style w:type="paragraph" w:styleId="189">
    <w:name w:val="toc 2"/>
    <w:basedOn w:val="682"/>
    <w:next w:val="682"/>
    <w:uiPriority w:val="39"/>
    <w:unhideWhenUsed/>
    <w:pPr>
      <w:pBdr/>
      <w:spacing w:after="100"/>
      <w:ind w:left="220"/>
    </w:pPr>
  </w:style>
  <w:style w:type="paragraph" w:styleId="190">
    <w:name w:val="toc 3"/>
    <w:basedOn w:val="682"/>
    <w:next w:val="682"/>
    <w:uiPriority w:val="39"/>
    <w:unhideWhenUsed/>
    <w:pPr>
      <w:pBdr/>
      <w:spacing w:after="100"/>
      <w:ind w:left="440"/>
    </w:pPr>
  </w:style>
  <w:style w:type="paragraph" w:styleId="191">
    <w:name w:val="toc 4"/>
    <w:basedOn w:val="682"/>
    <w:next w:val="682"/>
    <w:uiPriority w:val="39"/>
    <w:unhideWhenUsed/>
    <w:pPr>
      <w:pBdr/>
      <w:spacing w:after="100"/>
      <w:ind w:left="660"/>
    </w:pPr>
  </w:style>
  <w:style w:type="paragraph" w:styleId="192">
    <w:name w:val="toc 5"/>
    <w:basedOn w:val="682"/>
    <w:next w:val="682"/>
    <w:uiPriority w:val="39"/>
    <w:unhideWhenUsed/>
    <w:pPr>
      <w:pBdr/>
      <w:spacing w:after="100"/>
      <w:ind w:left="880"/>
    </w:pPr>
  </w:style>
  <w:style w:type="paragraph" w:styleId="193">
    <w:name w:val="toc 6"/>
    <w:basedOn w:val="682"/>
    <w:next w:val="682"/>
    <w:uiPriority w:val="39"/>
    <w:unhideWhenUsed/>
    <w:pPr>
      <w:pBdr/>
      <w:spacing w:after="100"/>
      <w:ind w:left="1100"/>
    </w:pPr>
  </w:style>
  <w:style w:type="paragraph" w:styleId="194">
    <w:name w:val="toc 7"/>
    <w:basedOn w:val="682"/>
    <w:next w:val="682"/>
    <w:uiPriority w:val="39"/>
    <w:unhideWhenUsed/>
    <w:pPr>
      <w:pBdr/>
      <w:spacing w:after="100"/>
      <w:ind w:left="1320"/>
    </w:pPr>
  </w:style>
  <w:style w:type="paragraph" w:styleId="195">
    <w:name w:val="toc 8"/>
    <w:basedOn w:val="682"/>
    <w:next w:val="682"/>
    <w:uiPriority w:val="39"/>
    <w:unhideWhenUsed/>
    <w:pPr>
      <w:pBdr/>
      <w:spacing w:after="100"/>
      <w:ind w:left="1540"/>
    </w:pPr>
  </w:style>
  <w:style w:type="paragraph" w:styleId="196">
    <w:name w:val="toc 9"/>
    <w:basedOn w:val="682"/>
    <w:next w:val="682"/>
    <w:uiPriority w:val="39"/>
    <w:unhideWhenUsed/>
    <w:pPr>
      <w:pBdr/>
      <w:spacing w:after="100"/>
      <w:ind w:left="1760"/>
    </w:pPr>
  </w:style>
  <w:style w:type="paragraph" w:styleId="207">
    <w:name w:val="table of figures"/>
    <w:basedOn w:val="682"/>
    <w:next w:val="682"/>
    <w:uiPriority w:val="99"/>
    <w:unhideWhenUsed/>
    <w:pPr>
      <w:pBdr/>
      <w:spacing w:after="0" w:afterAutospacing="0"/>
      <w:ind/>
    </w:pPr>
  </w:style>
  <w:style w:type="paragraph" w:styleId="682" w:default="1">
    <w:name w:val="Normal"/>
    <w:qFormat/>
    <w:pPr>
      <w:pBdr/>
      <w:spacing/>
      <w:ind/>
    </w:pPr>
  </w:style>
  <w:style w:type="paragraph" w:styleId="683">
    <w:name w:val="Body Text"/>
    <w:basedOn w:val="682"/>
    <w:link w:val="725"/>
    <w:qFormat/>
    <w:pPr>
      <w:pBdr/>
      <w:spacing w:after="180" w:before="180"/>
      <w:ind/>
    </w:pPr>
  </w:style>
  <w:style w:type="paragraph" w:styleId="684" w:customStyle="1">
    <w:name w:val="First Paragraph"/>
    <w:basedOn w:val="683"/>
    <w:next w:val="683"/>
    <w:qFormat/>
    <w:pPr>
      <w:pBdr/>
      <w:spacing/>
      <w:ind/>
    </w:pPr>
  </w:style>
  <w:style w:type="paragraph" w:styleId="685" w:customStyle="1">
    <w:name w:val="Compact"/>
    <w:basedOn w:val="683"/>
    <w:qFormat/>
    <w:pPr>
      <w:pBdr/>
      <w:spacing w:after="36" w:before="36"/>
      <w:ind/>
    </w:pPr>
  </w:style>
  <w:style w:type="paragraph" w:styleId="686">
    <w:name w:val="Title"/>
    <w:basedOn w:val="682"/>
    <w:next w:val="683"/>
    <w:link w:val="687"/>
    <w:uiPriority w:val="10"/>
    <w:qFormat/>
    <w:pPr>
      <w:pBdr/>
      <w:spacing w:after="80" w:line="240" w:lineRule="auto"/>
      <w:ind/>
      <w:contextualSpacing w:val="true"/>
      <w:jc w:val="center"/>
    </w:pPr>
    <w:rPr>
      <w:rFonts w:asciiTheme="majorHAnsi" w:hAnsiTheme="majorHAnsi" w:eastAsiaTheme="majorEastAsia" w:cstheme="majorBidi"/>
      <w:sz w:val="56"/>
      <w:szCs w:val="56"/>
    </w:rPr>
  </w:style>
  <w:style w:type="character" w:styleId="687" w:customStyle="1">
    <w:name w:val="Title Char"/>
    <w:basedOn w:val="716"/>
    <w:link w:val="686"/>
    <w:uiPriority w:val="10"/>
    <w:pPr>
      <w:pBdr/>
      <w:spacing/>
      <w:ind/>
    </w:pPr>
    <w:rPr>
      <w:rFonts w:asciiTheme="majorHAnsi" w:hAnsiTheme="majorHAnsi" w:eastAsiaTheme="majorEastAsia" w:cstheme="majorBidi"/>
      <w:sz w:val="56"/>
      <w:szCs w:val="56"/>
    </w:rPr>
  </w:style>
  <w:style w:type="paragraph" w:styleId="688">
    <w:name w:val="Subtitle"/>
    <w:basedOn w:val="686"/>
    <w:next w:val="683"/>
    <w:link w:val="689"/>
    <w:uiPriority w:val="11"/>
    <w:qFormat/>
    <w:pPr>
      <w:numPr>
        <w:ilvl w:val="1"/>
      </w:numPr>
      <w:pBdr/>
      <w:spacing/>
      <w:ind/>
    </w:pPr>
    <w:rPr>
      <w:rFonts w:eastAsiaTheme="majorEastAsia" w:cstheme="majorBidi"/>
      <w:spacing w:val="15"/>
      <w:sz w:val="28"/>
      <w:szCs w:val="28"/>
    </w:rPr>
  </w:style>
  <w:style w:type="character" w:styleId="689" w:customStyle="1">
    <w:name w:val="Subtitle Char"/>
    <w:basedOn w:val="716"/>
    <w:link w:val="688"/>
    <w:uiPriority w:val="11"/>
    <w:pPr>
      <w:pBdr/>
      <w:spacing/>
      <w:ind/>
    </w:pPr>
    <w:rPr>
      <w:rFonts w:eastAsiaTheme="majorEastAsia" w:cstheme="majorBidi"/>
      <w:color w:val="595959" w:themeColor="text1" w:themeTint="A6"/>
      <w:spacing w:val="15"/>
      <w:sz w:val="28"/>
      <w:szCs w:val="28"/>
    </w:rPr>
  </w:style>
  <w:style w:type="paragraph" w:styleId="690" w:customStyle="1">
    <w:name w:val="Author"/>
    <w:basedOn w:val="686"/>
    <w:next w:val="683"/>
    <w:qFormat/>
    <w:pPr>
      <w:keepNext w:val="true"/>
      <w:keepLines w:val="true"/>
      <w:pBdr/>
      <w:spacing/>
      <w:ind/>
    </w:pPr>
    <w:rPr>
      <w:sz w:val="24"/>
      <w:szCs w:val="24"/>
    </w:rPr>
  </w:style>
  <w:style w:type="paragraph" w:styleId="691">
    <w:name w:val="Date"/>
    <w:basedOn w:val="686"/>
    <w:next w:val="683"/>
    <w:qFormat/>
    <w:pPr>
      <w:keepNext w:val="true"/>
      <w:keepLines w:val="true"/>
      <w:pBdr/>
      <w:spacing/>
      <w:ind/>
    </w:pPr>
    <w:rPr>
      <w:sz w:val="24"/>
      <w:szCs w:val="24"/>
    </w:rPr>
  </w:style>
  <w:style w:type="paragraph" w:styleId="692" w:customStyle="1">
    <w:name w:val="Abstract Title"/>
    <w:basedOn w:val="682"/>
    <w:next w:val="693"/>
    <w:qFormat/>
    <w:pPr>
      <w:keepNext w:val="true"/>
      <w:keepLines w:val="true"/>
      <w:pBdr/>
      <w:spacing w:after="0" w:before="300"/>
      <w:ind/>
      <w:jc w:val="center"/>
    </w:pPr>
    <w:rPr>
      <w:b/>
      <w:sz w:val="20"/>
      <w:szCs w:val="20"/>
    </w:rPr>
  </w:style>
  <w:style w:type="paragraph" w:styleId="693" w:customStyle="1">
    <w:name w:val="Abstract"/>
    <w:basedOn w:val="682"/>
    <w:next w:val="683"/>
    <w:qFormat/>
    <w:pPr>
      <w:keepNext w:val="true"/>
      <w:keepLines w:val="true"/>
      <w:pBdr/>
      <w:spacing w:after="300" w:before="100"/>
      <w:ind/>
    </w:pPr>
    <w:rPr>
      <w:sz w:val="20"/>
      <w:szCs w:val="20"/>
    </w:rPr>
  </w:style>
  <w:style w:type="paragraph" w:styleId="694">
    <w:name w:val="Bibliography"/>
    <w:basedOn w:val="682"/>
    <w:next w:val="694"/>
    <w:qFormat/>
    <w:pPr>
      <w:pBdr/>
      <w:spacing/>
      <w:ind/>
    </w:pPr>
  </w:style>
  <w:style w:type="paragraph" w:styleId="695">
    <w:name w:val="Heading 1"/>
    <w:basedOn w:val="682"/>
    <w:next w:val="683"/>
    <w:link w:val="704"/>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96">
    <w:name w:val="Heading 2"/>
    <w:basedOn w:val="682"/>
    <w:next w:val="683"/>
    <w:link w:val="705"/>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97">
    <w:name w:val="Heading 3"/>
    <w:basedOn w:val="682"/>
    <w:next w:val="683"/>
    <w:link w:val="706"/>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698">
    <w:name w:val="Heading 4"/>
    <w:basedOn w:val="682"/>
    <w:next w:val="683"/>
    <w:link w:val="707"/>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699">
    <w:name w:val="Heading 5"/>
    <w:basedOn w:val="682"/>
    <w:next w:val="683"/>
    <w:link w:val="708"/>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00">
    <w:name w:val="Heading 6"/>
    <w:basedOn w:val="682"/>
    <w:next w:val="683"/>
    <w:link w:val="709"/>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01">
    <w:name w:val="Heading 7"/>
    <w:basedOn w:val="682"/>
    <w:next w:val="683"/>
    <w:link w:val="710"/>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02">
    <w:name w:val="Heading 8"/>
    <w:basedOn w:val="682"/>
    <w:next w:val="683"/>
    <w:link w:val="711"/>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03">
    <w:name w:val="Heading 9"/>
    <w:basedOn w:val="682"/>
    <w:next w:val="683"/>
    <w:link w:val="712"/>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04" w:customStyle="1">
    <w:name w:val="Heading 1 Char"/>
    <w:basedOn w:val="716"/>
    <w:link w:val="695"/>
    <w:uiPriority w:val="9"/>
    <w:pPr>
      <w:pBdr/>
      <w:spacing/>
      <w:ind/>
    </w:pPr>
    <w:rPr>
      <w:rFonts w:asciiTheme="majorHAnsi" w:hAnsiTheme="majorHAnsi" w:eastAsiaTheme="majorEastAsia" w:cstheme="majorBidi"/>
      <w:color w:val="0f4761" w:themeColor="accent1" w:themeShade="BF"/>
      <w:sz w:val="40"/>
      <w:szCs w:val="40"/>
    </w:rPr>
  </w:style>
  <w:style w:type="character" w:styleId="705" w:customStyle="1">
    <w:name w:val="Heading 2 Char"/>
    <w:basedOn w:val="716"/>
    <w:link w:val="696"/>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706" w:customStyle="1">
    <w:name w:val="Heading 3 Char"/>
    <w:basedOn w:val="716"/>
    <w:link w:val="697"/>
    <w:uiPriority w:val="9"/>
    <w:semiHidden/>
    <w:pPr>
      <w:pBdr/>
      <w:spacing/>
      <w:ind/>
    </w:pPr>
    <w:rPr>
      <w:rFonts w:eastAsiaTheme="majorEastAsia" w:cstheme="majorBidi"/>
      <w:color w:val="0f4761" w:themeColor="accent1" w:themeShade="BF"/>
      <w:sz w:val="28"/>
      <w:szCs w:val="28"/>
    </w:rPr>
  </w:style>
  <w:style w:type="character" w:styleId="707" w:customStyle="1">
    <w:name w:val="Heading 4 Char"/>
    <w:basedOn w:val="716"/>
    <w:link w:val="698"/>
    <w:uiPriority w:val="9"/>
    <w:semiHidden/>
    <w:pPr>
      <w:pBdr/>
      <w:spacing/>
      <w:ind/>
    </w:pPr>
    <w:rPr>
      <w:rFonts w:eastAsiaTheme="majorEastAsia" w:cstheme="majorBidi"/>
      <w:i/>
      <w:iCs/>
      <w:color w:val="0f4761" w:themeColor="accent1" w:themeShade="BF"/>
    </w:rPr>
  </w:style>
  <w:style w:type="character" w:styleId="708" w:customStyle="1">
    <w:name w:val="Heading 5 Char"/>
    <w:basedOn w:val="716"/>
    <w:link w:val="699"/>
    <w:uiPriority w:val="9"/>
    <w:semiHidden/>
    <w:pPr>
      <w:pBdr/>
      <w:spacing/>
      <w:ind/>
    </w:pPr>
    <w:rPr>
      <w:rFonts w:eastAsiaTheme="majorEastAsia" w:cstheme="majorBidi"/>
      <w:color w:val="0f4761" w:themeColor="accent1" w:themeShade="BF"/>
    </w:rPr>
  </w:style>
  <w:style w:type="character" w:styleId="709" w:customStyle="1">
    <w:name w:val="Heading 6 Char"/>
    <w:basedOn w:val="716"/>
    <w:link w:val="700"/>
    <w:uiPriority w:val="9"/>
    <w:semiHidden/>
    <w:pPr>
      <w:pBdr/>
      <w:spacing/>
      <w:ind/>
    </w:pPr>
    <w:rPr>
      <w:rFonts w:eastAsiaTheme="majorEastAsia" w:cstheme="majorBidi"/>
      <w:i/>
      <w:iCs/>
      <w:color w:val="595959" w:themeColor="text1" w:themeTint="A6"/>
    </w:rPr>
  </w:style>
  <w:style w:type="character" w:styleId="710" w:customStyle="1">
    <w:name w:val="Heading 7 Char"/>
    <w:basedOn w:val="716"/>
    <w:link w:val="701"/>
    <w:uiPriority w:val="9"/>
    <w:semiHidden/>
    <w:pPr>
      <w:pBdr/>
      <w:spacing/>
      <w:ind/>
    </w:pPr>
    <w:rPr>
      <w:rFonts w:eastAsiaTheme="majorEastAsia" w:cstheme="majorBidi"/>
      <w:color w:val="595959" w:themeColor="text1" w:themeTint="A6"/>
    </w:rPr>
  </w:style>
  <w:style w:type="character" w:styleId="711" w:customStyle="1">
    <w:name w:val="Heading 8 Char"/>
    <w:basedOn w:val="716"/>
    <w:link w:val="702"/>
    <w:uiPriority w:val="9"/>
    <w:semiHidden/>
    <w:pPr>
      <w:pBdr/>
      <w:spacing/>
      <w:ind/>
    </w:pPr>
    <w:rPr>
      <w:rFonts w:eastAsiaTheme="majorEastAsia" w:cstheme="majorBidi"/>
      <w:i/>
      <w:iCs/>
      <w:color w:val="272727" w:themeColor="text1" w:themeTint="D8"/>
    </w:rPr>
  </w:style>
  <w:style w:type="character" w:styleId="712" w:customStyle="1">
    <w:name w:val="Heading 9 Char"/>
    <w:basedOn w:val="716"/>
    <w:link w:val="703"/>
    <w:uiPriority w:val="9"/>
    <w:semiHidden/>
    <w:pPr>
      <w:pBdr/>
      <w:spacing/>
      <w:ind/>
    </w:pPr>
    <w:rPr>
      <w:rFonts w:eastAsiaTheme="majorEastAsia" w:cstheme="majorBidi"/>
      <w:color w:val="272727" w:themeColor="text1" w:themeTint="D8"/>
    </w:rPr>
  </w:style>
  <w:style w:type="paragraph" w:styleId="713">
    <w:name w:val="Block Text"/>
    <w:basedOn w:val="683"/>
    <w:next w:val="683"/>
    <w:uiPriority w:val="9"/>
    <w:unhideWhenUsed/>
    <w:qFormat/>
    <w:pPr>
      <w:pBdr/>
      <w:spacing w:after="100" w:before="100"/>
      <w:ind w:right="480" w:firstLine="0" w:left="480"/>
    </w:pPr>
  </w:style>
  <w:style w:type="paragraph" w:styleId="714">
    <w:name w:val="footnote text"/>
    <w:basedOn w:val="682"/>
    <w:next w:val="714"/>
    <w:uiPriority w:val="9"/>
    <w:unhideWhenUsed/>
    <w:qFormat/>
    <w:pPr>
      <w:pBdr/>
      <w:spacing/>
      <w:ind/>
    </w:pPr>
  </w:style>
  <w:style w:type="paragraph" w:styleId="715">
    <w:name w:val="Footnote Block Text"/>
    <w:basedOn w:val="714"/>
    <w:next w:val="714"/>
    <w:uiPriority w:val="9"/>
    <w:unhideWhenUsed/>
    <w:qFormat/>
    <w:pPr>
      <w:pBdr/>
      <w:spacing w:after="100" w:before="100"/>
      <w:ind w:right="480" w:firstLine="0" w:left="480"/>
    </w:pPr>
  </w:style>
  <w:style w:type="character" w:styleId="716" w:default="1">
    <w:name w:val="Default Paragraph Font"/>
    <w:semiHidden/>
    <w:unhideWhenUsed/>
    <w:pPr>
      <w:pBdr/>
      <w:spacing/>
      <w:ind/>
    </w:pPr>
  </w:style>
  <w:style w:type="table" w:styleId="717">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8" w:customStyle="1">
    <w:name w:val="Definition Term"/>
    <w:basedOn w:val="682"/>
    <w:next w:val="719"/>
    <w:pPr>
      <w:keepNext w:val="true"/>
      <w:keepLines w:val="true"/>
      <w:pBdr/>
      <w:spacing w:after="0"/>
      <w:ind/>
    </w:pPr>
    <w:rPr>
      <w:b/>
    </w:rPr>
  </w:style>
  <w:style w:type="paragraph" w:styleId="719" w:customStyle="1">
    <w:name w:val="Definition"/>
    <w:basedOn w:val="682"/>
    <w:pPr>
      <w:pBdr/>
      <w:spacing/>
      <w:ind/>
    </w:pPr>
  </w:style>
  <w:style w:type="paragraph" w:styleId="720">
    <w:name w:val="Caption"/>
    <w:basedOn w:val="682"/>
    <w:link w:val="725"/>
    <w:pPr>
      <w:pBdr/>
      <w:spacing w:after="120" w:before="0"/>
      <w:ind/>
    </w:pPr>
    <w:rPr>
      <w:i/>
    </w:rPr>
  </w:style>
  <w:style w:type="paragraph" w:styleId="721" w:customStyle="1">
    <w:name w:val="Table Caption"/>
    <w:basedOn w:val="720"/>
    <w:pPr>
      <w:keepNext w:val="true"/>
      <w:pBdr/>
      <w:spacing/>
      <w:ind/>
    </w:pPr>
  </w:style>
  <w:style w:type="paragraph" w:styleId="722" w:customStyle="1">
    <w:name w:val="Image Caption"/>
    <w:basedOn w:val="720"/>
    <w:pPr>
      <w:pBdr/>
      <w:spacing/>
      <w:ind/>
    </w:pPr>
  </w:style>
  <w:style w:type="paragraph" w:styleId="723" w:customStyle="1">
    <w:name w:val="Figure"/>
    <w:basedOn w:val="682"/>
    <w:pPr>
      <w:pBdr/>
      <w:spacing/>
      <w:ind/>
    </w:pPr>
  </w:style>
  <w:style w:type="paragraph" w:styleId="724" w:customStyle="1">
    <w:name w:val="Captioned Figure"/>
    <w:basedOn w:val="723"/>
    <w:pPr>
      <w:keepNext w:val="true"/>
      <w:pBdr/>
      <w:spacing/>
      <w:ind/>
    </w:pPr>
  </w:style>
  <w:style w:type="character" w:styleId="725" w:customStyle="1">
    <w:name w:val="Body Text Char"/>
    <w:basedOn w:val="716"/>
    <w:link w:val="683"/>
    <w:pPr>
      <w:pBdr/>
      <w:spacing/>
      <w:ind/>
    </w:pPr>
  </w:style>
  <w:style w:type="character" w:styleId="726" w:customStyle="1">
    <w:name w:val="Verbatim Char"/>
    <w:basedOn w:val="725"/>
    <w:pPr>
      <w:pBdr/>
      <w:spacing/>
      <w:ind/>
    </w:pPr>
    <w:rPr>
      <w:rFonts w:ascii="Consolas" w:hAnsi="Consolas"/>
      <w:sz w:val="22"/>
    </w:rPr>
  </w:style>
  <w:style w:type="character" w:styleId="727" w:customStyle="1">
    <w:name w:val="Section Number"/>
    <w:basedOn w:val="725"/>
    <w:pPr>
      <w:pBdr/>
      <w:spacing/>
      <w:ind/>
    </w:pPr>
  </w:style>
  <w:style w:type="character" w:styleId="728">
    <w:name w:val="footnote reference"/>
    <w:basedOn w:val="725"/>
    <w:pPr>
      <w:pBdr/>
      <w:spacing/>
      <w:ind/>
    </w:pPr>
    <w:rPr>
      <w:vertAlign w:val="superscript"/>
    </w:rPr>
  </w:style>
  <w:style w:type="character" w:styleId="729">
    <w:name w:val="Hyperlink"/>
    <w:basedOn w:val="725"/>
    <w:pPr>
      <w:pBdr/>
      <w:spacing/>
      <w:ind/>
    </w:pPr>
    <w:rPr>
      <w:color w:val="4f81bd" w:themeColor="accent1"/>
    </w:rPr>
  </w:style>
  <w:style w:type="paragraph" w:styleId="730">
    <w:name w:val="TOC Heading"/>
    <w:basedOn w:val="695"/>
    <w:next w:val="683"/>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31" w:customStyle="1">
    <w:name w:val="Source Code"/>
    <w:basedOn w:val="682"/>
    <w:link w:val="726"/>
    <w:pPr>
      <w:pBdr/>
      <w:shd w:val="clear" w:color="auto" w:fill="f8f8f8"/>
      <w:spacing/>
      <w:ind/>
    </w:pPr>
  </w:style>
  <w:style w:type="character" w:styleId="732" w:customStyle="1">
    <w:name w:val="KeywordTok"/>
    <w:basedOn w:val="726"/>
    <w:pPr>
      <w:pBdr/>
      <w:spacing/>
      <w:ind/>
    </w:pPr>
    <w:rPr>
      <w:b/>
      <w:color w:val="204a87"/>
      <w:shd w:val="clear" w:color="auto" w:fill="f8f8f8"/>
    </w:rPr>
  </w:style>
  <w:style w:type="character" w:styleId="733" w:customStyle="1">
    <w:name w:val="DataTypeTok"/>
    <w:basedOn w:val="726"/>
    <w:pPr>
      <w:pBdr/>
      <w:spacing/>
      <w:ind/>
    </w:pPr>
    <w:rPr>
      <w:color w:val="204a87"/>
      <w:shd w:val="clear" w:color="auto" w:fill="f8f8f8"/>
    </w:rPr>
  </w:style>
  <w:style w:type="character" w:styleId="734" w:customStyle="1">
    <w:name w:val="DecValTok"/>
    <w:basedOn w:val="726"/>
    <w:pPr>
      <w:pBdr/>
      <w:spacing/>
      <w:ind/>
    </w:pPr>
    <w:rPr>
      <w:color w:val="0000cf"/>
      <w:shd w:val="clear" w:color="auto" w:fill="f8f8f8"/>
    </w:rPr>
  </w:style>
  <w:style w:type="character" w:styleId="735" w:customStyle="1">
    <w:name w:val="BaseNTok"/>
    <w:basedOn w:val="726"/>
    <w:pPr>
      <w:pBdr/>
      <w:spacing/>
      <w:ind/>
    </w:pPr>
    <w:rPr>
      <w:color w:val="0000cf"/>
      <w:shd w:val="clear" w:color="auto" w:fill="f8f8f8"/>
    </w:rPr>
  </w:style>
  <w:style w:type="character" w:styleId="736" w:customStyle="1">
    <w:name w:val="FloatTok"/>
    <w:basedOn w:val="726"/>
    <w:pPr>
      <w:pBdr/>
      <w:spacing/>
      <w:ind/>
    </w:pPr>
    <w:rPr>
      <w:color w:val="0000cf"/>
      <w:shd w:val="clear" w:color="auto" w:fill="f8f8f8"/>
    </w:rPr>
  </w:style>
  <w:style w:type="character" w:styleId="737" w:customStyle="1">
    <w:name w:val="ConstantTok"/>
    <w:basedOn w:val="726"/>
    <w:pPr>
      <w:pBdr/>
      <w:spacing/>
      <w:ind/>
    </w:pPr>
    <w:rPr>
      <w:color w:val="8f5902"/>
      <w:shd w:val="clear" w:color="auto" w:fill="f8f8f8"/>
    </w:rPr>
  </w:style>
  <w:style w:type="character" w:styleId="738" w:customStyle="1">
    <w:name w:val="CharTok"/>
    <w:basedOn w:val="726"/>
    <w:pPr>
      <w:pBdr/>
      <w:spacing/>
      <w:ind/>
    </w:pPr>
    <w:rPr>
      <w:color w:val="4e9a06"/>
      <w:shd w:val="clear" w:color="auto" w:fill="f8f8f8"/>
    </w:rPr>
  </w:style>
  <w:style w:type="character" w:styleId="739" w:customStyle="1">
    <w:name w:val="SpecialCharTok"/>
    <w:basedOn w:val="726"/>
    <w:pPr>
      <w:pBdr/>
      <w:spacing/>
      <w:ind/>
    </w:pPr>
    <w:rPr>
      <w:b/>
      <w:color w:val="ce5c00"/>
      <w:shd w:val="clear" w:color="auto" w:fill="f8f8f8"/>
    </w:rPr>
  </w:style>
  <w:style w:type="character" w:styleId="740" w:customStyle="1">
    <w:name w:val="StringTok"/>
    <w:basedOn w:val="726"/>
    <w:pPr>
      <w:pBdr/>
      <w:spacing/>
      <w:ind/>
    </w:pPr>
    <w:rPr>
      <w:color w:val="4e9a06"/>
      <w:shd w:val="clear" w:color="auto" w:fill="f8f8f8"/>
    </w:rPr>
  </w:style>
  <w:style w:type="character" w:styleId="741" w:customStyle="1">
    <w:name w:val="VerbatimStringTok"/>
    <w:basedOn w:val="726"/>
    <w:pPr>
      <w:pBdr/>
      <w:spacing/>
      <w:ind/>
    </w:pPr>
    <w:rPr>
      <w:color w:val="4e9a06"/>
      <w:shd w:val="clear" w:color="auto" w:fill="f8f8f8"/>
    </w:rPr>
  </w:style>
  <w:style w:type="character" w:styleId="742" w:customStyle="1">
    <w:name w:val="SpecialStringTok"/>
    <w:basedOn w:val="726"/>
    <w:pPr>
      <w:pBdr/>
      <w:spacing/>
      <w:ind/>
    </w:pPr>
    <w:rPr>
      <w:color w:val="4e9a06"/>
      <w:shd w:val="clear" w:color="auto" w:fill="f8f8f8"/>
    </w:rPr>
  </w:style>
  <w:style w:type="character" w:styleId="743" w:customStyle="1">
    <w:name w:val="ImportTok"/>
    <w:basedOn w:val="726"/>
    <w:pPr>
      <w:pBdr/>
      <w:spacing/>
      <w:ind/>
    </w:pPr>
    <w:rPr>
      <w:shd w:val="clear" w:color="auto" w:fill="f8f8f8"/>
    </w:rPr>
  </w:style>
  <w:style w:type="character" w:styleId="744" w:customStyle="1">
    <w:name w:val="CommentTok"/>
    <w:basedOn w:val="726"/>
    <w:pPr>
      <w:pBdr/>
      <w:spacing/>
      <w:ind/>
    </w:pPr>
    <w:rPr>
      <w:i/>
      <w:color w:val="8f5902"/>
      <w:shd w:val="clear" w:color="auto" w:fill="f8f8f8"/>
    </w:rPr>
  </w:style>
  <w:style w:type="character" w:styleId="745" w:customStyle="1">
    <w:name w:val="DocumentationTok"/>
    <w:basedOn w:val="726"/>
    <w:pPr>
      <w:pBdr/>
      <w:spacing/>
      <w:ind/>
    </w:pPr>
    <w:rPr>
      <w:b/>
      <w:i/>
      <w:color w:val="8f5902"/>
      <w:shd w:val="clear" w:color="auto" w:fill="f8f8f8"/>
    </w:rPr>
  </w:style>
  <w:style w:type="character" w:styleId="746" w:customStyle="1">
    <w:name w:val="AnnotationTok"/>
    <w:basedOn w:val="726"/>
    <w:pPr>
      <w:pBdr/>
      <w:spacing/>
      <w:ind/>
    </w:pPr>
    <w:rPr>
      <w:b/>
      <w:i/>
      <w:color w:val="8f5902"/>
      <w:shd w:val="clear" w:color="auto" w:fill="f8f8f8"/>
    </w:rPr>
  </w:style>
  <w:style w:type="character" w:styleId="747" w:customStyle="1">
    <w:name w:val="CommentVarTok"/>
    <w:basedOn w:val="726"/>
    <w:pPr>
      <w:pBdr/>
      <w:spacing/>
      <w:ind/>
    </w:pPr>
    <w:rPr>
      <w:b/>
      <w:i/>
      <w:color w:val="8f5902"/>
      <w:shd w:val="clear" w:color="auto" w:fill="f8f8f8"/>
    </w:rPr>
  </w:style>
  <w:style w:type="character" w:styleId="748" w:customStyle="1">
    <w:name w:val="OtherTok"/>
    <w:basedOn w:val="726"/>
    <w:pPr>
      <w:pBdr/>
      <w:spacing/>
      <w:ind/>
    </w:pPr>
    <w:rPr>
      <w:color w:val="8f5902"/>
      <w:shd w:val="clear" w:color="auto" w:fill="f8f8f8"/>
    </w:rPr>
  </w:style>
  <w:style w:type="character" w:styleId="749" w:customStyle="1">
    <w:name w:val="FunctionTok"/>
    <w:basedOn w:val="726"/>
    <w:pPr>
      <w:pBdr/>
      <w:spacing/>
      <w:ind/>
    </w:pPr>
    <w:rPr>
      <w:b/>
      <w:color w:val="204a87"/>
      <w:shd w:val="clear" w:color="auto" w:fill="f8f8f8"/>
    </w:rPr>
  </w:style>
  <w:style w:type="character" w:styleId="750" w:customStyle="1">
    <w:name w:val="VariableTok"/>
    <w:basedOn w:val="726"/>
    <w:pPr>
      <w:pBdr/>
      <w:spacing/>
      <w:ind/>
    </w:pPr>
    <w:rPr>
      <w:color w:val="000000"/>
      <w:shd w:val="clear" w:color="auto" w:fill="f8f8f8"/>
    </w:rPr>
  </w:style>
  <w:style w:type="character" w:styleId="751" w:customStyle="1">
    <w:name w:val="ControlFlowTok"/>
    <w:basedOn w:val="726"/>
    <w:pPr>
      <w:pBdr/>
      <w:spacing/>
      <w:ind/>
    </w:pPr>
    <w:rPr>
      <w:b/>
      <w:color w:val="204a87"/>
      <w:shd w:val="clear" w:color="auto" w:fill="f8f8f8"/>
    </w:rPr>
  </w:style>
  <w:style w:type="character" w:styleId="752" w:customStyle="1">
    <w:name w:val="OperatorTok"/>
    <w:basedOn w:val="726"/>
    <w:pPr>
      <w:pBdr/>
      <w:spacing/>
      <w:ind/>
    </w:pPr>
    <w:rPr>
      <w:b/>
      <w:color w:val="ce5c00"/>
      <w:shd w:val="clear" w:color="auto" w:fill="f8f8f8"/>
    </w:rPr>
  </w:style>
  <w:style w:type="character" w:styleId="753" w:customStyle="1">
    <w:name w:val="BuiltInTok"/>
    <w:basedOn w:val="726"/>
    <w:pPr>
      <w:pBdr/>
      <w:spacing/>
      <w:ind/>
    </w:pPr>
    <w:rPr>
      <w:shd w:val="clear" w:color="auto" w:fill="f8f8f8"/>
    </w:rPr>
  </w:style>
  <w:style w:type="character" w:styleId="754" w:customStyle="1">
    <w:name w:val="ExtensionTok"/>
    <w:basedOn w:val="726"/>
    <w:pPr>
      <w:pBdr/>
      <w:spacing/>
      <w:ind/>
    </w:pPr>
    <w:rPr>
      <w:shd w:val="clear" w:color="auto" w:fill="f8f8f8"/>
    </w:rPr>
  </w:style>
  <w:style w:type="character" w:styleId="755" w:customStyle="1">
    <w:name w:val="PreprocessorTok"/>
    <w:basedOn w:val="726"/>
    <w:pPr>
      <w:pBdr/>
      <w:spacing/>
      <w:ind/>
    </w:pPr>
    <w:rPr>
      <w:i/>
      <w:color w:val="8f5902"/>
      <w:shd w:val="clear" w:color="auto" w:fill="f8f8f8"/>
    </w:rPr>
  </w:style>
  <w:style w:type="character" w:styleId="756" w:customStyle="1">
    <w:name w:val="AttributeTok"/>
    <w:basedOn w:val="726"/>
    <w:pPr>
      <w:pBdr/>
      <w:spacing/>
      <w:ind/>
    </w:pPr>
    <w:rPr>
      <w:color w:val="204a87"/>
      <w:shd w:val="clear" w:color="auto" w:fill="f8f8f8"/>
    </w:rPr>
  </w:style>
  <w:style w:type="character" w:styleId="757" w:customStyle="1">
    <w:name w:val="RegionMarkerTok"/>
    <w:basedOn w:val="726"/>
    <w:pPr>
      <w:pBdr/>
      <w:spacing/>
      <w:ind/>
    </w:pPr>
    <w:rPr>
      <w:shd w:val="clear" w:color="auto" w:fill="f8f8f8"/>
    </w:rPr>
  </w:style>
  <w:style w:type="character" w:styleId="758" w:customStyle="1">
    <w:name w:val="InformationTok"/>
    <w:basedOn w:val="726"/>
    <w:pPr>
      <w:pBdr/>
      <w:spacing/>
      <w:ind/>
    </w:pPr>
    <w:rPr>
      <w:b/>
      <w:i/>
      <w:color w:val="8f5902"/>
      <w:shd w:val="clear" w:color="auto" w:fill="f8f8f8"/>
    </w:rPr>
  </w:style>
  <w:style w:type="character" w:styleId="759" w:customStyle="1">
    <w:name w:val="WarningTok"/>
    <w:basedOn w:val="726"/>
    <w:pPr>
      <w:pBdr/>
      <w:spacing/>
      <w:ind/>
    </w:pPr>
    <w:rPr>
      <w:b/>
      <w:i/>
      <w:color w:val="8f5902"/>
      <w:shd w:val="clear" w:color="auto" w:fill="f8f8f8"/>
    </w:rPr>
  </w:style>
  <w:style w:type="character" w:styleId="760" w:customStyle="1">
    <w:name w:val="AlertTok"/>
    <w:basedOn w:val="726"/>
    <w:pPr>
      <w:pBdr/>
      <w:spacing/>
      <w:ind/>
    </w:pPr>
    <w:rPr>
      <w:color w:val="ef2929"/>
      <w:shd w:val="clear" w:color="auto" w:fill="f8f8f8"/>
    </w:rPr>
  </w:style>
  <w:style w:type="character" w:styleId="761" w:customStyle="1">
    <w:name w:val="ErrorTok"/>
    <w:basedOn w:val="726"/>
    <w:pPr>
      <w:pBdr/>
      <w:spacing/>
      <w:ind/>
    </w:pPr>
    <w:rPr>
      <w:b/>
      <w:color w:val="a40000"/>
      <w:shd w:val="clear" w:color="auto" w:fill="f8f8f8"/>
    </w:rPr>
  </w:style>
  <w:style w:type="character" w:styleId="762" w:customStyle="1">
    <w:name w:val="NormalTok"/>
    <w:basedOn w:val="726"/>
    <w:pPr>
      <w:pBdr/>
      <w:spacing/>
      <w:ind/>
    </w:pPr>
    <w:rPr>
      <w:shd w:val="clear" w:color="auto" w:fill="f8f8f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Marwin Carmo</dc:creator>
  <cp:keywords/>
  <cp:revision>1</cp:revision>
  <dcterms:created xsi:type="dcterms:W3CDTF">2025-04-30T06:02:44Z</dcterms:created>
  <dcterms:modified xsi:type="dcterms:W3CDTF">2025-04-30T06:05:24Z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