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9D95" w14:textId="77777777" w:rsidR="001A197F" w:rsidRDefault="001A197F"/>
    <w:p w14:paraId="0407B535" w14:textId="061AB4EA" w:rsidR="001A197F" w:rsidRDefault="001A197F">
      <w:r>
        <w:t>Hypothesis:</w:t>
      </w:r>
    </w:p>
    <w:p w14:paraId="62A8F4FB" w14:textId="77777777" w:rsidR="001A197F" w:rsidRDefault="001A197F"/>
    <w:p w14:paraId="7BE9BD6D" w14:textId="77777777" w:rsidR="00BC6E9E" w:rsidRDefault="001A197F">
      <w:r>
        <w:t xml:space="preserve">Historical spindle whorls have been discovered across a wide range of geographies and periods. They have been made from many different materials, </w:t>
      </w:r>
      <w:r w:rsidR="00BD6944">
        <w:t xml:space="preserve">have had different dimensionality, </w:t>
      </w:r>
      <w:proofErr w:type="gramStart"/>
      <w:r w:rsidR="00BD6944">
        <w:t>weights</w:t>
      </w:r>
      <w:proofErr w:type="gramEnd"/>
      <w:r w:rsidR="00BD6944">
        <w:t xml:space="preserve"> and degree of ornamentation.</w:t>
      </w:r>
      <w:r w:rsidR="0005260B">
        <w:t xml:space="preserve"> </w:t>
      </w:r>
      <w:r w:rsidR="00BD6944">
        <w:t xml:space="preserve">It has been previously suggested that different weights of whorl correspond to different types of thread being produced. </w:t>
      </w:r>
    </w:p>
    <w:p w14:paraId="3F284781" w14:textId="787FB148" w:rsidR="00304AEF" w:rsidRDefault="00BC6E9E">
      <w:r>
        <w:t>I</w:t>
      </w:r>
      <w:r w:rsidR="00304AEF">
        <w:t>n drop spinning</w:t>
      </w:r>
      <w:r>
        <w:t xml:space="preserve"> </w:t>
      </w:r>
      <w:r w:rsidR="00304AEF">
        <w:t>the thread must be able to support the weight of the whorl, spindle and accumulating cop of thread</w:t>
      </w:r>
      <w:r>
        <w:t xml:space="preserve"> and i</w:t>
      </w:r>
      <w:r w:rsidR="00304AEF">
        <w:t>t has been suggested that</w:t>
      </w:r>
      <w:r>
        <w:t xml:space="preserve"> </w:t>
      </w:r>
      <w:r w:rsidR="00304AEF">
        <w:t xml:space="preserve">heavier whorls show that the thread could support at least that much weight, and further suggested that this corresponds to  </w:t>
      </w:r>
      <w:r>
        <w:t xml:space="preserve">higher classes of thread and fabric. This hypothesis does not apply to supported, </w:t>
      </w:r>
      <w:proofErr w:type="gramStart"/>
      <w:r>
        <w:t>held</w:t>
      </w:r>
      <w:proofErr w:type="gramEnd"/>
      <w:r>
        <w:t xml:space="preserve"> or ‘twiddled’ spindles.</w:t>
      </w:r>
    </w:p>
    <w:p w14:paraId="774A494B" w14:textId="6595CECB" w:rsidR="00BC6E9E" w:rsidRDefault="00BD6944">
      <w:r>
        <w:t>Th</w:t>
      </w:r>
      <w:r w:rsidR="00F1258E">
        <w:t xml:space="preserve">e ‘mass means </w:t>
      </w:r>
      <w:proofErr w:type="spellStart"/>
      <w:r w:rsidR="00F1258E">
        <w:t>class’</w:t>
      </w:r>
      <w:proofErr w:type="spellEnd"/>
      <w:r>
        <w:t xml:space="preserve"> hypothesis </w:t>
      </w:r>
      <w:r w:rsidR="00F1258E">
        <w:t>does</w:t>
      </w:r>
      <w:r>
        <w:t xml:space="preserve"> not consider the geometrical effects of mass distribution. </w:t>
      </w:r>
      <w:r w:rsidR="0005260B">
        <w:t xml:space="preserve">Two whorls of the same mass but comprised of a sphere and a flat disc </w:t>
      </w:r>
      <w:r>
        <w:t>will have different spin properties</w:t>
      </w:r>
      <w:r w:rsidR="0005260B">
        <w:t>. Faster spinning whorls, all things being equal, would</w:t>
      </w:r>
      <w:r w:rsidR="001E3ACB">
        <w:t xml:space="preserve"> be more stable in use and</w:t>
      </w:r>
      <w:r w:rsidR="0005260B">
        <w:t xml:space="preserve"> allow a skilled weaver to produce more thread </w:t>
      </w:r>
      <w:r w:rsidR="00BC6E9E">
        <w:t>per spinning session</w:t>
      </w:r>
      <w:r w:rsidR="0005260B">
        <w:t xml:space="preserve">. </w:t>
      </w:r>
      <w:r w:rsidR="00BC6E9E">
        <w:t>Different types of thread (</w:t>
      </w:r>
      <w:proofErr w:type="spellStart"/>
      <w:proofErr w:type="gramStart"/>
      <w:r w:rsidR="00BC6E9E">
        <w:t>eg</w:t>
      </w:r>
      <w:proofErr w:type="spellEnd"/>
      <w:proofErr w:type="gramEnd"/>
      <w:r w:rsidR="00BC6E9E">
        <w:t xml:space="preserve"> wool vs flax) might require different amounts of twist per length of spun thread, which would lead to different whorl spin properties being preferred.</w:t>
      </w:r>
    </w:p>
    <w:p w14:paraId="6E0F8411" w14:textId="3697ED30" w:rsidR="00844DD7" w:rsidRDefault="00BC6E9E" w:rsidP="00844DD7">
      <w:r>
        <w:t xml:space="preserve">In engineering terms, </w:t>
      </w:r>
      <w:r w:rsidR="00F1258E">
        <w:t>the spin property discussed in this paper is the Moment of Inertia</w:t>
      </w:r>
      <w:r w:rsidR="000C3056">
        <w:t xml:space="preserve"> (I)</w:t>
      </w:r>
      <w:r w:rsidR="00F1258E">
        <w:t>.</w:t>
      </w:r>
      <w:r w:rsidR="005E59DB">
        <w:t xml:space="preserve"> Mass and weight will be used carefully</w:t>
      </w:r>
      <w:r w:rsidR="007B5D3E">
        <w:t xml:space="preserve">, with a preference towards using weight to describe vertical forces dues to gravity, in accordance with common archaeological practice. </w:t>
      </w:r>
      <w:r w:rsidR="00F1258E">
        <w:t xml:space="preserve"> For simplicity, </w:t>
      </w:r>
      <w:r w:rsidR="000C3056">
        <w:t xml:space="preserve">the </w:t>
      </w:r>
      <w:r w:rsidR="007B5D3E">
        <w:t>Moment of Inertia</w:t>
      </w:r>
      <w:r w:rsidR="000C3056">
        <w:t xml:space="preserve"> discussed will be taken planar around the central axis of the spindle</w:t>
      </w:r>
      <w:r w:rsidR="00844DD7">
        <w:t xml:space="preserve"> (</w:t>
      </w:r>
      <w:proofErr w:type="spellStart"/>
      <w:r w:rsidR="00844DD7">
        <w:t>I</w:t>
      </w:r>
      <w:r w:rsidR="00844DD7" w:rsidRPr="00844DD7">
        <w:rPr>
          <w:vertAlign w:val="subscript"/>
        </w:rPr>
        <w:t>z</w:t>
      </w:r>
      <w:proofErr w:type="spellEnd"/>
      <w:r w:rsidR="00844DD7">
        <w:t>)</w:t>
      </w:r>
      <w:r w:rsidR="000C3056">
        <w:t>.</w:t>
      </w:r>
      <w:r w:rsidR="00844DD7">
        <w:t xml:space="preserve"> </w:t>
      </w:r>
      <w:r w:rsidR="00844DD7">
        <w:t>The true situation in drop spinning is more complex as the spindle must be at a slight angle to fit around the supporting thread, and that angle will change as the size of the cop builds up. Data on the diameter of the spindle can be inferred from the hole in whorl, but the length</w:t>
      </w:r>
      <w:r w:rsidR="00844DD7">
        <w:t xml:space="preserve"> of the used spindle, and the desired maximum mass of cop cannot be deduced from the whorl. </w:t>
      </w:r>
    </w:p>
    <w:p w14:paraId="2021B18B" w14:textId="70D498FA" w:rsidR="00844DD7" w:rsidRDefault="00844DD7">
      <w:r>
        <w:t xml:space="preserve">The </w:t>
      </w:r>
      <w:proofErr w:type="spellStart"/>
      <w:r>
        <w:t>Iz</w:t>
      </w:r>
      <w:proofErr w:type="spellEnd"/>
      <w:r>
        <w:t xml:space="preserve"> of a </w:t>
      </w:r>
      <w:proofErr w:type="spellStart"/>
      <w:r>
        <w:t>a</w:t>
      </w:r>
      <w:proofErr w:type="spellEnd"/>
      <w:r>
        <w:t xml:space="preserve"> solid cylinder is: </w:t>
      </w:r>
    </w:p>
    <w:p w14:paraId="6CC8CF94" w14:textId="243F24A6" w:rsidR="00844DD7" w:rsidRDefault="00844DD7">
      <w:proofErr w:type="spellStart"/>
      <w:r>
        <w:t>I</w:t>
      </w:r>
      <w:r w:rsidRPr="00844DD7">
        <w:rPr>
          <w:vertAlign w:val="subscript"/>
        </w:rPr>
        <w:t>z</w:t>
      </w:r>
      <w:proofErr w:type="spellEnd"/>
      <w:r>
        <w:t xml:space="preserve"> = mr</w:t>
      </w:r>
      <w:r w:rsidRPr="00844DD7">
        <w:rPr>
          <w:vertAlign w:val="superscript"/>
        </w:rPr>
        <w:t>2</w:t>
      </w:r>
      <w:r>
        <w:rPr>
          <w:vertAlign w:val="superscript"/>
        </w:rPr>
        <w:t xml:space="preserve">  </w:t>
      </w:r>
      <w:r>
        <w:t xml:space="preserve"> </w:t>
      </w:r>
      <w:r w:rsidR="001E3ACB">
        <w:t>= h</w:t>
      </w:r>
      <w:r w:rsidR="001E3ACB">
        <w:rPr>
          <w:rFonts w:ascii="Times New Roman" w:hAnsi="Times New Roman" w:cs="Times New Roman"/>
        </w:rPr>
        <w:t>π</w:t>
      </w:r>
      <w:r w:rsidR="001E3ACB">
        <w:t>r</w:t>
      </w:r>
      <w:r w:rsidR="001E3ACB" w:rsidRPr="001E3ACB">
        <w:rPr>
          <w:vertAlign w:val="superscript"/>
        </w:rPr>
        <w:t>4</w:t>
      </w:r>
    </w:p>
    <w:p w14:paraId="3736736A" w14:textId="67859410" w:rsidR="00844DD7" w:rsidRDefault="00844DD7">
      <w:r>
        <w:t>where m = cylinder mass</w:t>
      </w:r>
      <w:r w:rsidR="001E3ACB">
        <w:t xml:space="preserve">, </w:t>
      </w:r>
      <w:r>
        <w:t>r is the cylinder radius</w:t>
      </w:r>
      <w:r w:rsidR="001E3ACB">
        <w:t xml:space="preserve"> and h </w:t>
      </w:r>
      <w:proofErr w:type="gramStart"/>
      <w:r w:rsidR="001E3ACB">
        <w:t>is</w:t>
      </w:r>
      <w:proofErr w:type="gramEnd"/>
      <w:r w:rsidR="001E3ACB">
        <w:t xml:space="preserve"> the cylinder height</w:t>
      </w:r>
    </w:p>
    <w:p w14:paraId="60F1E462" w14:textId="4B9528BC" w:rsidR="00844DD7" w:rsidRPr="00844DD7" w:rsidRDefault="00844DD7">
      <w:r>
        <w:t xml:space="preserve">If this relationship is used to create a hypothetical population of constant density, solid cylindrical whorls, </w:t>
      </w:r>
      <w:r w:rsidR="001E3ACB">
        <w:t>selecting</w:t>
      </w:r>
      <w:r>
        <w:t xml:space="preserve"> for equal weight or equal </w:t>
      </w:r>
      <w:proofErr w:type="spellStart"/>
      <w:r>
        <w:t>Iz</w:t>
      </w:r>
      <w:proofErr w:type="spellEnd"/>
      <w:r>
        <w:t xml:space="preserve"> gives different looking populations</w:t>
      </w:r>
      <w:r w:rsidR="001E3ACB">
        <w:t xml:space="preserve"> (see below)</w:t>
      </w:r>
      <w:r>
        <w:t xml:space="preserve">. </w:t>
      </w:r>
      <w:r w:rsidR="001E3ACB">
        <w:t xml:space="preserve">Artisan requirements, such as a minimum weight to keep the spindle upright, seeking to reduce central hole boring effort and material specific dimensions to keep the whorl robust would constrain the design space. </w:t>
      </w:r>
    </w:p>
    <w:p w14:paraId="30CC8813" w14:textId="240B4334" w:rsidR="00BC6E9E" w:rsidRDefault="00844DD7">
      <w:r>
        <w:rPr>
          <w:noProof/>
        </w:rPr>
        <w:lastRenderedPageBreak/>
        <w:drawing>
          <wp:inline distT="0" distB="0" distL="0" distR="0" wp14:anchorId="5F1DE8B2" wp14:editId="71848FC1">
            <wp:extent cx="5731510" cy="3014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4345"/>
                    </a:xfrm>
                    <a:prstGeom prst="rect">
                      <a:avLst/>
                    </a:prstGeom>
                  </pic:spPr>
                </pic:pic>
              </a:graphicData>
            </a:graphic>
          </wp:inline>
        </w:drawing>
      </w:r>
    </w:p>
    <w:p w14:paraId="5AD11CEB" w14:textId="1E8FB714" w:rsidR="00844DD7" w:rsidRDefault="00844DD7">
      <w:r>
        <w:rPr>
          <w:noProof/>
        </w:rPr>
        <w:drawing>
          <wp:inline distT="0" distB="0" distL="0" distR="0" wp14:anchorId="4F0B8F5B" wp14:editId="55ED2AAA">
            <wp:extent cx="5731510" cy="4775835"/>
            <wp:effectExtent l="0" t="0" r="2540" b="5715"/>
            <wp:docPr id="4" name="Chart 4">
              <a:extLst xmlns:a="http://schemas.openxmlformats.org/drawingml/2006/main">
                <a:ext uri="{FF2B5EF4-FFF2-40B4-BE49-F238E27FC236}">
                  <a16:creationId xmlns:a16="http://schemas.microsoft.com/office/drawing/2014/main" id="{999CB3CD-7E1B-45CF-8484-9F41F3160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625ED4" w14:textId="0291EF5B" w:rsidR="001E3ACB" w:rsidRDefault="001E3ACB">
      <w:r>
        <w:t xml:space="preserve">If whorls were cylindrical, the </w:t>
      </w:r>
      <w:proofErr w:type="spellStart"/>
      <w:r>
        <w:t>I</w:t>
      </w:r>
      <w:r w:rsidRPr="005F70E1">
        <w:rPr>
          <w:vertAlign w:val="subscript"/>
        </w:rPr>
        <w:t>z</w:t>
      </w:r>
      <w:proofErr w:type="spellEnd"/>
      <w:r>
        <w:t xml:space="preserve"> could be calculated from database information on diameter and mass. Most whorls are not cylinders, with </w:t>
      </w:r>
      <w:r w:rsidR="00B97324">
        <w:t xml:space="preserve">central holes of different </w:t>
      </w:r>
      <w:r w:rsidR="00501CAC">
        <w:t xml:space="preserve">bores, </w:t>
      </w:r>
      <w:r>
        <w:t>cross sections of different types (lenticular, toroid</w:t>
      </w:r>
      <w:r w:rsidR="002A31F8">
        <w:t xml:space="preserve">, hollow, </w:t>
      </w:r>
      <w:r>
        <w:t xml:space="preserve"> </w:t>
      </w:r>
      <w:proofErr w:type="spellStart"/>
      <w:r>
        <w:t>ect</w:t>
      </w:r>
      <w:proofErr w:type="spellEnd"/>
      <w:r>
        <w:t xml:space="preserve">) and irregularity, surface carving and historic damage. The </w:t>
      </w:r>
      <w:r>
        <w:lastRenderedPageBreak/>
        <w:t xml:space="preserve">technology chain to account for this geometric complexity has recently matured, and this paper seeks to </w:t>
      </w:r>
      <w:r w:rsidR="00981A20">
        <w:t xml:space="preserve">establish and disseminate methods to allow accurate </w:t>
      </w:r>
      <w:proofErr w:type="spellStart"/>
      <w:r w:rsidR="00981A20">
        <w:t>I</w:t>
      </w:r>
      <w:r w:rsidR="00981A20" w:rsidRPr="005F70E1">
        <w:rPr>
          <w:vertAlign w:val="subscript"/>
        </w:rPr>
        <w:t>z</w:t>
      </w:r>
      <w:proofErr w:type="spellEnd"/>
      <w:r w:rsidR="00981A20">
        <w:t xml:space="preserve"> calculations for whorls.</w:t>
      </w:r>
    </w:p>
    <w:p w14:paraId="662523F5" w14:textId="77777777" w:rsidR="001E3ACB" w:rsidRDefault="001E3ACB"/>
    <w:p w14:paraId="17152E9C" w14:textId="5AFCE354" w:rsidR="00BC6E9E" w:rsidRPr="00BC6E9E" w:rsidRDefault="001E3ACB">
      <w:pPr>
        <w:rPr>
          <w:b/>
          <w:bCs/>
        </w:rPr>
      </w:pPr>
      <w:r>
        <w:rPr>
          <w:b/>
          <w:bCs/>
        </w:rPr>
        <w:t xml:space="preserve">Available </w:t>
      </w:r>
      <w:r w:rsidR="00BC6E9E" w:rsidRPr="00BC6E9E">
        <w:rPr>
          <w:b/>
          <w:bCs/>
        </w:rPr>
        <w:t>Data</w:t>
      </w:r>
    </w:p>
    <w:p w14:paraId="2AF40463" w14:textId="23FACD2B" w:rsidR="001A197F" w:rsidRDefault="001A197F">
      <w:r w:rsidRPr="001A197F">
        <w:t>https://finds.org.uk/database/search/results/objecttype/SPINDLE+WHORL</w:t>
      </w:r>
    </w:p>
    <w:p w14:paraId="24F21C70" w14:textId="7A690BBB" w:rsidR="00624F0C" w:rsidRDefault="001A197F">
      <w:r>
        <w:t>There are 8494 entries on PAS for Object type: SPINDLE WHORL</w:t>
      </w:r>
    </w:p>
    <w:p w14:paraId="6F7490A4" w14:textId="07DEE1FD" w:rsidR="001A197F" w:rsidRDefault="00BD6944">
      <w:r>
        <w:t>7556 of these have the weight recorded</w:t>
      </w:r>
      <w:r w:rsidR="00CF09BF">
        <w:t xml:space="preserve"> and </w:t>
      </w:r>
      <w:r w:rsidR="001A197F">
        <w:t>7049 of these have images</w:t>
      </w:r>
      <w:r w:rsidR="00CF09BF">
        <w:t>. 6665 have both.</w:t>
      </w:r>
    </w:p>
    <w:p w14:paraId="68170D71" w14:textId="1E3627CE" w:rsidR="001A197F" w:rsidRDefault="001A197F">
      <w:r>
        <w:t>18 of these have 3d content.</w:t>
      </w:r>
      <w:r w:rsidR="00304AEF">
        <w:t xml:space="preserve"> The weight of the 18 have a median matching that of the wider data set, and may be taken as broadly representative:</w:t>
      </w:r>
    </w:p>
    <w:p w14:paraId="0E224FC8" w14:textId="0479BB8E" w:rsidR="00304AEF" w:rsidRDefault="00B43470">
      <w:r>
        <w:rPr>
          <w:noProof/>
        </w:rPr>
        <w:drawing>
          <wp:inline distT="0" distB="0" distL="0" distR="0" wp14:anchorId="4D1CF0E1" wp14:editId="5C486456">
            <wp:extent cx="5731510" cy="3581400"/>
            <wp:effectExtent l="0" t="0" r="2540" b="0"/>
            <wp:docPr id="5" name="Picture 5" descr="A diagram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line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581400"/>
                    </a:xfrm>
                    <a:prstGeom prst="rect">
                      <a:avLst/>
                    </a:prstGeom>
                  </pic:spPr>
                </pic:pic>
              </a:graphicData>
            </a:graphic>
          </wp:inline>
        </w:drawing>
      </w:r>
    </w:p>
    <w:p w14:paraId="0AED9424" w14:textId="77777777" w:rsidR="001A197F" w:rsidRDefault="001A197F"/>
    <w:p w14:paraId="04E45E5A" w14:textId="495790E3" w:rsidR="001A197F" w:rsidRDefault="001A197F">
      <w:r>
        <w:t>Proposed multi stream workflows:</w:t>
      </w:r>
    </w:p>
    <w:p w14:paraId="16B4E5B5" w14:textId="2350EEB3" w:rsidR="001A197F" w:rsidRDefault="00BC6E9E" w:rsidP="001A197F">
      <w:pPr>
        <w:pStyle w:val="ListParagraph"/>
        <w:numPr>
          <w:ilvl w:val="0"/>
          <w:numId w:val="1"/>
        </w:numPr>
      </w:pPr>
      <w:r>
        <w:t xml:space="preserve">Using the existing </w:t>
      </w:r>
      <w:r w:rsidR="001A197F">
        <w:t xml:space="preserve">3d data and </w:t>
      </w:r>
      <w:proofErr w:type="gramStart"/>
      <w:r w:rsidR="0006486C">
        <w:t>open source</w:t>
      </w:r>
      <w:proofErr w:type="gramEnd"/>
      <w:r w:rsidR="0006486C">
        <w:t xml:space="preserve"> software</w:t>
      </w:r>
      <w:r w:rsidR="001A197F">
        <w:t xml:space="preserve">, </w:t>
      </w:r>
      <w:r>
        <w:t xml:space="preserve">calculate the </w:t>
      </w:r>
      <w:proofErr w:type="spellStart"/>
      <w:r w:rsidR="001E3ACB">
        <w:t>I</w:t>
      </w:r>
      <w:r w:rsidR="001E3ACB" w:rsidRPr="00B43470">
        <w:rPr>
          <w:vertAlign w:val="subscript"/>
        </w:rPr>
        <w:t>z</w:t>
      </w:r>
      <w:proofErr w:type="spellEnd"/>
      <w:r w:rsidR="001E3ACB">
        <w:t xml:space="preserve"> of the </w:t>
      </w:r>
      <w:r w:rsidR="00C84F94">
        <w:t>18 whorls</w:t>
      </w:r>
    </w:p>
    <w:p w14:paraId="681B736C" w14:textId="6E24EA06" w:rsidR="0006486C" w:rsidRDefault="0006486C" w:rsidP="001A197F">
      <w:pPr>
        <w:pStyle w:val="ListParagraph"/>
        <w:numPr>
          <w:ilvl w:val="0"/>
          <w:numId w:val="1"/>
        </w:numPr>
      </w:pPr>
      <w:r>
        <w:t xml:space="preserve">Using the </w:t>
      </w:r>
      <w:proofErr w:type="gramStart"/>
      <w:r>
        <w:t>cross section</w:t>
      </w:r>
      <w:proofErr w:type="gramEnd"/>
      <w:r>
        <w:t xml:space="preserve"> photos on PAS for the same whorls, estimate the </w:t>
      </w:r>
      <w:proofErr w:type="spellStart"/>
      <w:r>
        <w:t>I</w:t>
      </w:r>
      <w:r w:rsidRPr="00B96746">
        <w:rPr>
          <w:vertAlign w:val="subscript"/>
        </w:rPr>
        <w:t>z</w:t>
      </w:r>
      <w:proofErr w:type="spellEnd"/>
      <w:r w:rsidR="00420A53">
        <w:t>, and measure the error if using the cross section photo alone.</w:t>
      </w:r>
    </w:p>
    <w:p w14:paraId="526B2EDE" w14:textId="65FED004" w:rsidR="00F960E9" w:rsidRDefault="00F960E9" w:rsidP="001A197F">
      <w:pPr>
        <w:pStyle w:val="ListParagraph"/>
        <w:numPr>
          <w:ilvl w:val="0"/>
          <w:numId w:val="1"/>
        </w:numPr>
      </w:pPr>
      <w:r>
        <w:t>If appropriate</w:t>
      </w:r>
      <w:r w:rsidR="00C659B5">
        <w:t xml:space="preserve">, </w:t>
      </w:r>
      <w:r w:rsidR="00B96746">
        <w:t xml:space="preserve">extend to the </w:t>
      </w:r>
      <w:r w:rsidR="00CF09BF">
        <w:t>6000+</w:t>
      </w:r>
      <w:r w:rsidR="00B96746">
        <w:t xml:space="preserve"> whorls </w:t>
      </w:r>
      <w:r w:rsidR="00DD4AE4">
        <w:t xml:space="preserve">with </w:t>
      </w:r>
      <w:r w:rsidR="00CF09BF">
        <w:t xml:space="preserve">mass and </w:t>
      </w:r>
      <w:r w:rsidR="00DD4AE4">
        <w:t xml:space="preserve">imagery </w:t>
      </w:r>
      <w:r w:rsidR="00CF09BF">
        <w:t xml:space="preserve">data </w:t>
      </w:r>
      <w:r w:rsidR="00DD4AE4">
        <w:t>on PAS</w:t>
      </w:r>
      <w:r w:rsidR="00A434CF">
        <w:t xml:space="preserve">. </w:t>
      </w:r>
    </w:p>
    <w:p w14:paraId="14C2A9A0" w14:textId="2ADFB69A" w:rsidR="00420A53" w:rsidRDefault="00F960E9" w:rsidP="001A197F">
      <w:pPr>
        <w:pStyle w:val="ListParagraph"/>
        <w:numPr>
          <w:ilvl w:val="0"/>
          <w:numId w:val="1"/>
        </w:numPr>
      </w:pPr>
      <w:r>
        <w:t xml:space="preserve">Demonstrate 3d model capture using photogrammetry and </w:t>
      </w:r>
      <w:proofErr w:type="gramStart"/>
      <w:r>
        <w:t>open source</w:t>
      </w:r>
      <w:proofErr w:type="gramEnd"/>
      <w:r>
        <w:t xml:space="preserve"> software</w:t>
      </w:r>
      <w:r w:rsidR="00A434CF">
        <w:t xml:space="preserve"> to support 3d data production by </w:t>
      </w:r>
      <w:r w:rsidR="00E410CC">
        <w:t xml:space="preserve">volunteers from find archives. </w:t>
      </w:r>
    </w:p>
    <w:p w14:paraId="3FB77229" w14:textId="77777777" w:rsidR="00B97324" w:rsidRDefault="00B97324" w:rsidP="00B97324"/>
    <w:p w14:paraId="5BE9F913" w14:textId="1146F5F0" w:rsidR="00B97324" w:rsidRDefault="00B97324" w:rsidP="00B97324">
      <w:r>
        <w:t>Methodology for 1.</w:t>
      </w:r>
    </w:p>
    <w:p w14:paraId="4C2831A8" w14:textId="2C754D2B" w:rsidR="00BB101A" w:rsidRDefault="005B348A" w:rsidP="00B97324">
      <w:r>
        <w:t>The following method</w:t>
      </w:r>
      <w:r w:rsidR="00B97324">
        <w:t xml:space="preserve"> </w:t>
      </w:r>
      <w:r>
        <w:t>is</w:t>
      </w:r>
      <w:r w:rsidR="00B97324">
        <w:t xml:space="preserve"> </w:t>
      </w:r>
      <w:r w:rsidR="004E443E">
        <w:t>considered for working with existing 3d mesh data</w:t>
      </w:r>
      <w:r>
        <w:t>:</w:t>
      </w:r>
    </w:p>
    <w:p w14:paraId="066E7E33" w14:textId="6CB9BB01" w:rsidR="005B72EA" w:rsidRDefault="003E3ADE" w:rsidP="00B97324">
      <w:r>
        <w:lastRenderedPageBreak/>
        <w:t>Arbitrary</w:t>
      </w:r>
      <w:r w:rsidR="003C6AC0">
        <w:t xml:space="preserve"> </w:t>
      </w:r>
      <w:r>
        <w:t xml:space="preserve">nonconvex </w:t>
      </w:r>
      <w:r w:rsidR="009014E7">
        <w:t xml:space="preserve">mesh volume calculation </w:t>
      </w:r>
      <w:r w:rsidR="00B01854">
        <w:t xml:space="preserve">by signed volume of tetrahedrons </w:t>
      </w:r>
      <w:r w:rsidR="003C6AC0">
        <w:t xml:space="preserve">is a standard process first published in 1984. </w:t>
      </w:r>
      <w:r w:rsidR="009014E7">
        <w:t xml:space="preserve"> </w:t>
      </w:r>
      <w:r w:rsidR="00EC4181">
        <w:t xml:space="preserve">It requires a closed mesh with </w:t>
      </w:r>
      <w:r w:rsidR="005B72EA">
        <w:t xml:space="preserve">the inside/outside faces correctly set. </w:t>
      </w:r>
      <w:r w:rsidR="00EC4181">
        <w:t xml:space="preserve"> </w:t>
      </w:r>
      <w:r w:rsidR="00B37CD4">
        <w:t xml:space="preserve">The method </w:t>
      </w:r>
      <w:r w:rsidR="002C29BB">
        <w:t xml:space="preserve">finds the volume of the tetrahedron defined by the </w:t>
      </w:r>
      <w:r w:rsidR="006949B2">
        <w:t>triangle</w:t>
      </w:r>
      <w:r w:rsidR="002C29BB">
        <w:t xml:space="preserve"> in the mesh surface, and an </w:t>
      </w:r>
      <w:r w:rsidR="006949B2">
        <w:t>arbitrary</w:t>
      </w:r>
      <w:r w:rsidR="002C29BB">
        <w:t xml:space="preserve"> </w:t>
      </w:r>
      <w:r w:rsidR="006949B2">
        <w:t>origin</w:t>
      </w:r>
      <w:r w:rsidR="002C29BB">
        <w:t xml:space="preserve"> point. </w:t>
      </w:r>
      <w:r w:rsidR="006949B2">
        <w:t xml:space="preserve">It </w:t>
      </w:r>
      <w:r w:rsidR="003F0F32">
        <w:t xml:space="preserve">assigns a positive </w:t>
      </w:r>
      <w:r w:rsidR="005E3E98">
        <w:t>sign to</w:t>
      </w:r>
      <w:r w:rsidR="003F0F32">
        <w:t xml:space="preserve"> that volume if the normal of the triangle in the mesh</w:t>
      </w:r>
      <w:r w:rsidR="00921768">
        <w:t xml:space="preserve"> is pointing towards the origin </w:t>
      </w:r>
      <w:r w:rsidR="00EC4181">
        <w:t>and a negative sign otherwise.</w:t>
      </w:r>
      <w:r w:rsidR="003F0F32">
        <w:t xml:space="preserve"> </w:t>
      </w:r>
      <w:r w:rsidR="00B01854">
        <w:t>(</w:t>
      </w:r>
      <w:hyperlink r:id="rId8" w:history="1">
        <w:r w:rsidR="00B01854" w:rsidRPr="007F7D16">
          <w:rPr>
            <w:rStyle w:val="Hyperlink"/>
          </w:rPr>
          <w:t>https://stackoverflow.com/questions/1406029/how-to-calculate-the-volume-of-a-3d-mesh-object-the-surface-of-which-is-made-up</w:t>
        </w:r>
      </w:hyperlink>
      <w:r w:rsidR="00B01854">
        <w:t>)</w:t>
      </w:r>
      <w:r w:rsidR="005B72EA">
        <w:t xml:space="preserve">. A simplified </w:t>
      </w:r>
      <w:r w:rsidR="00FD63C3">
        <w:t>2d version</w:t>
      </w:r>
      <w:r w:rsidR="00B56A56">
        <w:t xml:space="preserve"> of this algorithm applied to </w:t>
      </w:r>
      <w:r w:rsidR="00C264D5">
        <w:t xml:space="preserve">a </w:t>
      </w:r>
      <w:r w:rsidR="00B56A56">
        <w:t>complex whorl cross section</w:t>
      </w:r>
      <w:r w:rsidR="00FD63C3">
        <w:t xml:space="preserve"> showing positive volumes in blue and negative volumes in red is shown below. </w:t>
      </w:r>
      <w:r w:rsidR="005B72EA">
        <w:rPr>
          <w:noProof/>
        </w:rPr>
        <w:drawing>
          <wp:inline distT="0" distB="0" distL="0" distR="0" wp14:anchorId="221C84D5" wp14:editId="05B7EE29">
            <wp:extent cx="5731510" cy="2188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88845"/>
                    </a:xfrm>
                    <a:prstGeom prst="rect">
                      <a:avLst/>
                    </a:prstGeom>
                  </pic:spPr>
                </pic:pic>
              </a:graphicData>
            </a:graphic>
          </wp:inline>
        </w:drawing>
      </w:r>
    </w:p>
    <w:p w14:paraId="7698243B" w14:textId="77777777" w:rsidR="00B01854" w:rsidRDefault="00B01854" w:rsidP="00B97324"/>
    <w:p w14:paraId="2C3D6E34" w14:textId="6415EF10" w:rsidR="005B348A" w:rsidRDefault="003E3F97" w:rsidP="00B97324">
      <w:r>
        <w:t xml:space="preserve">This method can be adapted to calculate </w:t>
      </w:r>
      <w:r w:rsidR="00464C12">
        <w:t xml:space="preserve">the Moment of Inertia directly. </w:t>
      </w:r>
      <w:r w:rsidR="00015744">
        <w:t xml:space="preserve">By </w:t>
      </w:r>
      <w:r w:rsidR="001C1849">
        <w:t xml:space="preserve">setting the </w:t>
      </w:r>
      <w:r w:rsidR="003E52A9">
        <w:t>origin</w:t>
      </w:r>
      <w:r w:rsidR="001C1849">
        <w:t xml:space="preserve"> at the geom</w:t>
      </w:r>
      <w:r w:rsidR="003E52A9">
        <w:t xml:space="preserve">etrical centre of the mesh, </w:t>
      </w:r>
      <w:r w:rsidR="0069700A">
        <w:t>R</w:t>
      </w:r>
      <w:r w:rsidR="0069700A" w:rsidRPr="0069700A">
        <w:rPr>
          <w:vertAlign w:val="subscript"/>
        </w:rPr>
        <w:t>n</w:t>
      </w:r>
      <w:r w:rsidR="0069700A">
        <w:t xml:space="preserve"> can be said to be the plan distance </w:t>
      </w:r>
      <w:r w:rsidR="006A6ED7">
        <w:t xml:space="preserve">of the node from the </w:t>
      </w:r>
      <w:r w:rsidR="008655AA">
        <w:t>origin</w:t>
      </w:r>
      <w:r w:rsidR="006A6ED7">
        <w:t>.</w:t>
      </w:r>
      <w:r w:rsidR="0069700A">
        <w:t xml:space="preserve"> </w:t>
      </w:r>
      <w:r w:rsidR="00667960">
        <w:t>By</w:t>
      </w:r>
      <w:r w:rsidR="003E52A9">
        <w:t xml:space="preserve"> </w:t>
      </w:r>
      <w:r w:rsidR="00015744">
        <w:t xml:space="preserve">warping the mesh </w:t>
      </w:r>
      <w:r w:rsidR="003E52A9">
        <w:t xml:space="preserve">by shifting nodes vertically </w:t>
      </w:r>
      <w:r>
        <w:t xml:space="preserve">as a function of </w:t>
      </w:r>
      <w:r w:rsidR="00667960">
        <w:t>R</w:t>
      </w:r>
      <w:r w:rsidR="00667960" w:rsidRPr="00667960">
        <w:rPr>
          <w:vertAlign w:val="subscript"/>
        </w:rPr>
        <w:t>n</w:t>
      </w:r>
      <w:r w:rsidRPr="003E3F97">
        <w:rPr>
          <w:vertAlign w:val="superscript"/>
        </w:rPr>
        <w:t>2</w:t>
      </w:r>
      <w:r w:rsidR="00667960">
        <w:rPr>
          <w:vertAlign w:val="superscript"/>
        </w:rPr>
        <w:t xml:space="preserve"> </w:t>
      </w:r>
      <w:r w:rsidR="00667960">
        <w:t xml:space="preserve">the calculated volume of the warped mesh </w:t>
      </w:r>
      <w:r w:rsidR="00A94635">
        <w:t>is</w:t>
      </w:r>
      <w:r w:rsidR="008655AA">
        <w:t xml:space="preserve"> now</w:t>
      </w:r>
      <w:r w:rsidR="00A94635">
        <w:t xml:space="preserve"> equal to the </w:t>
      </w:r>
      <w:proofErr w:type="spellStart"/>
      <w:r w:rsidR="00A94635">
        <w:t>I</w:t>
      </w:r>
      <w:r w:rsidR="00A94635" w:rsidRPr="00A94635">
        <w:rPr>
          <w:vertAlign w:val="subscript"/>
        </w:rPr>
        <w:t>z</w:t>
      </w:r>
      <w:proofErr w:type="spellEnd"/>
      <w:r w:rsidR="00A94635">
        <w:t xml:space="preserve"> of the original mesh.</w:t>
      </w:r>
      <w:r w:rsidR="008655AA">
        <w:t xml:space="preserve"> The </w:t>
      </w:r>
      <w:r w:rsidR="00983A9F">
        <w:t>warping makes the increased importance of mass at the outside edge of the whorl clear</w:t>
      </w:r>
      <w:r w:rsidR="00433F19">
        <w:t xml:space="preserve"> (see below, for one half or a cross section)</w:t>
      </w:r>
      <w:r w:rsidR="00983A9F">
        <w:t>.</w:t>
      </w:r>
      <w:r w:rsidR="00BB7D37">
        <w:t xml:space="preserve"> Happily, the same effect minimises any error in </w:t>
      </w:r>
      <w:r w:rsidR="00433F19">
        <w:t xml:space="preserve">harder to measure bored </w:t>
      </w:r>
      <w:r w:rsidR="00BB7D37">
        <w:t>hole</w:t>
      </w:r>
      <w:r w:rsidR="00433F19">
        <w:t xml:space="preserve"> through the </w:t>
      </w:r>
      <w:r w:rsidR="00AF66C8">
        <w:t>centre of the whorl</w:t>
      </w:r>
      <w:r w:rsidR="00BB101A">
        <w:t>.</w:t>
      </w:r>
    </w:p>
    <w:p w14:paraId="41E4E3AC" w14:textId="19D83DB1" w:rsidR="00BB101A" w:rsidRDefault="00BB101A" w:rsidP="00B97324">
      <w:r>
        <w:t>Using the given mass data, the</w:t>
      </w:r>
      <w:r w:rsidR="00726959">
        <w:t xml:space="preserve"> material density can be checked and the </w:t>
      </w:r>
      <w:proofErr w:type="spellStart"/>
      <w:r>
        <w:t>I</w:t>
      </w:r>
      <w:r w:rsidRPr="00BB101A">
        <w:rPr>
          <w:vertAlign w:val="subscript"/>
        </w:rPr>
        <w:t>z</w:t>
      </w:r>
      <w:proofErr w:type="spellEnd"/>
      <w:r w:rsidRPr="00BB101A">
        <w:t xml:space="preserve"> </w:t>
      </w:r>
      <w:r w:rsidR="004B49CA">
        <w:t xml:space="preserve">can be calculated. </w:t>
      </w:r>
    </w:p>
    <w:p w14:paraId="7CDF7EF4" w14:textId="739209C5" w:rsidR="00983A9F" w:rsidRPr="00667960" w:rsidRDefault="00983A9F" w:rsidP="00B97324">
      <w:r>
        <w:rPr>
          <w:noProof/>
        </w:rPr>
        <w:drawing>
          <wp:inline distT="0" distB="0" distL="0" distR="0" wp14:anchorId="448DC885" wp14:editId="5613D301">
            <wp:extent cx="5731510" cy="1755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55775"/>
                    </a:xfrm>
                    <a:prstGeom prst="rect">
                      <a:avLst/>
                    </a:prstGeom>
                  </pic:spPr>
                </pic:pic>
              </a:graphicData>
            </a:graphic>
          </wp:inline>
        </w:drawing>
      </w:r>
    </w:p>
    <w:p w14:paraId="40837068" w14:textId="6DF9B9E7" w:rsidR="004E443E" w:rsidRDefault="004E443E" w:rsidP="00B97324"/>
    <w:p w14:paraId="7E28B3BE" w14:textId="77777777" w:rsidR="001664CE" w:rsidRDefault="00AF66C8" w:rsidP="00B97324">
      <w:r>
        <w:t>Methodology for 2 and 3.</w:t>
      </w:r>
    </w:p>
    <w:p w14:paraId="48F2DA56" w14:textId="79E06E51" w:rsidR="001664CE" w:rsidRDefault="00F760EF" w:rsidP="00B97324">
      <w:r>
        <w:t xml:space="preserve">The </w:t>
      </w:r>
      <w:r w:rsidR="00FC7707">
        <w:t>PAS</w:t>
      </w:r>
      <w:r>
        <w:t xml:space="preserve"> database has many whorls without 3d data (yet), but with good imagery</w:t>
      </w:r>
      <w:r w:rsidR="00B07B74">
        <w:t xml:space="preserve"> such as below.</w:t>
      </w:r>
    </w:p>
    <w:p w14:paraId="3C35EF70" w14:textId="43A276FA" w:rsidR="00F760EF" w:rsidRDefault="00B07B74" w:rsidP="00B97324">
      <w:r>
        <w:rPr>
          <w:noProof/>
        </w:rPr>
        <w:lastRenderedPageBreak/>
        <w:drawing>
          <wp:inline distT="0" distB="0" distL="0" distR="0" wp14:anchorId="13F7EA4F" wp14:editId="533F6F6C">
            <wp:extent cx="4762500" cy="340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409950"/>
                    </a:xfrm>
                    <a:prstGeom prst="rect">
                      <a:avLst/>
                    </a:prstGeom>
                    <a:noFill/>
                    <a:ln>
                      <a:noFill/>
                    </a:ln>
                  </pic:spPr>
                </pic:pic>
              </a:graphicData>
            </a:graphic>
          </wp:inline>
        </w:drawing>
      </w:r>
    </w:p>
    <w:p w14:paraId="4C861CE8" w14:textId="0CA9875D" w:rsidR="00AF66C8" w:rsidRDefault="00AF66C8" w:rsidP="00B97324">
      <w:r>
        <w:t xml:space="preserve"> </w:t>
      </w:r>
      <w:r w:rsidR="00B07B74">
        <w:t xml:space="preserve">The proposed method is to </w:t>
      </w:r>
      <w:r w:rsidR="004C6948">
        <w:t xml:space="preserve">use  pixel reading scripts to scale the image, </w:t>
      </w:r>
      <w:r w:rsidR="00B96AE1">
        <w:t xml:space="preserve">and from the plan view calculate the </w:t>
      </w:r>
      <w:r w:rsidR="00B46555">
        <w:t xml:space="preserve">bored hole inner diameter, and from the side view </w:t>
      </w:r>
      <w:r w:rsidR="004C6948">
        <w:t xml:space="preserve">build up a </w:t>
      </w:r>
      <w:r w:rsidR="000D3DE4">
        <w:t>line by line</w:t>
      </w:r>
      <w:r w:rsidR="008710B3">
        <w:t xml:space="preserve"> cross </w:t>
      </w:r>
      <w:proofErr w:type="gramStart"/>
      <w:r w:rsidR="008710B3">
        <w:t xml:space="preserve">section, </w:t>
      </w:r>
      <w:r w:rsidR="009B00BB">
        <w:t>and</w:t>
      </w:r>
      <w:proofErr w:type="gramEnd"/>
      <w:r w:rsidR="009B00BB">
        <w:t xml:space="preserve"> calculate </w:t>
      </w:r>
      <w:proofErr w:type="spellStart"/>
      <w:r w:rsidR="009B00BB">
        <w:t>I</w:t>
      </w:r>
      <w:r w:rsidR="009B00BB" w:rsidRPr="009B00BB">
        <w:rPr>
          <w:vertAlign w:val="subscript"/>
        </w:rPr>
        <w:t>z</w:t>
      </w:r>
      <w:proofErr w:type="spellEnd"/>
      <w:r w:rsidR="009B00BB">
        <w:t xml:space="preserve"> by </w:t>
      </w:r>
      <w:r w:rsidR="008710B3">
        <w:t xml:space="preserve">treating each </w:t>
      </w:r>
      <w:r w:rsidR="009B00BB">
        <w:t>line as a hollow cylinder</w:t>
      </w:r>
      <w:r w:rsidR="00B96AE1">
        <w:t>.</w:t>
      </w:r>
      <w:r w:rsidR="009B00BB">
        <w:t xml:space="preserve"> This is likely to overestimate </w:t>
      </w:r>
      <w:r w:rsidR="00F171BD">
        <w:t xml:space="preserve">volume in the area around the central hole, as any chamfer is hidden </w:t>
      </w:r>
      <w:r w:rsidR="00A86D09">
        <w:t xml:space="preserve">in the side image. The overestimated </w:t>
      </w:r>
      <w:r w:rsidR="003142F6">
        <w:t xml:space="preserve">central </w:t>
      </w:r>
      <w:r w:rsidR="00A86D09">
        <w:t xml:space="preserve">volume for a known mass is likely </w:t>
      </w:r>
      <w:r w:rsidR="00003229">
        <w:t xml:space="preserve">to reduce the </w:t>
      </w:r>
      <w:r w:rsidR="0003493B">
        <w:t xml:space="preserve">estimated </w:t>
      </w:r>
      <w:proofErr w:type="spellStart"/>
      <w:r w:rsidR="00003229">
        <w:t>I</w:t>
      </w:r>
      <w:r w:rsidR="00003229" w:rsidRPr="003142F6">
        <w:rPr>
          <w:vertAlign w:val="subscript"/>
        </w:rPr>
        <w:t>z</w:t>
      </w:r>
      <w:proofErr w:type="spellEnd"/>
      <w:r w:rsidR="00003229">
        <w:t xml:space="preserve"> </w:t>
      </w:r>
      <w:r w:rsidR="0003493B">
        <w:t>slightly below the true value</w:t>
      </w:r>
      <w:r w:rsidR="003142F6">
        <w:t>.</w:t>
      </w:r>
    </w:p>
    <w:p w14:paraId="30DAC2EB" w14:textId="77777777" w:rsidR="0084076D" w:rsidRDefault="0084076D" w:rsidP="00B97324"/>
    <w:sectPr w:rsidR="00840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B401F"/>
    <w:multiLevelType w:val="hybridMultilevel"/>
    <w:tmpl w:val="C74A09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360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7F"/>
    <w:rsid w:val="00003229"/>
    <w:rsid w:val="00015744"/>
    <w:rsid w:val="0003493B"/>
    <w:rsid w:val="0005260B"/>
    <w:rsid w:val="0006486C"/>
    <w:rsid w:val="00081AAF"/>
    <w:rsid w:val="000C3056"/>
    <w:rsid w:val="000D3DE4"/>
    <w:rsid w:val="001071F5"/>
    <w:rsid w:val="001664CE"/>
    <w:rsid w:val="001A197F"/>
    <w:rsid w:val="001C1849"/>
    <w:rsid w:val="001E3ACB"/>
    <w:rsid w:val="002A31F8"/>
    <w:rsid w:val="002C29BB"/>
    <w:rsid w:val="00304AEF"/>
    <w:rsid w:val="003142F6"/>
    <w:rsid w:val="003C6AC0"/>
    <w:rsid w:val="003E3ADE"/>
    <w:rsid w:val="003E3F97"/>
    <w:rsid w:val="003E52A9"/>
    <w:rsid w:val="003F0F32"/>
    <w:rsid w:val="00420A53"/>
    <w:rsid w:val="00433F19"/>
    <w:rsid w:val="00464C12"/>
    <w:rsid w:val="004B49CA"/>
    <w:rsid w:val="004C42F0"/>
    <w:rsid w:val="004C6948"/>
    <w:rsid w:val="004E443E"/>
    <w:rsid w:val="00501CAC"/>
    <w:rsid w:val="00561ABB"/>
    <w:rsid w:val="005B348A"/>
    <w:rsid w:val="005B72EA"/>
    <w:rsid w:val="005E3E98"/>
    <w:rsid w:val="005E59DB"/>
    <w:rsid w:val="005F70E1"/>
    <w:rsid w:val="00624F0C"/>
    <w:rsid w:val="00667960"/>
    <w:rsid w:val="006949B2"/>
    <w:rsid w:val="0069700A"/>
    <w:rsid w:val="006A6ED7"/>
    <w:rsid w:val="00726959"/>
    <w:rsid w:val="007B5D3E"/>
    <w:rsid w:val="007E05FB"/>
    <w:rsid w:val="0084076D"/>
    <w:rsid w:val="00844DD7"/>
    <w:rsid w:val="008655AA"/>
    <w:rsid w:val="008710B3"/>
    <w:rsid w:val="009014E7"/>
    <w:rsid w:val="00921768"/>
    <w:rsid w:val="00981A20"/>
    <w:rsid w:val="00983A9F"/>
    <w:rsid w:val="009B00BB"/>
    <w:rsid w:val="009C778C"/>
    <w:rsid w:val="00A434CF"/>
    <w:rsid w:val="00A86D09"/>
    <w:rsid w:val="00A94635"/>
    <w:rsid w:val="00AD1BB6"/>
    <w:rsid w:val="00AD7EEB"/>
    <w:rsid w:val="00AF66C8"/>
    <w:rsid w:val="00B01854"/>
    <w:rsid w:val="00B07B74"/>
    <w:rsid w:val="00B37CD4"/>
    <w:rsid w:val="00B43470"/>
    <w:rsid w:val="00B46555"/>
    <w:rsid w:val="00B56A56"/>
    <w:rsid w:val="00B96746"/>
    <w:rsid w:val="00B96AE1"/>
    <w:rsid w:val="00B97324"/>
    <w:rsid w:val="00BB101A"/>
    <w:rsid w:val="00BB7D37"/>
    <w:rsid w:val="00BC6E9E"/>
    <w:rsid w:val="00BD6944"/>
    <w:rsid w:val="00C264D5"/>
    <w:rsid w:val="00C659B5"/>
    <w:rsid w:val="00C84F94"/>
    <w:rsid w:val="00CD31BE"/>
    <w:rsid w:val="00CF09BF"/>
    <w:rsid w:val="00DD4AE4"/>
    <w:rsid w:val="00E410CC"/>
    <w:rsid w:val="00EC4181"/>
    <w:rsid w:val="00F1258E"/>
    <w:rsid w:val="00F171BD"/>
    <w:rsid w:val="00F760EF"/>
    <w:rsid w:val="00F960E9"/>
    <w:rsid w:val="00FC7707"/>
    <w:rsid w:val="00FD6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9B27"/>
  <w15:chartTrackingRefBased/>
  <w15:docId w15:val="{0A2B8102-4CF9-4D8B-AAE7-531DC71E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97F"/>
    <w:pPr>
      <w:ind w:left="720"/>
      <w:contextualSpacing/>
    </w:pPr>
  </w:style>
  <w:style w:type="character" w:styleId="Hyperlink">
    <w:name w:val="Hyperlink"/>
    <w:basedOn w:val="DefaultParagraphFont"/>
    <w:uiPriority w:val="99"/>
    <w:unhideWhenUsed/>
    <w:rsid w:val="00B01854"/>
    <w:rPr>
      <w:color w:val="0563C1" w:themeColor="hyperlink"/>
      <w:u w:val="single"/>
    </w:rPr>
  </w:style>
  <w:style w:type="character" w:styleId="UnresolvedMention">
    <w:name w:val="Unresolved Mention"/>
    <w:basedOn w:val="DefaultParagraphFont"/>
    <w:uiPriority w:val="99"/>
    <w:semiHidden/>
    <w:unhideWhenUsed/>
    <w:rsid w:val="00B01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406029/how-to-calculate-the-volume-of-a-3d-mesh-object-the-surface-of-which-is-made-u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Solid cylindrical whorls of marked height</a:t>
            </a:r>
          </a:p>
        </c:rich>
      </c:tx>
      <c:overlay val="0"/>
      <c:spPr>
        <a:noFill/>
        <a:ln>
          <a:noFill/>
        </a:ln>
        <a:effectLst/>
      </c:spPr>
    </c:title>
    <c:autoTitleDeleted val="0"/>
    <c:plotArea>
      <c:layout/>
      <c:scatterChart>
        <c:scatterStyle val="lineMarker"/>
        <c:varyColors val="0"/>
        <c:ser>
          <c:idx val="3"/>
          <c:order val="0"/>
          <c:tx>
            <c:v>constant weight, decreasing height</c:v>
          </c:tx>
          <c:spPr>
            <a:ln w="19050">
              <a:noFill/>
            </a:ln>
          </c:spPr>
          <c:dLbls>
            <c:dLbl>
              <c:idx val="0"/>
              <c:tx>
                <c:rich>
                  <a:bodyPr/>
                  <a:lstStyle/>
                  <a:p>
                    <a:fld id="{158B2AE7-31A9-45BC-BDB3-8D08A4AFFF91}" type="CELLRANGE">
                      <a:rPr lang="en-US"/>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562A-4E15-98EF-07D2D6DEAF26}"/>
                </c:ext>
              </c:extLst>
            </c:dLbl>
            <c:dLbl>
              <c:idx val="1"/>
              <c:tx>
                <c:rich>
                  <a:bodyPr/>
                  <a:lstStyle/>
                  <a:p>
                    <a:fld id="{1CC0B87D-31FB-4CCD-B6C4-D307FB5F9AFA}"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562A-4E15-98EF-07D2D6DEAF26}"/>
                </c:ext>
              </c:extLst>
            </c:dLbl>
            <c:dLbl>
              <c:idx val="2"/>
              <c:tx>
                <c:rich>
                  <a:bodyPr/>
                  <a:lstStyle/>
                  <a:p>
                    <a:fld id="{D190A61D-5C29-409A-A9FB-7B2CD51BAF36}"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562A-4E15-98EF-07D2D6DEAF26}"/>
                </c:ext>
              </c:extLst>
            </c:dLbl>
            <c:dLbl>
              <c:idx val="3"/>
              <c:tx>
                <c:rich>
                  <a:bodyPr/>
                  <a:lstStyle/>
                  <a:p>
                    <a:fld id="{53BFC645-1EB8-4378-B3E4-04D721AF6FB0}"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562A-4E15-98EF-07D2D6DEAF26}"/>
                </c:ext>
              </c:extLst>
            </c:dLbl>
            <c:dLbl>
              <c:idx val="4"/>
              <c:tx>
                <c:rich>
                  <a:bodyPr/>
                  <a:lstStyle/>
                  <a:p>
                    <a:fld id="{6CEDA635-AEA9-449C-A624-EE13590A1AB5}"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562A-4E15-98EF-07D2D6DEAF26}"/>
                </c:ext>
              </c:extLst>
            </c:dLbl>
            <c:dLbl>
              <c:idx val="5"/>
              <c:tx>
                <c:rich>
                  <a:bodyPr/>
                  <a:lstStyle/>
                  <a:p>
                    <a:fld id="{DCC9E9F3-5680-437E-8FE7-39C0145E53BE}"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562A-4E15-98EF-07D2D6DEAF26}"/>
                </c:ext>
              </c:extLst>
            </c:dLbl>
            <c:dLbl>
              <c:idx val="6"/>
              <c:tx>
                <c:rich>
                  <a:bodyPr/>
                  <a:lstStyle/>
                  <a:p>
                    <a:fld id="{2B96E7B4-DC1C-4FC7-B4A0-F6B6FF1FC7E1}"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562A-4E15-98EF-07D2D6DEAF26}"/>
                </c:ext>
              </c:extLst>
            </c:dLbl>
            <c:dLbl>
              <c:idx val="7"/>
              <c:tx>
                <c:rich>
                  <a:bodyPr/>
                  <a:lstStyle/>
                  <a:p>
                    <a:fld id="{084C91D3-A4E9-4069-BA5C-FBE08BF89D77}"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562A-4E15-98EF-07D2D6DEAF26}"/>
                </c:ext>
              </c:extLst>
            </c:dLbl>
            <c:dLbl>
              <c:idx val="8"/>
              <c:tx>
                <c:rich>
                  <a:bodyPr/>
                  <a:lstStyle/>
                  <a:p>
                    <a:fld id="{04D07541-AE93-42CA-A9F4-9F7B76E08E5C}"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562A-4E15-98EF-07D2D6DEAF26}"/>
                </c:ext>
              </c:extLst>
            </c:dLbl>
            <c:dLbl>
              <c:idx val="9"/>
              <c:tx>
                <c:rich>
                  <a:bodyPr/>
                  <a:lstStyle/>
                  <a:p>
                    <a:fld id="{120C464F-22F1-4028-A9D3-26BD4A8772A5}"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562A-4E15-98EF-07D2D6DEAF26}"/>
                </c:ext>
              </c:extLst>
            </c:dLbl>
            <c:spPr>
              <a:noFill/>
              <a:ln>
                <a:noFill/>
              </a:ln>
              <a:effectLst/>
            </c:sp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ext>
            </c:extLst>
          </c:dLbls>
          <c:xVal>
            <c:numRef>
              <c:f>Sheet1!$H$6:$H$15</c:f>
              <c:numCache>
                <c:formatCode>General</c:formatCode>
                <c:ptCount val="10"/>
                <c:pt idx="0">
                  <c:v>31.415926535897931</c:v>
                </c:pt>
                <c:pt idx="1">
                  <c:v>34.906585039886593</c:v>
                </c:pt>
                <c:pt idx="2">
                  <c:v>39.26990816987243</c:v>
                </c:pt>
                <c:pt idx="3">
                  <c:v>44.879895051282745</c:v>
                </c:pt>
                <c:pt idx="4">
                  <c:v>52.359877559829876</c:v>
                </c:pt>
                <c:pt idx="5">
                  <c:v>62.831853071795891</c:v>
                </c:pt>
                <c:pt idx="6">
                  <c:v>78.53981633974486</c:v>
                </c:pt>
                <c:pt idx="7">
                  <c:v>104.71975511965978</c:v>
                </c:pt>
                <c:pt idx="8">
                  <c:v>157.07963267948972</c:v>
                </c:pt>
                <c:pt idx="9">
                  <c:v>314.15926535897944</c:v>
                </c:pt>
              </c:numCache>
            </c:numRef>
          </c:xVal>
          <c:yVal>
            <c:numRef>
              <c:f>Sheet1!$G$6:$G$15</c:f>
              <c:numCache>
                <c:formatCode>General</c:formatCode>
                <c:ptCount val="10"/>
                <c:pt idx="0">
                  <c:v>31.415926535897931</c:v>
                </c:pt>
                <c:pt idx="1">
                  <c:v>31.415926535897931</c:v>
                </c:pt>
                <c:pt idx="2">
                  <c:v>31.415926535897938</c:v>
                </c:pt>
                <c:pt idx="3">
                  <c:v>31.415926535897924</c:v>
                </c:pt>
                <c:pt idx="4">
                  <c:v>31.415926535897928</c:v>
                </c:pt>
                <c:pt idx="5">
                  <c:v>31.415926535897938</c:v>
                </c:pt>
                <c:pt idx="6">
                  <c:v>31.415926535897938</c:v>
                </c:pt>
                <c:pt idx="7">
                  <c:v>31.415926535897931</c:v>
                </c:pt>
                <c:pt idx="8">
                  <c:v>31.415926535897938</c:v>
                </c:pt>
                <c:pt idx="9">
                  <c:v>31.415926535897938</c:v>
                </c:pt>
              </c:numCache>
            </c:numRef>
          </c:yVal>
          <c:smooth val="0"/>
          <c:extLst>
            <c:ext xmlns:c15="http://schemas.microsoft.com/office/drawing/2012/chart" uri="{02D57815-91ED-43cb-92C2-25804820EDAC}">
              <c15:datalabelsRange>
                <c15:f>Sheet1!$C$18:$C$27</c15:f>
                <c15:dlblRangeCache>
                  <c:ptCount val="10"/>
                  <c:pt idx="0">
                    <c:v>10</c:v>
                  </c:pt>
                  <c:pt idx="1">
                    <c:v>9</c:v>
                  </c:pt>
                  <c:pt idx="2">
                    <c:v>8</c:v>
                  </c:pt>
                  <c:pt idx="3">
                    <c:v>7</c:v>
                  </c:pt>
                  <c:pt idx="4">
                    <c:v>6</c:v>
                  </c:pt>
                  <c:pt idx="5">
                    <c:v>5</c:v>
                  </c:pt>
                  <c:pt idx="6">
                    <c:v>4</c:v>
                  </c:pt>
                  <c:pt idx="7">
                    <c:v>3</c:v>
                  </c:pt>
                  <c:pt idx="8">
                    <c:v>2</c:v>
                  </c:pt>
                  <c:pt idx="9">
                    <c:v>1</c:v>
                  </c:pt>
                </c15:dlblRangeCache>
              </c15:datalabelsRange>
            </c:ext>
            <c:ext xmlns:c16="http://schemas.microsoft.com/office/drawing/2014/chart" uri="{C3380CC4-5D6E-409C-BE32-E72D297353CC}">
              <c16:uniqueId val="{0000000A-562A-4E15-98EF-07D2D6DEAF26}"/>
            </c:ext>
          </c:extLst>
        </c:ser>
        <c:ser>
          <c:idx val="1"/>
          <c:order val="1"/>
          <c:tx>
            <c:v>constant Iz, decreasing height</c:v>
          </c:tx>
          <c:spPr>
            <a:ln w="19050">
              <a:noFill/>
            </a:ln>
          </c:spPr>
          <c:dLbls>
            <c:dLbl>
              <c:idx val="0"/>
              <c:tx>
                <c:rich>
                  <a:bodyPr/>
                  <a:lstStyle/>
                  <a:p>
                    <a:fld id="{10FC7920-30CF-440A-99C0-A989DF09D091}" type="CELLRANGE">
                      <a:rPr lang="en-US"/>
                      <a:pPr/>
                      <a:t>[CELLRANGE]</a:t>
                    </a:fld>
                    <a:endParaRPr lang="en-GB"/>
                  </a:p>
                </c:rich>
              </c:tx>
              <c:dLblPos val="l"/>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562A-4E15-98EF-07D2D6DEAF26}"/>
                </c:ext>
              </c:extLst>
            </c:dLbl>
            <c:dLbl>
              <c:idx val="1"/>
              <c:tx>
                <c:rich>
                  <a:bodyPr/>
                  <a:lstStyle/>
                  <a:p>
                    <a:fld id="{5FE7D5BF-5112-4B5D-A9D1-89B2BA483856}" type="CELLRANGE">
                      <a:rPr lang="en-GB"/>
                      <a:pPr/>
                      <a:t>[CELLRANGE]</a:t>
                    </a:fld>
                    <a:endParaRPr lang="en-GB"/>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562A-4E15-98EF-07D2D6DEAF26}"/>
                </c:ext>
              </c:extLst>
            </c:dLbl>
            <c:dLbl>
              <c:idx val="2"/>
              <c:tx>
                <c:rich>
                  <a:bodyPr/>
                  <a:lstStyle/>
                  <a:p>
                    <a:fld id="{08156716-2DCF-486D-A0F5-B91E2B13FD67}" type="CELLRANGE">
                      <a:rPr lang="en-GB"/>
                      <a:pPr/>
                      <a:t>[CELLRANGE]</a:t>
                    </a:fld>
                    <a:endParaRPr lang="en-GB"/>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562A-4E15-98EF-07D2D6DEAF26}"/>
                </c:ext>
              </c:extLst>
            </c:dLbl>
            <c:dLbl>
              <c:idx val="3"/>
              <c:tx>
                <c:rich>
                  <a:bodyPr/>
                  <a:lstStyle/>
                  <a:p>
                    <a:fld id="{54DB3A4F-27C9-41CC-BF78-A029EB788766}" type="CELLRANGE">
                      <a:rPr lang="en-GB"/>
                      <a:pPr/>
                      <a:t>[CELLRANGE]</a:t>
                    </a:fld>
                    <a:endParaRPr lang="en-GB"/>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562A-4E15-98EF-07D2D6DEAF26}"/>
                </c:ext>
              </c:extLst>
            </c:dLbl>
            <c:dLbl>
              <c:idx val="4"/>
              <c:tx>
                <c:rich>
                  <a:bodyPr/>
                  <a:lstStyle/>
                  <a:p>
                    <a:fld id="{3F621A7E-146A-4CFB-9080-1B0DB092C8CF}" type="CELLRANGE">
                      <a:rPr lang="en-GB"/>
                      <a:pPr/>
                      <a:t>[CELLRANGE]</a:t>
                    </a:fld>
                    <a:endParaRPr lang="en-GB"/>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562A-4E15-98EF-07D2D6DEAF26}"/>
                </c:ext>
              </c:extLst>
            </c:dLbl>
            <c:dLbl>
              <c:idx val="5"/>
              <c:tx>
                <c:rich>
                  <a:bodyPr/>
                  <a:lstStyle/>
                  <a:p>
                    <a:fld id="{80593804-E2FB-4F02-A4BC-33AA8D2648D1}" type="CELLRANGE">
                      <a:rPr lang="en-GB"/>
                      <a:pPr/>
                      <a:t>[CELLRANGE]</a:t>
                    </a:fld>
                    <a:endParaRPr lang="en-GB"/>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562A-4E15-98EF-07D2D6DEAF26}"/>
                </c:ext>
              </c:extLst>
            </c:dLbl>
            <c:dLbl>
              <c:idx val="6"/>
              <c:tx>
                <c:rich>
                  <a:bodyPr/>
                  <a:lstStyle/>
                  <a:p>
                    <a:fld id="{6E524B9B-D554-4566-9754-CCB64DC725CB}" type="CELLRANGE">
                      <a:rPr lang="en-GB"/>
                      <a:pPr/>
                      <a:t>[CELLRANGE]</a:t>
                    </a:fld>
                    <a:endParaRPr lang="en-GB"/>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562A-4E15-98EF-07D2D6DEAF26}"/>
                </c:ext>
              </c:extLst>
            </c:dLbl>
            <c:dLbl>
              <c:idx val="7"/>
              <c:tx>
                <c:rich>
                  <a:bodyPr/>
                  <a:lstStyle/>
                  <a:p>
                    <a:fld id="{5738E2A2-3BD7-4853-9903-1F1C470D23A5}" type="CELLRANGE">
                      <a:rPr lang="en-GB"/>
                      <a:pPr/>
                      <a:t>[CELLRANGE]</a:t>
                    </a:fld>
                    <a:endParaRPr lang="en-GB"/>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562A-4E15-98EF-07D2D6DEAF26}"/>
                </c:ext>
              </c:extLst>
            </c:dLbl>
            <c:dLbl>
              <c:idx val="8"/>
              <c:tx>
                <c:rich>
                  <a:bodyPr/>
                  <a:lstStyle/>
                  <a:p>
                    <a:fld id="{C3FC9B40-518E-4368-94DC-034575C1DD72}" type="CELLRANGE">
                      <a:rPr lang="en-GB"/>
                      <a:pPr/>
                      <a:t>[CELLRANGE]</a:t>
                    </a:fld>
                    <a:endParaRPr lang="en-GB"/>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562A-4E15-98EF-07D2D6DEAF26}"/>
                </c:ext>
              </c:extLst>
            </c:dLbl>
            <c:dLbl>
              <c:idx val="9"/>
              <c:tx>
                <c:rich>
                  <a:bodyPr/>
                  <a:lstStyle/>
                  <a:p>
                    <a:fld id="{93EEA7B3-8ED2-4C5F-AF58-10B9BCF715C1}" type="CELLRANGE">
                      <a:rPr lang="en-GB"/>
                      <a:pPr/>
                      <a:t>[CELLRANGE]</a:t>
                    </a:fld>
                    <a:endParaRPr lang="en-GB"/>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562A-4E15-98EF-07D2D6DEAF26}"/>
                </c:ext>
              </c:extLst>
            </c:dLbl>
            <c:spPr>
              <a:noFill/>
              <a:ln>
                <a:noFill/>
              </a:ln>
              <a:effectLst/>
            </c:sp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ext>
            </c:extLst>
          </c:dLbls>
          <c:xVal>
            <c:numRef>
              <c:f>Sheet1!$H$18:$H$27</c:f>
              <c:numCache>
                <c:formatCode>General</c:formatCode>
                <c:ptCount val="10"/>
                <c:pt idx="0">
                  <c:v>31.415926535897931</c:v>
                </c:pt>
                <c:pt idx="1">
                  <c:v>31.415926535897921</c:v>
                </c:pt>
                <c:pt idx="2">
                  <c:v>31.415926535897921</c:v>
                </c:pt>
                <c:pt idx="3">
                  <c:v>31.415926535897931</c:v>
                </c:pt>
                <c:pt idx="4">
                  <c:v>31.415926535897928</c:v>
                </c:pt>
                <c:pt idx="5">
                  <c:v>31.415926535897928</c:v>
                </c:pt>
                <c:pt idx="6">
                  <c:v>31.415926535897935</c:v>
                </c:pt>
                <c:pt idx="7">
                  <c:v>31.415926535897945</c:v>
                </c:pt>
                <c:pt idx="8">
                  <c:v>31.415926535897921</c:v>
                </c:pt>
                <c:pt idx="9">
                  <c:v>31.415926535897924</c:v>
                </c:pt>
              </c:numCache>
            </c:numRef>
          </c:xVal>
          <c:yVal>
            <c:numRef>
              <c:f>Sheet1!$G$18:$G$27</c:f>
              <c:numCache>
                <c:formatCode>General</c:formatCode>
                <c:ptCount val="10"/>
                <c:pt idx="0">
                  <c:v>31.415926535897931</c:v>
                </c:pt>
                <c:pt idx="1">
                  <c:v>29.803764797388297</c:v>
                </c:pt>
                <c:pt idx="2">
                  <c:v>28.0992589241629</c:v>
                </c:pt>
                <c:pt idx="3">
                  <c:v>26.284449929116931</c:v>
                </c:pt>
                <c:pt idx="4">
                  <c:v>24.334672055841668</c:v>
                </c:pt>
                <c:pt idx="5">
                  <c:v>22.214414690791831</c:v>
                </c:pt>
                <c:pt idx="6">
                  <c:v>19.869176531592203</c:v>
                </c:pt>
                <c:pt idx="7">
                  <c:v>17.207211628636433</c:v>
                </c:pt>
                <c:pt idx="8">
                  <c:v>14.04962946208145</c:v>
                </c:pt>
                <c:pt idx="9">
                  <c:v>9.9345882657960995</c:v>
                </c:pt>
              </c:numCache>
            </c:numRef>
          </c:yVal>
          <c:smooth val="0"/>
          <c:extLst>
            <c:ext xmlns:c15="http://schemas.microsoft.com/office/drawing/2012/chart" uri="{02D57815-91ED-43cb-92C2-25804820EDAC}">
              <c15:datalabelsRange>
                <c15:f>Sheet1!$C$18:$C$27</c15:f>
                <c15:dlblRangeCache>
                  <c:ptCount val="10"/>
                  <c:pt idx="0">
                    <c:v>10</c:v>
                  </c:pt>
                  <c:pt idx="1">
                    <c:v>9</c:v>
                  </c:pt>
                  <c:pt idx="2">
                    <c:v>8</c:v>
                  </c:pt>
                  <c:pt idx="3">
                    <c:v>7</c:v>
                  </c:pt>
                  <c:pt idx="4">
                    <c:v>6</c:v>
                  </c:pt>
                  <c:pt idx="5">
                    <c:v>5</c:v>
                  </c:pt>
                  <c:pt idx="6">
                    <c:v>4</c:v>
                  </c:pt>
                  <c:pt idx="7">
                    <c:v>3</c:v>
                  </c:pt>
                  <c:pt idx="8">
                    <c:v>2</c:v>
                  </c:pt>
                  <c:pt idx="9">
                    <c:v>1</c:v>
                  </c:pt>
                </c15:dlblRangeCache>
              </c15:datalabelsRange>
            </c:ext>
            <c:ext xmlns:c16="http://schemas.microsoft.com/office/drawing/2014/chart" uri="{C3380CC4-5D6E-409C-BE32-E72D297353CC}">
              <c16:uniqueId val="{00000015-562A-4E15-98EF-07D2D6DEAF26}"/>
            </c:ext>
          </c:extLst>
        </c:ser>
        <c:dLbls>
          <c:showLegendKey val="0"/>
          <c:showVal val="0"/>
          <c:showCatName val="0"/>
          <c:showSerName val="0"/>
          <c:showPercent val="0"/>
          <c:showBubbleSize val="0"/>
        </c:dLbls>
        <c:axId val="737085040"/>
        <c:axId val="742746928"/>
      </c:scatterChart>
      <c:valAx>
        <c:axId val="737085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GB"/>
                  <a:t>Iz</a:t>
                </a:r>
                <a:r>
                  <a:rPr lang="en-GB" baseline="0"/>
                  <a:t> ( g mm^2) </a:t>
                </a:r>
                <a:endParaRPr lang="en-GB"/>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746928"/>
        <c:crosses val="autoZero"/>
        <c:crossBetween val="midCat"/>
      </c:valAx>
      <c:valAx>
        <c:axId val="74274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GB"/>
                  <a:t>Weight (g) </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085040"/>
        <c:crosses val="autoZero"/>
        <c:crossBetween val="midCat"/>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Template>
  <TotalTime>292</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Barry</dc:creator>
  <cp:keywords/>
  <dc:description/>
  <cp:lastModifiedBy>Patrick Barry</cp:lastModifiedBy>
  <cp:revision>77</cp:revision>
  <dcterms:created xsi:type="dcterms:W3CDTF">2024-02-23T11:16:00Z</dcterms:created>
  <dcterms:modified xsi:type="dcterms:W3CDTF">2024-02-23T16:08:00Z</dcterms:modified>
</cp:coreProperties>
</file>