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drawing>
          <wp:inline distT="0" distB="0" distL="0" distR="0">
            <wp:extent cx="317500" cy="317500"/>
            <wp:effectExtent l="0" t="0" r="0" b="0"/>
            <wp:docPr id="1" name="Image1" descr="Logo 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ogo UPT"/>
                    <pic:cNvPicPr>
                      <a:picLocks noChangeAspect="1" noChangeArrowheads="1"/>
                    </pic:cNvPicPr>
                  </pic:nvPicPr>
                  <pic:blipFill>
                    <a:blip r:link="rId2"/>
                    <a:stretch>
                      <a:fillRect/>
                    </a:stretch>
                  </pic:blipFill>
                  <pic:spPr bwMode="auto">
                    <a:xfrm>
                      <a:off x="0" y="0"/>
                      <a:ext cx="317500" cy="317500"/>
                    </a:xfrm>
                    <a:prstGeom prst="rect">
                      <a:avLst/>
                    </a:prstGeom>
                    <a:noFill/>
                  </pic:spPr>
                </pic:pic>
              </a:graphicData>
            </a:graphic>
          </wp:inline>
        </w:drawing>
      </w:r>
    </w:p>
    <w:p>
      <w:pPr>
        <w:pStyle w:val="BodyText"/>
        <w:bidi w:val="0"/>
        <w:jc w:val="start"/>
        <w:rPr/>
      </w:pPr>
      <w:r>
        <w:rPr>
          <w:b/>
        </w:rPr>
        <w:t>UNIVERSIDAD PRIVADA DE TACNA</w:t>
      </w:r>
    </w:p>
    <w:p>
      <w:pPr>
        <w:pStyle w:val="BodyText"/>
        <w:bidi w:val="0"/>
        <w:jc w:val="start"/>
        <w:rPr/>
      </w:pPr>
      <w:r>
        <w:rPr>
          <w:b/>
        </w:rPr>
        <w:t>FACULTAD DE INGENIERÍA</w:t>
      </w:r>
    </w:p>
    <w:p>
      <w:pPr>
        <w:pStyle w:val="BodyText"/>
        <w:bidi w:val="0"/>
        <w:jc w:val="start"/>
        <w:rPr/>
      </w:pPr>
      <w:r>
        <w:rPr>
          <w:b/>
        </w:rPr>
        <w:t>Escuela Profesional de Ingeniería de Sistemas</w:t>
      </w:r>
    </w:p>
    <w:p>
      <w:pPr>
        <w:pStyle w:val="BodyText"/>
        <w:bidi w:val="0"/>
        <w:jc w:val="start"/>
        <w:rPr/>
      </w:pPr>
      <w:r>
        <w:rPr>
          <w:b/>
        </w:rPr>
        <w:t>Proyecto: Analizador de Vulnerabilidades Web — VulnScan Pro</w:t>
      </w:r>
    </w:p>
    <w:p>
      <w:pPr>
        <w:pStyle w:val="BodyText"/>
        <w:bidi w:val="0"/>
        <w:jc w:val="start"/>
        <w:rPr/>
      </w:pPr>
      <w:r>
        <w:rPr/>
        <w:t xml:space="preserve">Curso: </w:t>
      </w:r>
      <w:r>
        <w:rPr>
          <w:i/>
        </w:rPr>
        <w:t>Calidad y Pruebas de Software</w:t>
      </w:r>
    </w:p>
    <w:p>
      <w:pPr>
        <w:pStyle w:val="BodyText"/>
        <w:bidi w:val="0"/>
        <w:jc w:val="start"/>
        <w:rPr/>
      </w:pPr>
      <w:r>
        <w:rPr/>
        <w:t xml:space="preserve">Docente: </w:t>
      </w:r>
      <w:r>
        <w:rPr>
          <w:i/>
        </w:rPr>
        <w:t>Ing. Patrick Jose Cuadros Quiroga</w:t>
      </w:r>
    </w:p>
    <w:p>
      <w:pPr>
        <w:pStyle w:val="BodyText"/>
        <w:bidi w:val="0"/>
        <w:jc w:val="start"/>
        <w:rPr/>
      </w:pPr>
      <w:r>
        <w:rPr/>
        <w:t>Integrantes:</w:t>
      </w:r>
    </w:p>
    <w:p>
      <w:pPr>
        <w:pStyle w:val="BodyText"/>
        <w:bidi w:val="0"/>
        <w:jc w:val="start"/>
        <w:rPr/>
      </w:pPr>
      <w:r>
        <w:rPr>
          <w:b/>
        </w:rPr>
        <w:t>Ramos Loza, Mariela Estefany (2023077478)</w:t>
      </w:r>
    </w:p>
    <w:p>
      <w:pPr>
        <w:pStyle w:val="BodyText"/>
        <w:bidi w:val="0"/>
        <w:jc w:val="start"/>
        <w:rPr/>
      </w:pPr>
      <w:r>
        <w:rPr>
          <w:b/>
        </w:rPr>
        <w:t>Calloticona Chambilla, Marymar D. (2023076791)</w:t>
      </w:r>
    </w:p>
    <w:p>
      <w:pPr>
        <w:pStyle w:val="BodyText"/>
        <w:bidi w:val="0"/>
        <w:jc w:val="start"/>
        <w:rPr/>
      </w:pPr>
      <w:r>
        <w:rPr>
          <w:b/>
        </w:rPr>
        <w:t>Tacna – Perú</w:t>
      </w:r>
    </w:p>
    <w:p>
      <w:pPr>
        <w:pStyle w:val="BodyText"/>
        <w:bidi w:val="0"/>
        <w:jc w:val="start"/>
        <w:rPr/>
      </w:pPr>
      <w:r>
        <w:rPr>
          <w:b/>
        </w:rPr>
        <w:t>2026</w:t>
      </w:r>
    </w:p>
    <w:p>
      <w:pPr>
        <w:pStyle w:val="HorizontalLine"/>
        <w:bidi w:val="0"/>
        <w:jc w:val="start"/>
        <w:rPr/>
      </w:pPr>
      <w:r>
        <w:rPr/>
      </w:r>
    </w:p>
    <w:p>
      <w:pPr>
        <w:pStyle w:val="BodyText"/>
        <w:bidi w:val="0"/>
        <w:jc w:val="start"/>
        <w:rPr/>
      </w:pPr>
      <w:r>
        <w:rPr>
          <w:b/>
        </w:rPr>
        <w:t>Sistema: Analizador de Vulnerabilidades Web — VulnScan Pro</w:t>
      </w:r>
    </w:p>
    <w:p>
      <w:pPr>
        <w:pStyle w:val="BodyText"/>
        <w:bidi w:val="0"/>
        <w:jc w:val="start"/>
        <w:rPr/>
      </w:pPr>
      <w:r>
        <w:rPr>
          <w:b/>
        </w:rPr>
        <w:t>Informe de Factibilidad</w:t>
      </w:r>
    </w:p>
    <w:p>
      <w:pPr>
        <w:pStyle w:val="BodyText"/>
        <w:bidi w:val="0"/>
        <w:jc w:val="start"/>
        <w:rPr/>
      </w:pPr>
      <w:r>
        <w:rPr/>
        <w:t>Versión 1.1</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center"/>
              <w:rPr/>
            </w:pPr>
            <w:r>
              <w:rPr/>
              <w:t>CONTROL DE VERSIONES</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7"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6" w:type="dxa"/>
            <w:tcBorders>
              <w:top w:val="single" w:sz="4" w:space="0" w:color="000000"/>
              <w:start w:val="single" w:sz="4" w:space="0" w:color="000000"/>
              <w:bottom w:val="single" w:sz="4" w:space="0" w:color="000000"/>
            </w:tcBorders>
          </w:tcPr>
          <w:p>
            <w:pPr>
              <w:pStyle w:val="TableHeading"/>
              <w:bidi w:val="0"/>
              <w:jc w:val="start"/>
              <w:rPr/>
            </w:pPr>
            <w:r>
              <w:rPr/>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1606" w:type="dxa"/>
            <w:tcBorders>
              <w:start w:val="single" w:sz="4" w:space="0" w:color="000000"/>
              <w:bottom w:val="single" w:sz="4" w:space="0" w:color="000000"/>
            </w:tcBorders>
          </w:tcPr>
          <w:p>
            <w:pPr>
              <w:pStyle w:val="TableContents"/>
              <w:bidi w:val="0"/>
              <w:jc w:val="center"/>
              <w:rPr/>
            </w:pPr>
            <w:r>
              <w:rPr/>
              <w:t>Versión</w:t>
            </w:r>
          </w:p>
        </w:tc>
        <w:tc>
          <w:tcPr>
            <w:tcW w:w="1606" w:type="dxa"/>
            <w:tcBorders>
              <w:start w:val="single" w:sz="4" w:space="0" w:color="000000"/>
              <w:bottom w:val="single" w:sz="4" w:space="0" w:color="000000"/>
            </w:tcBorders>
          </w:tcPr>
          <w:p>
            <w:pPr>
              <w:pStyle w:val="TableContents"/>
              <w:bidi w:val="0"/>
              <w:jc w:val="start"/>
              <w:rPr/>
            </w:pPr>
            <w:r>
              <w:rPr/>
              <w:t>Hecha por</w:t>
            </w:r>
          </w:p>
        </w:tc>
        <w:tc>
          <w:tcPr>
            <w:tcW w:w="1607" w:type="dxa"/>
            <w:tcBorders>
              <w:start w:val="single" w:sz="4" w:space="0" w:color="000000"/>
              <w:bottom w:val="single" w:sz="4" w:space="0" w:color="000000"/>
            </w:tcBorders>
          </w:tcPr>
          <w:p>
            <w:pPr>
              <w:pStyle w:val="TableContents"/>
              <w:bidi w:val="0"/>
              <w:jc w:val="start"/>
              <w:rPr/>
            </w:pPr>
            <w:r>
              <w:rPr/>
              <w:t>Revisada por</w:t>
            </w:r>
          </w:p>
        </w:tc>
        <w:tc>
          <w:tcPr>
            <w:tcW w:w="1606" w:type="dxa"/>
            <w:tcBorders>
              <w:start w:val="single" w:sz="4" w:space="0" w:color="000000"/>
              <w:bottom w:val="single" w:sz="4" w:space="0" w:color="000000"/>
            </w:tcBorders>
          </w:tcPr>
          <w:p>
            <w:pPr>
              <w:pStyle w:val="TableContents"/>
              <w:bidi w:val="0"/>
              <w:jc w:val="start"/>
              <w:rPr/>
            </w:pPr>
            <w:r>
              <w:rPr/>
              <w:t>Aprobada por</w:t>
            </w:r>
          </w:p>
        </w:tc>
        <w:tc>
          <w:tcPr>
            <w:tcW w:w="1606" w:type="dxa"/>
            <w:tcBorders>
              <w:start w:val="single" w:sz="4" w:space="0" w:color="000000"/>
              <w:bottom w:val="single" w:sz="4" w:space="0" w:color="000000"/>
            </w:tcBorders>
          </w:tcPr>
          <w:p>
            <w:pPr>
              <w:pStyle w:val="TableContents"/>
              <w:bidi w:val="0"/>
              <w:jc w:val="start"/>
              <w:rPr/>
            </w:pPr>
            <w:r>
              <w:rPr/>
              <w:t>Fecha</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Motivo</w:t>
            </w:r>
          </w:p>
        </w:tc>
      </w:tr>
      <w:tr>
        <w:trPr/>
        <w:tc>
          <w:tcPr>
            <w:tcW w:w="1606" w:type="dxa"/>
            <w:tcBorders>
              <w:start w:val="single" w:sz="4" w:space="0" w:color="000000"/>
              <w:bottom w:val="single" w:sz="4" w:space="0" w:color="000000"/>
            </w:tcBorders>
          </w:tcPr>
          <w:p>
            <w:pPr>
              <w:pStyle w:val="TableContents"/>
              <w:bidi w:val="0"/>
              <w:jc w:val="center"/>
              <w:rPr/>
            </w:pPr>
            <w:r>
              <w:rPr/>
              <w:t>1.0</w:t>
            </w:r>
          </w:p>
        </w:tc>
        <w:tc>
          <w:tcPr>
            <w:tcW w:w="1606" w:type="dxa"/>
            <w:tcBorders>
              <w:start w:val="single" w:sz="4" w:space="0" w:color="000000"/>
              <w:bottom w:val="single" w:sz="4" w:space="0" w:color="000000"/>
            </w:tcBorders>
          </w:tcPr>
          <w:p>
            <w:pPr>
              <w:pStyle w:val="TableContents"/>
              <w:bidi w:val="0"/>
              <w:jc w:val="start"/>
              <w:rPr/>
            </w:pPr>
            <w:r>
              <w:rPr/>
              <w:t>M. Calloticona</w:t>
            </w:r>
          </w:p>
        </w:tc>
        <w:tc>
          <w:tcPr>
            <w:tcW w:w="1607" w:type="dxa"/>
            <w:tcBorders>
              <w:start w:val="single" w:sz="4" w:space="0" w:color="000000"/>
              <w:bottom w:val="single" w:sz="4" w:space="0" w:color="000000"/>
            </w:tcBorders>
          </w:tcPr>
          <w:p>
            <w:pPr>
              <w:pStyle w:val="TableContents"/>
              <w:bidi w:val="0"/>
              <w:jc w:val="start"/>
              <w:rPr/>
            </w:pPr>
            <w:r>
              <w:rPr/>
              <w:t>M. Ramos</w:t>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28/03/2026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Versión Original</w:t>
            </w:r>
          </w:p>
        </w:tc>
      </w:tr>
      <w:tr>
        <w:trPr/>
        <w:tc>
          <w:tcPr>
            <w:tcW w:w="1606" w:type="dxa"/>
            <w:tcBorders>
              <w:start w:val="single" w:sz="4" w:space="0" w:color="000000"/>
              <w:bottom w:val="single" w:sz="4" w:space="0" w:color="000000"/>
            </w:tcBorders>
          </w:tcPr>
          <w:p>
            <w:pPr>
              <w:pStyle w:val="TableContents"/>
              <w:bidi w:val="0"/>
              <w:jc w:val="center"/>
              <w:rPr/>
            </w:pPr>
            <w:r>
              <w:rPr/>
              <w:t>1.1</w:t>
            </w:r>
          </w:p>
        </w:tc>
        <w:tc>
          <w:tcPr>
            <w:tcW w:w="1606" w:type="dxa"/>
            <w:tcBorders>
              <w:start w:val="single" w:sz="4" w:space="0" w:color="000000"/>
              <w:bottom w:val="single" w:sz="4" w:space="0" w:color="000000"/>
            </w:tcBorders>
          </w:tcPr>
          <w:p>
            <w:pPr>
              <w:pStyle w:val="TableContents"/>
              <w:bidi w:val="0"/>
              <w:jc w:val="start"/>
              <w:rPr/>
            </w:pPr>
            <w:r>
              <w:rPr/>
              <w:t>M. Ramos</w:t>
            </w:r>
          </w:p>
        </w:tc>
        <w:tc>
          <w:tcPr>
            <w:tcW w:w="1607" w:type="dxa"/>
            <w:tcBorders>
              <w:start w:val="single" w:sz="4" w:space="0" w:color="000000"/>
              <w:bottom w:val="single" w:sz="4" w:space="0" w:color="000000"/>
            </w:tcBorders>
          </w:tcPr>
          <w:p>
            <w:pPr>
              <w:pStyle w:val="TableContents"/>
              <w:bidi w:val="0"/>
              <w:jc w:val="start"/>
              <w:rPr/>
            </w:pPr>
            <w:r>
              <w:rPr/>
              <w:t>M. Calloticona</w:t>
            </w:r>
          </w:p>
        </w:tc>
        <w:tc>
          <w:tcPr>
            <w:tcW w:w="1606" w:type="dxa"/>
            <w:tcBorders>
              <w:start w:val="single" w:sz="4" w:space="0" w:color="000000"/>
              <w:bottom w:val="single" w:sz="4" w:space="0" w:color="000000"/>
            </w:tcBorders>
          </w:tcPr>
          <w:p>
            <w:pPr>
              <w:pStyle w:val="TableContents"/>
              <w:bidi w:val="0"/>
              <w:jc w:val="start"/>
              <w:rPr/>
            </w:pPr>
            <w:r>
              <w:rPr/>
            </w:r>
          </w:p>
        </w:tc>
        <w:tc>
          <w:tcPr>
            <w:tcW w:w="1606" w:type="dxa"/>
            <w:tcBorders>
              <w:start w:val="single" w:sz="4" w:space="0" w:color="000000"/>
              <w:bottom w:val="single" w:sz="4" w:space="0" w:color="000000"/>
            </w:tcBorders>
          </w:tcPr>
          <w:p>
            <w:pPr>
              <w:pStyle w:val="TableContents"/>
              <w:bidi w:val="0"/>
              <w:jc w:val="start"/>
              <w:rPr/>
            </w:pPr>
            <w:r>
              <w:rPr/>
              <w:t>04/04/2026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Actualización stack y análisis financiero</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ÍNDICE GENERAL</w:t>
      </w:r>
    </w:p>
    <w:p>
      <w:pPr>
        <w:pStyle w:val="BodyText"/>
        <w:bidi w:val="0"/>
        <w:jc w:val="start"/>
        <w:rPr/>
      </w:pPr>
      <w:hyperlink w:anchor="1-descripción-del-proyecto">
        <w:r>
          <w:rPr>
            <w:rStyle w:val="Hyperlink"/>
          </w:rPr>
          <w:t>1. Descripción del Proyecto</w:t>
        </w:r>
      </w:hyperlink>
    </w:p>
    <w:p>
      <w:pPr>
        <w:pStyle w:val="BodyText"/>
        <w:bidi w:val="0"/>
        <w:jc w:val="start"/>
        <w:rPr/>
      </w:pPr>
      <w:hyperlink w:anchor="2-riesgos">
        <w:r>
          <w:rPr>
            <w:rStyle w:val="Hyperlink"/>
          </w:rPr>
          <w:t>2. Riesgos</w:t>
        </w:r>
      </w:hyperlink>
    </w:p>
    <w:p>
      <w:pPr>
        <w:pStyle w:val="BodyText"/>
        <w:bidi w:val="0"/>
        <w:jc w:val="start"/>
        <w:rPr/>
      </w:pPr>
      <w:hyperlink w:anchor="3-análisis-de-la-situación-actual">
        <w:r>
          <w:rPr>
            <w:rStyle w:val="Hyperlink"/>
          </w:rPr>
          <w:t>3. Análisis de la Situación Actual</w:t>
        </w:r>
      </w:hyperlink>
    </w:p>
    <w:p>
      <w:pPr>
        <w:pStyle w:val="BodyText"/>
        <w:bidi w:val="0"/>
        <w:jc w:val="start"/>
        <w:rPr/>
      </w:pPr>
      <w:hyperlink w:anchor="4-estudio-de-factibilidad">
        <w:r>
          <w:rPr>
            <w:rStyle w:val="Hyperlink"/>
          </w:rPr>
          <w:t>4. Estudio de Factibilidad</w:t>
        </w:r>
      </w:hyperlink>
    </w:p>
    <w:p>
      <w:pPr>
        <w:pStyle w:val="BodyText"/>
        <w:bidi w:val="0"/>
        <w:jc w:val="start"/>
        <w:rPr/>
      </w:pPr>
      <w:hyperlink w:anchor="41-factibilidad-técnica">
        <w:r>
          <w:rPr>
            <w:rStyle w:val="Hyperlink"/>
          </w:rPr>
          <w:t>4.1. Factibilidad Técnica</w:t>
        </w:r>
      </w:hyperlink>
    </w:p>
    <w:p>
      <w:pPr>
        <w:pStyle w:val="BodyText"/>
        <w:bidi w:val="0"/>
        <w:jc w:val="start"/>
        <w:rPr/>
      </w:pPr>
      <w:hyperlink w:anchor="42-factibilidad-económica">
        <w:r>
          <w:rPr>
            <w:rStyle w:val="Hyperlink"/>
          </w:rPr>
          <w:t>4.2. Factibilidad Económica</w:t>
        </w:r>
      </w:hyperlink>
    </w:p>
    <w:p>
      <w:pPr>
        <w:pStyle w:val="BodyText"/>
        <w:bidi w:val="0"/>
        <w:jc w:val="start"/>
        <w:rPr/>
      </w:pPr>
      <w:hyperlink w:anchor="43-factibilidad-operativa">
        <w:r>
          <w:rPr>
            <w:rStyle w:val="Hyperlink"/>
          </w:rPr>
          <w:t>4.3. Factibilidad Operativa</w:t>
        </w:r>
      </w:hyperlink>
    </w:p>
    <w:p>
      <w:pPr>
        <w:pStyle w:val="BodyText"/>
        <w:bidi w:val="0"/>
        <w:jc w:val="start"/>
        <w:rPr/>
      </w:pPr>
      <w:hyperlink w:anchor="44-factibilidad-legal">
        <w:r>
          <w:rPr>
            <w:rStyle w:val="Hyperlink"/>
          </w:rPr>
          <w:t>4.4. Factibilidad Legal</w:t>
        </w:r>
      </w:hyperlink>
    </w:p>
    <w:p>
      <w:pPr>
        <w:pStyle w:val="BodyText"/>
        <w:bidi w:val="0"/>
        <w:jc w:val="start"/>
        <w:rPr/>
      </w:pPr>
      <w:hyperlink w:anchor="45-factibilidad-social">
        <w:r>
          <w:rPr>
            <w:rStyle w:val="Hyperlink"/>
          </w:rPr>
          <w:t>4.5. Factibilidad Social</w:t>
        </w:r>
      </w:hyperlink>
    </w:p>
    <w:p>
      <w:pPr>
        <w:pStyle w:val="BodyText"/>
        <w:bidi w:val="0"/>
        <w:jc w:val="start"/>
        <w:rPr/>
      </w:pPr>
      <w:hyperlink w:anchor="46-factibilidad-ambiental">
        <w:r>
          <w:rPr>
            <w:rStyle w:val="Hyperlink"/>
          </w:rPr>
          <w:t>4.6. Factibilidad Ambiental</w:t>
        </w:r>
      </w:hyperlink>
    </w:p>
    <w:p>
      <w:pPr>
        <w:pStyle w:val="BodyText"/>
        <w:bidi w:val="0"/>
        <w:jc w:val="start"/>
        <w:rPr/>
      </w:pPr>
      <w:hyperlink w:anchor="5-análisis-financiero">
        <w:r>
          <w:rPr>
            <w:rStyle w:val="Hyperlink"/>
          </w:rPr>
          <w:t>5. Análisis Financiero</w:t>
        </w:r>
      </w:hyperlink>
    </w:p>
    <w:p>
      <w:pPr>
        <w:pStyle w:val="BodyText"/>
        <w:bidi w:val="0"/>
        <w:jc w:val="start"/>
        <w:rPr/>
      </w:pPr>
      <w:hyperlink w:anchor="6-conclusiones">
        <w:r>
          <w:rPr>
            <w:rStyle w:val="Hyperlink"/>
          </w:rPr>
          <w:t>6. Conclusiones</w:t>
        </w:r>
      </w:hyperlink>
    </w:p>
    <w:p>
      <w:pPr>
        <w:pStyle w:val="HorizontalLine"/>
        <w:bidi w:val="0"/>
        <w:jc w:val="start"/>
        <w:rPr/>
      </w:pPr>
      <w:r>
        <w:rPr/>
      </w:r>
    </w:p>
    <w:p>
      <w:pPr>
        <w:pStyle w:val="Heading2"/>
        <w:bidi w:val="0"/>
        <w:ind w:hanging="0" w:start="0"/>
        <w:jc w:val="start"/>
        <w:rPr/>
      </w:pPr>
      <w:r>
        <w:rPr/>
        <w:t>Informe de Factibilidad</w:t>
      </w:r>
    </w:p>
    <w:p>
      <w:pPr>
        <w:pStyle w:val="HorizontalLine"/>
        <w:bidi w:val="0"/>
        <w:jc w:val="start"/>
        <w:rPr/>
      </w:pPr>
      <w:r>
        <w:rPr/>
      </w:r>
    </w:p>
    <w:p>
      <w:pPr>
        <w:pStyle w:val="Heading2"/>
        <w:bidi w:val="0"/>
        <w:ind w:hanging="0" w:start="0"/>
        <w:jc w:val="start"/>
        <w:rPr/>
      </w:pPr>
      <w:r>
        <w:rPr/>
        <w:t>1. Descripción del Proyecto</w:t>
      </w:r>
    </w:p>
    <w:p>
      <w:pPr>
        <w:pStyle w:val="Heading3"/>
        <w:bidi w:val="0"/>
        <w:ind w:hanging="0" w:start="0"/>
        <w:jc w:val="start"/>
        <w:rPr/>
      </w:pPr>
      <w:r>
        <w:rPr/>
        <w:t>1.1. Nombre del Proyecto</w:t>
      </w:r>
    </w:p>
    <w:p>
      <w:pPr>
        <w:pStyle w:val="BodyText"/>
        <w:bidi w:val="0"/>
        <w:jc w:val="start"/>
        <w:rPr/>
      </w:pPr>
      <w:r>
        <w:rPr>
          <w:b/>
        </w:rPr>
        <w:t>Analizador de Vulnerabilidades Web — VulnScan Pro</w:t>
      </w:r>
    </w:p>
    <w:p>
      <w:pPr>
        <w:pStyle w:val="Heading3"/>
        <w:bidi w:val="0"/>
        <w:ind w:hanging="0" w:start="0"/>
        <w:jc w:val="start"/>
        <w:rPr/>
      </w:pPr>
      <w:r>
        <w:rPr/>
        <w:t>1.2. Duración del Proyecto</w:t>
      </w:r>
    </w:p>
    <w:p>
      <w:pPr>
        <w:pStyle w:val="BodyText"/>
        <w:numPr>
          <w:ilvl w:val="0"/>
          <w:numId w:val="2"/>
        </w:numPr>
        <w:tabs>
          <w:tab w:val="clear" w:pos="709"/>
          <w:tab w:val="left" w:pos="709" w:leader="none"/>
        </w:tabs>
        <w:bidi w:val="0"/>
        <w:ind w:hanging="283" w:start="709"/>
        <w:jc w:val="start"/>
        <w:rPr/>
      </w:pPr>
      <w:r>
        <w:rPr>
          <w:b/>
        </w:rPr>
        <w:t>Tiempo total:</w:t>
      </w:r>
      <w:r>
        <w:rPr/>
        <w:t xml:space="preserve"> 4 semanas (1 mes) — Marzo a Abril 2026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Fase</w:t>
            </w:r>
          </w:p>
        </w:tc>
        <w:tc>
          <w:tcPr>
            <w:tcW w:w="3213" w:type="dxa"/>
            <w:tcBorders>
              <w:top w:val="single" w:sz="4" w:space="0" w:color="000000"/>
              <w:start w:val="single" w:sz="4" w:space="0" w:color="000000"/>
              <w:bottom w:val="single" w:sz="4" w:space="0" w:color="000000"/>
            </w:tcBorders>
          </w:tcPr>
          <w:p>
            <w:pPr>
              <w:pStyle w:val="TableHeading"/>
              <w:bidi w:val="0"/>
              <w:rPr/>
            </w:pPr>
            <w:r>
              <w:rPr>
                <w:b/>
              </w:rPr>
              <w:t>Duración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Actividades Clave</w:t>
            </w:r>
          </w:p>
        </w:tc>
      </w:tr>
      <w:tr>
        <w:trPr/>
        <w:tc>
          <w:tcPr>
            <w:tcW w:w="3212" w:type="dxa"/>
            <w:tcBorders>
              <w:start w:val="single" w:sz="4" w:space="0" w:color="000000"/>
              <w:bottom w:val="single" w:sz="4" w:space="0" w:color="000000"/>
            </w:tcBorders>
          </w:tcPr>
          <w:p>
            <w:pPr>
              <w:pStyle w:val="TableContents"/>
              <w:bidi w:val="0"/>
              <w:jc w:val="start"/>
              <w:rPr/>
            </w:pPr>
            <w:r>
              <w:rPr/>
              <w:t>Fase 1: Arquitectura y Setup</w:t>
            </w:r>
          </w:p>
        </w:tc>
        <w:tc>
          <w:tcPr>
            <w:tcW w:w="3213" w:type="dxa"/>
            <w:tcBorders>
              <w:start w:val="single" w:sz="4" w:space="0" w:color="000000"/>
              <w:bottom w:val="single" w:sz="4" w:space="0" w:color="000000"/>
            </w:tcBorders>
          </w:tcPr>
          <w:p>
            <w:pPr>
              <w:pStyle w:val="TableContents"/>
              <w:bidi w:val="0"/>
              <w:jc w:val="start"/>
              <w:rPr/>
            </w:pPr>
            <w:r>
              <w:rPr/>
              <w:t>Semana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Definición de arquitectura, configuración VPS (149.34.48.176), MySQL, FastAPI, Next.js, estructura de carpetas y control de versiones.</w:t>
            </w:r>
          </w:p>
        </w:tc>
      </w:tr>
      <w:tr>
        <w:trPr/>
        <w:tc>
          <w:tcPr>
            <w:tcW w:w="3212" w:type="dxa"/>
            <w:tcBorders>
              <w:start w:val="single" w:sz="4" w:space="0" w:color="000000"/>
              <w:bottom w:val="single" w:sz="4" w:space="0" w:color="000000"/>
            </w:tcBorders>
          </w:tcPr>
          <w:p>
            <w:pPr>
              <w:pStyle w:val="TableContents"/>
              <w:bidi w:val="0"/>
              <w:jc w:val="start"/>
              <w:rPr/>
            </w:pPr>
            <w:r>
              <w:rPr/>
              <w:t>Fase 2: Backend y Motor de Escaneo</w:t>
            </w:r>
          </w:p>
        </w:tc>
        <w:tc>
          <w:tcPr>
            <w:tcW w:w="3213" w:type="dxa"/>
            <w:tcBorders>
              <w:start w:val="single" w:sz="4" w:space="0" w:color="000000"/>
              <w:bottom w:val="single" w:sz="4" w:space="0" w:color="000000"/>
            </w:tcBorders>
          </w:tcPr>
          <w:p>
            <w:pPr>
              <w:pStyle w:val="TableContents"/>
              <w:bidi w:val="0"/>
              <w:jc w:val="start"/>
              <w:rPr/>
            </w:pPr>
            <w:r>
              <w:rPr/>
              <w:t>Semana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Implementación de los 13 módulos OWASP Top 10: XSS, SQLi, CSRF, SSRF, LFI, Command Injection, Open Redirect, Headers, SSL, Archivos Sensibles, HTTP Methods, Error Disclosure, Crawling. API REST con JWT.</w:t>
            </w:r>
          </w:p>
        </w:tc>
      </w:tr>
      <w:tr>
        <w:trPr/>
        <w:tc>
          <w:tcPr>
            <w:tcW w:w="3212" w:type="dxa"/>
            <w:tcBorders>
              <w:start w:val="single" w:sz="4" w:space="0" w:color="000000"/>
              <w:bottom w:val="single" w:sz="4" w:space="0" w:color="000000"/>
            </w:tcBorders>
          </w:tcPr>
          <w:p>
            <w:pPr>
              <w:pStyle w:val="TableContents"/>
              <w:bidi w:val="0"/>
              <w:jc w:val="start"/>
              <w:rPr/>
            </w:pPr>
            <w:r>
              <w:rPr/>
              <w:t>Fase 3: Frontend y Dashboard SOC</w:t>
            </w:r>
          </w:p>
        </w:tc>
        <w:tc>
          <w:tcPr>
            <w:tcW w:w="3213" w:type="dxa"/>
            <w:tcBorders>
              <w:start w:val="single" w:sz="4" w:space="0" w:color="000000"/>
              <w:bottom w:val="single" w:sz="4" w:space="0" w:color="000000"/>
            </w:tcBorders>
          </w:tcPr>
          <w:p>
            <w:pPr>
              <w:pStyle w:val="TableContents"/>
              <w:bidi w:val="0"/>
              <w:jc w:val="start"/>
              <w:rPr/>
            </w:pPr>
            <w:r>
              <w:rPr/>
              <w:t>Semana 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Dashboard con gráficos Chart.js, escáner interactivo con polling en tiempo real, panel de administración, autenticación con roles.</w:t>
            </w:r>
          </w:p>
        </w:tc>
      </w:tr>
      <w:tr>
        <w:trPr/>
        <w:tc>
          <w:tcPr>
            <w:tcW w:w="3212" w:type="dxa"/>
            <w:tcBorders>
              <w:start w:val="single" w:sz="4" w:space="0" w:color="000000"/>
              <w:bottom w:val="single" w:sz="4" w:space="0" w:color="000000"/>
            </w:tcBorders>
          </w:tcPr>
          <w:p>
            <w:pPr>
              <w:pStyle w:val="TableContents"/>
              <w:bidi w:val="0"/>
              <w:jc w:val="start"/>
              <w:rPr/>
            </w:pPr>
            <w:r>
              <w:rPr/>
              <w:t>Fase 4: IA, Reportes y Despliegue</w:t>
            </w:r>
          </w:p>
        </w:tc>
        <w:tc>
          <w:tcPr>
            <w:tcW w:w="3213" w:type="dxa"/>
            <w:tcBorders>
              <w:start w:val="single" w:sz="4" w:space="0" w:color="000000"/>
              <w:bottom w:val="single" w:sz="4" w:space="0" w:color="000000"/>
            </w:tcBorders>
          </w:tcPr>
          <w:p>
            <w:pPr>
              <w:pStyle w:val="TableContents"/>
              <w:bidi w:val="0"/>
              <w:jc w:val="start"/>
              <w:rPr/>
            </w:pPr>
            <w:r>
              <w:rPr/>
              <w:t>Semana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Integración DeepSeek AI, generación PDF/HTML/JSON, script deploy.sh, Nginx, systemd, PM2, UFW. Pruebas finales.</w:t>
            </w:r>
          </w:p>
        </w:tc>
      </w:tr>
    </w:tbl>
    <w:p>
      <w:pPr>
        <w:pStyle w:val="BodyText"/>
        <w:bidi w:val="0"/>
        <w:jc w:val="start"/>
        <w:rPr/>
      </w:pPr>
      <w:r>
        <w:rPr/>
      </w:r>
    </w:p>
    <w:p>
      <w:pPr>
        <w:pStyle w:val="Heading3"/>
        <w:bidi w:val="0"/>
        <w:ind w:hanging="0" w:start="0"/>
        <w:jc w:val="start"/>
        <w:rPr/>
      </w:pPr>
      <w:r>
        <w:rPr/>
        <w:t>1.3. Descripción</w:t>
      </w:r>
    </w:p>
    <w:p>
      <w:pPr>
        <w:pStyle w:val="BodyText"/>
        <w:bidi w:val="0"/>
        <w:jc w:val="start"/>
        <w:rPr/>
      </w:pPr>
      <w:r>
        <w:rPr>
          <w:b/>
        </w:rPr>
        <w:t>VulnScan Pro</w:t>
      </w:r>
      <w:r>
        <w:rPr/>
        <w:t xml:space="preserve"> es una plataforma web profesional de análisis dinámico de seguridad (DAST) desarrollada en el curso de Calidad y Pruebas de Software de la Escuela Profesional de Ingeniería de Sistemas de la Universidad Privada de Tacna.</w:t>
      </w:r>
    </w:p>
    <w:p>
      <w:pPr>
        <w:pStyle w:val="BodyText"/>
        <w:bidi w:val="0"/>
        <w:jc w:val="start"/>
        <w:rPr/>
      </w:pPr>
      <w:r>
        <w:rPr/>
        <w:t>El sistema permite a ingenieros de QA, desarrolladores y auditores identificar vulnerabilidades web de forma automatizada antes del despliegue a producción. Integra inteligencia artificial (DeepSeek AI) para analizar cada vulnerabilidad detectada, generar escenarios de ataque realistas, proporcionar código de remediación específico por stack tecnológico y producir reportes ejecutivos con puntuación de riesgo.</w:t>
      </w:r>
    </w:p>
    <w:p>
      <w:pPr>
        <w:pStyle w:val="BodyText"/>
        <w:bidi w:val="0"/>
        <w:jc w:val="start"/>
        <w:rPr/>
      </w:pPr>
      <w:r>
        <w:rPr/>
        <w:t>La importancia del proyecto radica en que las aplicaciones web desarrolladas en entornos académicos y PYMES de la región Tacna se despliegan frecuentemente sin ninguna verificación de seguridad, exponiéndose a ataques automatizados. VulnScan Pro actúa como esa capa de verificación, ofreciendo capacidades equivalentes a herramientas comerciales (Burp Suite, Nessus) de forma gratuita y accesible.</w:t>
      </w:r>
    </w:p>
    <w:p>
      <w:pPr>
        <w:pStyle w:val="BodyText"/>
        <w:bidi w:val="0"/>
        <w:jc w:val="start"/>
        <w:rPr/>
      </w:pPr>
      <w:r>
        <w:rPr>
          <w:b/>
        </w:rPr>
        <w:t>Stack tecnológico:</w:t>
      </w:r>
      <w:r>
        <w:rPr/>
        <w:t xml:space="preserve"> Backend FastAPI + Python + MySQL 8.0 + SQLAlchemy. Frontend Next.js 16 + TypeScript + TailwindCSS. IA: DeepSeek API. Infraestructura: VPS Linux 149.34.48.176, Nginx + systemd + PM2 + UFW.</w:t>
      </w:r>
    </w:p>
    <w:p>
      <w:pPr>
        <w:pStyle w:val="Heading3"/>
        <w:bidi w:val="0"/>
        <w:ind w:hanging="0" w:start="0"/>
        <w:jc w:val="start"/>
        <w:rPr/>
      </w:pPr>
      <w:r>
        <w:rPr/>
        <w:t>1.4. Objetivos</w:t>
      </w:r>
    </w:p>
    <w:p>
      <w:pPr>
        <w:pStyle w:val="Heading4"/>
        <w:bidi w:val="0"/>
        <w:ind w:hanging="0" w:start="0"/>
        <w:jc w:val="start"/>
        <w:rPr/>
      </w:pPr>
      <w:r>
        <w:rPr/>
        <w:t>1.4.1. Objetivo General</w:t>
      </w:r>
    </w:p>
    <w:p>
      <w:pPr>
        <w:pStyle w:val="BodyText"/>
        <w:bidi w:val="0"/>
        <w:jc w:val="start"/>
        <w:rPr/>
      </w:pPr>
      <w:r>
        <w:rPr/>
        <w:t>Desarrollar una plataforma web integral de análisis de vulnerabilidades de seguridad que permita a equipos de desarrollo e ingeniería de calidad identificar, priorizar y remediar brechas de seguridad en aplicaciones web mediante un motor de escaneo OWASP Top 10 potenciado por inteligencia artificial, desplegado en infraestructura VPS Linux de producción.</w:t>
      </w:r>
    </w:p>
    <w:p>
      <w:pPr>
        <w:pStyle w:val="Heading4"/>
        <w:bidi w:val="0"/>
        <w:ind w:hanging="0" w:start="0"/>
        <w:jc w:val="start"/>
        <w:rPr/>
      </w:pPr>
      <w:r>
        <w:rPr/>
        <w:t>1.4.2. Objetivos Específicos</w:t>
      </w:r>
    </w:p>
    <w:p>
      <w:pPr>
        <w:pStyle w:val="BodyText"/>
        <w:numPr>
          <w:ilvl w:val="0"/>
          <w:numId w:val="3"/>
        </w:numPr>
        <w:tabs>
          <w:tab w:val="clear" w:pos="709"/>
          <w:tab w:val="left" w:pos="709" w:leader="none"/>
        </w:tabs>
        <w:bidi w:val="0"/>
        <w:ind w:hanging="283" w:start="709"/>
        <w:jc w:val="start"/>
        <w:rPr/>
      </w:pPr>
      <w:r>
        <w:rPr>
          <w:b/>
        </w:rPr>
        <w:t>Implementar un motor de escaneo multimódulo</w:t>
      </w:r>
      <w:r>
        <w:rPr/>
        <w:t xml:space="preserve"> capaz de detectar las 13 categorías de vulnerabilidades más críticas del OWASP Top 10: SQL Injection (error-based y blind), XSS reflejado, CSRF, SSRF, LFI/Path Traversal, Command Injection, Open Redirect, cabeceras HTTP inseguras, SSL/TLS deficiente, archivos sensibles expuestos, métodos HTTP peligrosos y divulgación de errores.</w:t>
      </w:r>
    </w:p>
    <w:p>
      <w:pPr>
        <w:pStyle w:val="BodyText"/>
        <w:numPr>
          <w:ilvl w:val="0"/>
          <w:numId w:val="3"/>
        </w:numPr>
        <w:tabs>
          <w:tab w:val="clear" w:pos="709"/>
          <w:tab w:val="left" w:pos="709" w:leader="none"/>
        </w:tabs>
        <w:bidi w:val="0"/>
        <w:ind w:hanging="283" w:start="709"/>
        <w:jc w:val="start"/>
        <w:rPr/>
      </w:pPr>
      <w:r>
        <w:rPr>
          <w:b/>
        </w:rPr>
        <w:t>Desarrollar un sistema de autenticación robusto</w:t>
      </w:r>
      <w:r>
        <w:rPr/>
        <w:t xml:space="preserve"> con roles Admin/Analista/Usuario, protección anti-fuerza bruta (bloqueo automático tras 5 intentos fallidos por 15 minutos), sesiones JWT con JTI único, registro de auditoría completo y gestión de usuarios desde panel administrativo.</w:t>
      </w:r>
    </w:p>
    <w:p>
      <w:pPr>
        <w:pStyle w:val="BodyText"/>
        <w:numPr>
          <w:ilvl w:val="0"/>
          <w:numId w:val="3"/>
        </w:numPr>
        <w:tabs>
          <w:tab w:val="clear" w:pos="709"/>
          <w:tab w:val="left" w:pos="709" w:leader="none"/>
        </w:tabs>
        <w:bidi w:val="0"/>
        <w:ind w:hanging="283" w:start="709"/>
        <w:jc w:val="start"/>
        <w:rPr/>
      </w:pPr>
      <w:r>
        <w:rPr>
          <w:b/>
        </w:rPr>
        <w:t>Integrar DeepSeek AI</w:t>
      </w:r>
      <w:r>
        <w:rPr/>
        <w:t xml:space="preserve"> para análisis automático por vulnerabilidad: puntuación CVSS (0-10), identificador CWE, escenario de ataque, código de remediación adaptado al stack tecnológico del objetivo y reporte ejecutivo de riesgo global con risk score (0-100).</w:t>
      </w:r>
    </w:p>
    <w:p>
      <w:pPr>
        <w:pStyle w:val="BodyText"/>
        <w:numPr>
          <w:ilvl w:val="0"/>
          <w:numId w:val="3"/>
        </w:numPr>
        <w:tabs>
          <w:tab w:val="clear" w:pos="709"/>
          <w:tab w:val="left" w:pos="709" w:leader="none"/>
        </w:tabs>
        <w:bidi w:val="0"/>
        <w:ind w:hanging="283" w:start="709"/>
        <w:jc w:val="start"/>
        <w:rPr/>
      </w:pPr>
      <w:r>
        <w:rPr>
          <w:b/>
        </w:rPr>
        <w:t>Construir un dashboard SOC</w:t>
      </w:r>
      <w:r>
        <w:rPr/>
        <w:t xml:space="preserve"> (Security Operations Center) en Next.js 16 con estadísticas en tiempo real, gráficos interactivos (Chart.js), escáner con configuración avanzada (profundidad, timeout, stack, IA), polling automático del estado del escaneo y panel de administración.</w:t>
      </w:r>
    </w:p>
    <w:p>
      <w:pPr>
        <w:pStyle w:val="BodyText"/>
        <w:numPr>
          <w:ilvl w:val="0"/>
          <w:numId w:val="3"/>
        </w:numPr>
        <w:tabs>
          <w:tab w:val="clear" w:pos="709"/>
          <w:tab w:val="left" w:pos="709" w:leader="none"/>
        </w:tabs>
        <w:bidi w:val="0"/>
        <w:ind w:hanging="283" w:start="709"/>
        <w:jc w:val="start"/>
        <w:rPr/>
      </w:pPr>
      <w:r>
        <w:rPr>
          <w:b/>
        </w:rPr>
        <w:t>Desplegar el sistema en producción</w:t>
      </w:r>
      <w:r>
        <w:rPr/>
        <w:t xml:space="preserve"> sobre VPS Linux (149.34.48.176) con Nginx como proxy reverso, systemd para el backend (Gunicorn 4 workers), PM2 para el frontend, UFW firewall y MySQL 8.0 nativo, mediante un script </w:t>
      </w:r>
      <w:r>
        <w:rPr>
          <w:rFonts w:ascii="Liberation Mono" w:hAnsi="Liberation Mono"/>
        </w:rPr>
        <w:t>deploy.sh</w:t>
      </w:r>
      <w:r>
        <w:rPr/>
        <w:t xml:space="preserve"> que automatiza toda la instalación en un solo comando.</w:t>
      </w:r>
    </w:p>
    <w:p>
      <w:pPr>
        <w:pStyle w:val="HorizontalLine"/>
        <w:bidi w:val="0"/>
        <w:jc w:val="start"/>
        <w:rPr/>
      </w:pPr>
      <w:r>
        <w:rPr/>
      </w:r>
    </w:p>
    <w:p>
      <w:pPr>
        <w:pStyle w:val="Heading2"/>
        <w:bidi w:val="0"/>
        <w:ind w:hanging="0" w:start="0"/>
        <w:jc w:val="start"/>
        <w:rPr/>
      </w:pPr>
      <w:r>
        <w:rPr/>
        <w:t>2. Riesgos</w:t>
      </w:r>
    </w:p>
    <w:p>
      <w:pPr>
        <w:pStyle w:val="BodyText"/>
        <w:bidi w:val="0"/>
        <w:jc w:val="start"/>
        <w:rPr/>
      </w:pPr>
      <w:r>
        <w:rPr/>
        <w:t>Los siguientes riesgos podrían afectar el éxito del proyecto: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rPr/>
            </w:pPr>
            <w:r>
              <w:rPr>
                <w:b/>
              </w:rPr>
              <w:t>#</w:t>
            </w:r>
          </w:p>
        </w:tc>
        <w:tc>
          <w:tcPr>
            <w:tcW w:w="1928" w:type="dxa"/>
            <w:tcBorders>
              <w:top w:val="single" w:sz="4" w:space="0" w:color="000000"/>
              <w:start w:val="single" w:sz="4" w:space="0" w:color="000000"/>
              <w:bottom w:val="single" w:sz="4" w:space="0" w:color="000000"/>
            </w:tcBorders>
          </w:tcPr>
          <w:p>
            <w:pPr>
              <w:pStyle w:val="TableHeading"/>
              <w:bidi w:val="0"/>
              <w:rPr/>
            </w:pPr>
            <w:r>
              <w:rPr>
                <w:b/>
              </w:rPr>
              <w:t>Riesgo</w:t>
            </w:r>
          </w:p>
        </w:tc>
        <w:tc>
          <w:tcPr>
            <w:tcW w:w="1927" w:type="dxa"/>
            <w:tcBorders>
              <w:top w:val="single" w:sz="4" w:space="0" w:color="000000"/>
              <w:start w:val="single" w:sz="4" w:space="0" w:color="000000"/>
              <w:bottom w:val="single" w:sz="4" w:space="0" w:color="000000"/>
            </w:tcBorders>
          </w:tcPr>
          <w:p>
            <w:pPr>
              <w:pStyle w:val="TableHeading"/>
              <w:bidi w:val="0"/>
              <w:rPr/>
            </w:pPr>
            <w:r>
              <w:rPr>
                <w:b/>
              </w:rPr>
              <w:t>Probabilidad</w:t>
            </w:r>
          </w:p>
        </w:tc>
        <w:tc>
          <w:tcPr>
            <w:tcW w:w="1928" w:type="dxa"/>
            <w:tcBorders>
              <w:top w:val="single" w:sz="4" w:space="0" w:color="000000"/>
              <w:start w:val="single" w:sz="4" w:space="0" w:color="000000"/>
              <w:bottom w:val="single" w:sz="4" w:space="0" w:color="000000"/>
            </w:tcBorders>
          </w:tcPr>
          <w:p>
            <w:pPr>
              <w:pStyle w:val="TableHeading"/>
              <w:bidi w:val="0"/>
              <w:rPr/>
            </w:pPr>
            <w:r>
              <w:rPr>
                <w:b/>
              </w:rPr>
              <w:t>Impacto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Plan de Mitigación</w:t>
            </w:r>
          </w:p>
        </w:tc>
      </w:tr>
      <w:tr>
        <w:trPr/>
        <w:tc>
          <w:tcPr>
            <w:tcW w:w="1927" w:type="dxa"/>
            <w:tcBorders>
              <w:start w:val="single" w:sz="4" w:space="0" w:color="000000"/>
              <w:bottom w:val="single" w:sz="4" w:space="0" w:color="000000"/>
            </w:tcBorders>
          </w:tcPr>
          <w:p>
            <w:pPr>
              <w:pStyle w:val="TableContents"/>
              <w:bidi w:val="0"/>
              <w:jc w:val="start"/>
              <w:rPr/>
            </w:pPr>
            <w:r>
              <w:rPr/>
              <w:t>R-01</w:t>
            </w:r>
          </w:p>
        </w:tc>
        <w:tc>
          <w:tcPr>
            <w:tcW w:w="1928" w:type="dxa"/>
            <w:tcBorders>
              <w:start w:val="single" w:sz="4" w:space="0" w:color="000000"/>
              <w:bottom w:val="single" w:sz="4" w:space="0" w:color="000000"/>
            </w:tcBorders>
          </w:tcPr>
          <w:p>
            <w:pPr>
              <w:pStyle w:val="TableContents"/>
              <w:bidi w:val="0"/>
              <w:jc w:val="start"/>
              <w:rPr/>
            </w:pPr>
            <w:r>
              <w:rPr/>
              <w:t>Bloqueo de IPs por servidores objetivo durante el escaneo</w:t>
            </w:r>
          </w:p>
        </w:tc>
        <w:tc>
          <w:tcPr>
            <w:tcW w:w="1927" w:type="dxa"/>
            <w:tcBorders>
              <w:start w:val="single" w:sz="4" w:space="0" w:color="000000"/>
              <w:bottom w:val="single" w:sz="4" w:space="0" w:color="000000"/>
            </w:tcBorders>
          </w:tcPr>
          <w:p>
            <w:pPr>
              <w:pStyle w:val="TableContents"/>
              <w:bidi w:val="0"/>
              <w:jc w:val="center"/>
              <w:rPr/>
            </w:pPr>
            <w:r>
              <w:rPr/>
              <w:t>Media</w:t>
            </w:r>
          </w:p>
        </w:tc>
        <w:tc>
          <w:tcPr>
            <w:tcW w:w="1928" w:type="dxa"/>
            <w:tcBorders>
              <w:start w:val="single" w:sz="4" w:space="0" w:color="000000"/>
              <w:bottom w:val="single" w:sz="4" w:space="0" w:color="000000"/>
            </w:tcBorders>
          </w:tcPr>
          <w:p>
            <w:pPr>
              <w:pStyle w:val="TableContents"/>
              <w:bidi w:val="0"/>
              <w:jc w:val="center"/>
              <w:rPr/>
            </w:pPr>
            <w:r>
              <w:rPr/>
              <w:t>Alto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Timeouts configurables por módulo (5-60 s), límite de peticiones simultáneas, User-Agent estándar.</w:t>
            </w:r>
          </w:p>
        </w:tc>
      </w:tr>
      <w:tr>
        <w:trPr/>
        <w:tc>
          <w:tcPr>
            <w:tcW w:w="1927" w:type="dxa"/>
            <w:tcBorders>
              <w:start w:val="single" w:sz="4" w:space="0" w:color="000000"/>
              <w:bottom w:val="single" w:sz="4" w:space="0" w:color="000000"/>
            </w:tcBorders>
          </w:tcPr>
          <w:p>
            <w:pPr>
              <w:pStyle w:val="TableContents"/>
              <w:bidi w:val="0"/>
              <w:jc w:val="start"/>
              <w:rPr/>
            </w:pPr>
            <w:r>
              <w:rPr/>
              <w:t>R-02</w:t>
            </w:r>
          </w:p>
        </w:tc>
        <w:tc>
          <w:tcPr>
            <w:tcW w:w="1928" w:type="dxa"/>
            <w:tcBorders>
              <w:start w:val="single" w:sz="4" w:space="0" w:color="000000"/>
              <w:bottom w:val="single" w:sz="4" w:space="0" w:color="000000"/>
            </w:tcBorders>
          </w:tcPr>
          <w:p>
            <w:pPr>
              <w:pStyle w:val="TableContents"/>
              <w:bidi w:val="0"/>
              <w:jc w:val="start"/>
              <w:rPr/>
            </w:pPr>
            <w:r>
              <w:rPr/>
              <w:t>Falsos positivos en detección de vulnerabilidades</w:t>
            </w:r>
          </w:p>
        </w:tc>
        <w:tc>
          <w:tcPr>
            <w:tcW w:w="1927" w:type="dxa"/>
            <w:tcBorders>
              <w:start w:val="single" w:sz="4" w:space="0" w:color="000000"/>
              <w:bottom w:val="single" w:sz="4" w:space="0" w:color="000000"/>
            </w:tcBorders>
          </w:tcPr>
          <w:p>
            <w:pPr>
              <w:pStyle w:val="TableContents"/>
              <w:bidi w:val="0"/>
              <w:jc w:val="center"/>
              <w:rPr/>
            </w:pPr>
            <w:r>
              <w:rPr/>
              <w:t>Alta</w:t>
            </w:r>
          </w:p>
        </w:tc>
        <w:tc>
          <w:tcPr>
            <w:tcW w:w="1928" w:type="dxa"/>
            <w:tcBorders>
              <w:start w:val="single" w:sz="4" w:space="0" w:color="000000"/>
              <w:bottom w:val="single" w:sz="4" w:space="0" w:color="000000"/>
            </w:tcBorders>
          </w:tcPr>
          <w:p>
            <w:pPr>
              <w:pStyle w:val="TableContents"/>
              <w:bidi w:val="0"/>
              <w:jc w:val="center"/>
              <w:rPr/>
            </w:pPr>
            <w:r>
              <w:rPr/>
              <w:t>Medio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Validación con múltiples payloads por módulo; análisis IA como segunda capa de verificación con indicador de probabilidad de falso positivo (0-100%).</w:t>
            </w:r>
          </w:p>
        </w:tc>
      </w:tr>
      <w:tr>
        <w:trPr/>
        <w:tc>
          <w:tcPr>
            <w:tcW w:w="1927" w:type="dxa"/>
            <w:tcBorders>
              <w:start w:val="single" w:sz="4" w:space="0" w:color="000000"/>
              <w:bottom w:val="single" w:sz="4" w:space="0" w:color="000000"/>
            </w:tcBorders>
          </w:tcPr>
          <w:p>
            <w:pPr>
              <w:pStyle w:val="TableContents"/>
              <w:bidi w:val="0"/>
              <w:jc w:val="start"/>
              <w:rPr/>
            </w:pPr>
            <w:r>
              <w:rPr/>
              <w:t>R-03</w:t>
            </w:r>
          </w:p>
        </w:tc>
        <w:tc>
          <w:tcPr>
            <w:tcW w:w="1928" w:type="dxa"/>
            <w:tcBorders>
              <w:start w:val="single" w:sz="4" w:space="0" w:color="000000"/>
              <w:bottom w:val="single" w:sz="4" w:space="0" w:color="000000"/>
            </w:tcBorders>
          </w:tcPr>
          <w:p>
            <w:pPr>
              <w:pStyle w:val="TableContents"/>
              <w:bidi w:val="0"/>
              <w:jc w:val="start"/>
              <w:rPr/>
            </w:pPr>
            <w:r>
              <w:rPr/>
              <w:t>Uso indebido sobre sistemas sin autorización</w:t>
            </w:r>
          </w:p>
        </w:tc>
        <w:tc>
          <w:tcPr>
            <w:tcW w:w="1927" w:type="dxa"/>
            <w:tcBorders>
              <w:start w:val="single" w:sz="4" w:space="0" w:color="000000"/>
              <w:bottom w:val="single" w:sz="4" w:space="0" w:color="000000"/>
            </w:tcBorders>
          </w:tcPr>
          <w:p>
            <w:pPr>
              <w:pStyle w:val="TableContents"/>
              <w:bidi w:val="0"/>
              <w:jc w:val="center"/>
              <w:rPr/>
            </w:pPr>
            <w:r>
              <w:rPr/>
              <w:t>Baja</w:t>
            </w:r>
          </w:p>
        </w:tc>
        <w:tc>
          <w:tcPr>
            <w:tcW w:w="1928" w:type="dxa"/>
            <w:tcBorders>
              <w:start w:val="single" w:sz="4" w:space="0" w:color="000000"/>
              <w:bottom w:val="single" w:sz="4" w:space="0" w:color="000000"/>
            </w:tcBorders>
          </w:tcPr>
          <w:p>
            <w:pPr>
              <w:pStyle w:val="TableContents"/>
              <w:bidi w:val="0"/>
              <w:jc w:val="center"/>
              <w:rPr/>
            </w:pPr>
            <w:r>
              <w:rPr/>
              <w:t>Crítico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Aviso legal obligatorio en la interfaz; disclaimer de responsabilidad en los términos de uso; documentación ética en el repositorio.</w:t>
            </w:r>
          </w:p>
        </w:tc>
      </w:tr>
      <w:tr>
        <w:trPr/>
        <w:tc>
          <w:tcPr>
            <w:tcW w:w="1927" w:type="dxa"/>
            <w:tcBorders>
              <w:start w:val="single" w:sz="4" w:space="0" w:color="000000"/>
              <w:bottom w:val="single" w:sz="4" w:space="0" w:color="000000"/>
            </w:tcBorders>
          </w:tcPr>
          <w:p>
            <w:pPr>
              <w:pStyle w:val="TableContents"/>
              <w:bidi w:val="0"/>
              <w:jc w:val="start"/>
              <w:rPr/>
            </w:pPr>
            <w:r>
              <w:rPr/>
              <w:t>R-04</w:t>
            </w:r>
          </w:p>
        </w:tc>
        <w:tc>
          <w:tcPr>
            <w:tcW w:w="1928" w:type="dxa"/>
            <w:tcBorders>
              <w:start w:val="single" w:sz="4" w:space="0" w:color="000000"/>
              <w:bottom w:val="single" w:sz="4" w:space="0" w:color="000000"/>
            </w:tcBorders>
          </w:tcPr>
          <w:p>
            <w:pPr>
              <w:pStyle w:val="TableContents"/>
              <w:bidi w:val="0"/>
              <w:jc w:val="start"/>
              <w:rPr/>
            </w:pPr>
            <w:r>
              <w:rPr/>
              <w:t>Fallo o indisponibilidad de la API DeepSeek</w:t>
            </w:r>
          </w:p>
        </w:tc>
        <w:tc>
          <w:tcPr>
            <w:tcW w:w="1927" w:type="dxa"/>
            <w:tcBorders>
              <w:start w:val="single" w:sz="4" w:space="0" w:color="000000"/>
              <w:bottom w:val="single" w:sz="4" w:space="0" w:color="000000"/>
            </w:tcBorders>
          </w:tcPr>
          <w:p>
            <w:pPr>
              <w:pStyle w:val="TableContents"/>
              <w:bidi w:val="0"/>
              <w:jc w:val="center"/>
              <w:rPr/>
            </w:pPr>
            <w:r>
              <w:rPr/>
              <w:t>Media</w:t>
            </w:r>
          </w:p>
        </w:tc>
        <w:tc>
          <w:tcPr>
            <w:tcW w:w="1928" w:type="dxa"/>
            <w:tcBorders>
              <w:start w:val="single" w:sz="4" w:space="0" w:color="000000"/>
              <w:bottom w:val="single" w:sz="4" w:space="0" w:color="000000"/>
            </w:tcBorders>
          </w:tcPr>
          <w:p>
            <w:pPr>
              <w:pStyle w:val="TableContents"/>
              <w:bidi w:val="0"/>
              <w:jc w:val="center"/>
              <w:rPr/>
            </w:pPr>
            <w:r>
              <w:rPr/>
              <w:t>Medio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Fallback local para SQLi (CWE-89), XSS (CWE-79) y CSRF (CWE-352) implementado. Sistema funcional sin IA.</w:t>
            </w:r>
          </w:p>
        </w:tc>
      </w:tr>
      <w:tr>
        <w:trPr/>
        <w:tc>
          <w:tcPr>
            <w:tcW w:w="1927" w:type="dxa"/>
            <w:tcBorders>
              <w:start w:val="single" w:sz="4" w:space="0" w:color="000000"/>
              <w:bottom w:val="single" w:sz="4" w:space="0" w:color="000000"/>
            </w:tcBorders>
          </w:tcPr>
          <w:p>
            <w:pPr>
              <w:pStyle w:val="TableContents"/>
              <w:bidi w:val="0"/>
              <w:jc w:val="start"/>
              <w:rPr/>
            </w:pPr>
            <w:r>
              <w:rPr/>
              <w:t>R-05</w:t>
            </w:r>
          </w:p>
        </w:tc>
        <w:tc>
          <w:tcPr>
            <w:tcW w:w="1928" w:type="dxa"/>
            <w:tcBorders>
              <w:start w:val="single" w:sz="4" w:space="0" w:color="000000"/>
              <w:bottom w:val="single" w:sz="4" w:space="0" w:color="000000"/>
            </w:tcBorders>
          </w:tcPr>
          <w:p>
            <w:pPr>
              <w:pStyle w:val="TableContents"/>
              <w:bidi w:val="0"/>
              <w:jc w:val="start"/>
              <w:rPr/>
            </w:pPr>
            <w:r>
              <w:rPr/>
              <w:t>Caída del VPS durante escaneos activos</w:t>
            </w:r>
          </w:p>
        </w:tc>
        <w:tc>
          <w:tcPr>
            <w:tcW w:w="1927" w:type="dxa"/>
            <w:tcBorders>
              <w:start w:val="single" w:sz="4" w:space="0" w:color="000000"/>
              <w:bottom w:val="single" w:sz="4" w:space="0" w:color="000000"/>
            </w:tcBorders>
          </w:tcPr>
          <w:p>
            <w:pPr>
              <w:pStyle w:val="TableContents"/>
              <w:bidi w:val="0"/>
              <w:jc w:val="center"/>
              <w:rPr/>
            </w:pPr>
            <w:r>
              <w:rPr/>
              <w:t>Baja</w:t>
            </w:r>
          </w:p>
        </w:tc>
        <w:tc>
          <w:tcPr>
            <w:tcW w:w="1928" w:type="dxa"/>
            <w:tcBorders>
              <w:start w:val="single" w:sz="4" w:space="0" w:color="000000"/>
              <w:bottom w:val="single" w:sz="4" w:space="0" w:color="000000"/>
            </w:tcBorders>
          </w:tcPr>
          <w:p>
            <w:pPr>
              <w:pStyle w:val="TableContents"/>
              <w:bidi w:val="0"/>
              <w:jc w:val="center"/>
              <w:rPr/>
            </w:pPr>
            <w:r>
              <w:rPr/>
              <w:t>Alto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systemd con </w:t>
            </w:r>
            <w:r>
              <w:rPr>
                <w:rFonts w:ascii="Liberation Mono" w:hAnsi="Liberation Mono"/>
              </w:rPr>
              <w:t>Restart=always</w:t>
            </w:r>
            <w:r>
              <w:rPr/>
              <w:t xml:space="preserve"> y </w:t>
            </w:r>
            <w:r>
              <w:rPr>
                <w:rFonts w:ascii="Liberation Mono" w:hAnsi="Liberation Mono"/>
              </w:rPr>
              <w:t>RestartSec=5</w:t>
            </w:r>
            <w:r>
              <w:rPr/>
              <w:t xml:space="preserve">; MySQL con </w:t>
            </w:r>
            <w:r>
              <w:rPr>
                <w:rFonts w:ascii="Liberation Mono" w:hAnsi="Liberation Mono"/>
              </w:rPr>
              <w:t>pool_pre_ping=True</w:t>
            </w:r>
            <w:r>
              <w:rPr/>
              <w:t xml:space="preserve">; health check en </w:t>
            </w:r>
            <w:r>
              <w:rPr>
                <w:rFonts w:ascii="Liberation Mono" w:hAnsi="Liberation Mono"/>
              </w:rPr>
              <w:t>/health</w:t>
            </w:r>
            <w:r>
              <w:rPr/>
              <w:t>.</w:t>
            </w:r>
          </w:p>
        </w:tc>
      </w:tr>
      <w:tr>
        <w:trPr/>
        <w:tc>
          <w:tcPr>
            <w:tcW w:w="1927" w:type="dxa"/>
            <w:tcBorders>
              <w:start w:val="single" w:sz="4" w:space="0" w:color="000000"/>
              <w:bottom w:val="single" w:sz="4" w:space="0" w:color="000000"/>
            </w:tcBorders>
          </w:tcPr>
          <w:p>
            <w:pPr>
              <w:pStyle w:val="TableContents"/>
              <w:bidi w:val="0"/>
              <w:jc w:val="start"/>
              <w:rPr/>
            </w:pPr>
            <w:r>
              <w:rPr/>
              <w:t>R-06</w:t>
            </w:r>
          </w:p>
        </w:tc>
        <w:tc>
          <w:tcPr>
            <w:tcW w:w="1928" w:type="dxa"/>
            <w:tcBorders>
              <w:start w:val="single" w:sz="4" w:space="0" w:color="000000"/>
              <w:bottom w:val="single" w:sz="4" w:space="0" w:color="000000"/>
            </w:tcBorders>
          </w:tcPr>
          <w:p>
            <w:pPr>
              <w:pStyle w:val="TableContents"/>
              <w:bidi w:val="0"/>
              <w:jc w:val="start"/>
              <w:rPr/>
            </w:pPr>
            <w:r>
              <w:rPr/>
              <w:t>Consumo excesivo de recursos durante escaneos paralelos</w:t>
            </w:r>
          </w:p>
        </w:tc>
        <w:tc>
          <w:tcPr>
            <w:tcW w:w="1927" w:type="dxa"/>
            <w:tcBorders>
              <w:start w:val="single" w:sz="4" w:space="0" w:color="000000"/>
              <w:bottom w:val="single" w:sz="4" w:space="0" w:color="000000"/>
            </w:tcBorders>
          </w:tcPr>
          <w:p>
            <w:pPr>
              <w:pStyle w:val="TableContents"/>
              <w:bidi w:val="0"/>
              <w:jc w:val="center"/>
              <w:rPr/>
            </w:pPr>
            <w:r>
              <w:rPr/>
              <w:t>Media</w:t>
            </w:r>
          </w:p>
        </w:tc>
        <w:tc>
          <w:tcPr>
            <w:tcW w:w="1928" w:type="dxa"/>
            <w:tcBorders>
              <w:start w:val="single" w:sz="4" w:space="0" w:color="000000"/>
              <w:bottom w:val="single" w:sz="4" w:space="0" w:color="000000"/>
            </w:tcBorders>
          </w:tcPr>
          <w:p>
            <w:pPr>
              <w:pStyle w:val="TableContents"/>
              <w:bidi w:val="0"/>
              <w:jc w:val="center"/>
              <w:rPr/>
            </w:pPr>
            <w:r>
              <w:rPr/>
              <w:t>Medio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Límite de 4 workers Gunicorn; timeout por módulo; un escaneo a la vez por usuario desde el frontend.</w:t>
            </w:r>
          </w:p>
        </w:tc>
      </w:tr>
      <w:tr>
        <w:trPr/>
        <w:tc>
          <w:tcPr>
            <w:tcW w:w="1927" w:type="dxa"/>
            <w:tcBorders>
              <w:start w:val="single" w:sz="4" w:space="0" w:color="000000"/>
              <w:bottom w:val="single" w:sz="4" w:space="0" w:color="000000"/>
            </w:tcBorders>
          </w:tcPr>
          <w:p>
            <w:pPr>
              <w:pStyle w:val="TableContents"/>
              <w:bidi w:val="0"/>
              <w:jc w:val="start"/>
              <w:rPr/>
            </w:pPr>
            <w:r>
              <w:rPr/>
              <w:t>R-07</w:t>
            </w:r>
          </w:p>
        </w:tc>
        <w:tc>
          <w:tcPr>
            <w:tcW w:w="1928" w:type="dxa"/>
            <w:tcBorders>
              <w:start w:val="single" w:sz="4" w:space="0" w:color="000000"/>
              <w:bottom w:val="single" w:sz="4" w:space="0" w:color="000000"/>
            </w:tcBorders>
          </w:tcPr>
          <w:p>
            <w:pPr>
              <w:pStyle w:val="TableContents"/>
              <w:bidi w:val="0"/>
              <w:jc w:val="start"/>
              <w:rPr/>
            </w:pPr>
            <w:r>
              <w:rPr/>
              <w:t>Exposición de credenciales en el repositorio</w:t>
            </w:r>
          </w:p>
        </w:tc>
        <w:tc>
          <w:tcPr>
            <w:tcW w:w="1927" w:type="dxa"/>
            <w:tcBorders>
              <w:start w:val="single" w:sz="4" w:space="0" w:color="000000"/>
              <w:bottom w:val="single" w:sz="4" w:space="0" w:color="000000"/>
            </w:tcBorders>
          </w:tcPr>
          <w:p>
            <w:pPr>
              <w:pStyle w:val="TableContents"/>
              <w:bidi w:val="0"/>
              <w:jc w:val="center"/>
              <w:rPr/>
            </w:pPr>
            <w:r>
              <w:rPr/>
              <w:t>Baja</w:t>
            </w:r>
          </w:p>
        </w:tc>
        <w:tc>
          <w:tcPr>
            <w:tcW w:w="1928" w:type="dxa"/>
            <w:tcBorders>
              <w:start w:val="single" w:sz="4" w:space="0" w:color="000000"/>
              <w:bottom w:val="single" w:sz="4" w:space="0" w:color="000000"/>
            </w:tcBorders>
          </w:tcPr>
          <w:p>
            <w:pPr>
              <w:pStyle w:val="TableContents"/>
              <w:bidi w:val="0"/>
              <w:jc w:val="center"/>
              <w:rPr/>
            </w:pPr>
            <w:r>
              <w:rPr/>
              <w:t>Crítico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Variables en </w:t>
            </w:r>
            <w:r>
              <w:rPr>
                <w:rFonts w:ascii="Liberation Mono" w:hAnsi="Liberation Mono"/>
              </w:rPr>
              <w:t>.env</w:t>
            </w:r>
            <w:r>
              <w:rPr/>
              <w:t xml:space="preserve"> con </w:t>
            </w:r>
            <w:r>
              <w:rPr>
                <w:rFonts w:ascii="Liberation Mono" w:hAnsi="Liberation Mono"/>
              </w:rPr>
              <w:t>.gitignore</w:t>
            </w:r>
            <w:r>
              <w:rPr/>
              <w:t xml:space="preserve">; </w:t>
            </w:r>
            <w:r>
              <w:rPr>
                <w:rFonts w:ascii="Liberation Mono" w:hAnsi="Liberation Mono"/>
              </w:rPr>
              <w:t>SECRET_KEY</w:t>
            </w:r>
            <w:r>
              <w:rPr/>
              <w:t xml:space="preserve"> generada con </w:t>
            </w:r>
            <w:r>
              <w:rPr>
                <w:rFonts w:ascii="Liberation Mono" w:hAnsi="Liberation Mono"/>
              </w:rPr>
              <w:t>openssl rand -hex 32</w:t>
            </w:r>
            <w:r>
              <w:rPr/>
              <w:t xml:space="preserve"> en deploy.sh.</w:t>
            </w:r>
          </w:p>
        </w:tc>
      </w:tr>
      <w:tr>
        <w:trPr/>
        <w:tc>
          <w:tcPr>
            <w:tcW w:w="1927" w:type="dxa"/>
            <w:tcBorders>
              <w:start w:val="single" w:sz="4" w:space="0" w:color="000000"/>
              <w:bottom w:val="single" w:sz="4" w:space="0" w:color="000000"/>
            </w:tcBorders>
          </w:tcPr>
          <w:p>
            <w:pPr>
              <w:pStyle w:val="TableContents"/>
              <w:bidi w:val="0"/>
              <w:jc w:val="start"/>
              <w:rPr/>
            </w:pPr>
            <w:r>
              <w:rPr/>
              <w:t>R-08</w:t>
            </w:r>
          </w:p>
        </w:tc>
        <w:tc>
          <w:tcPr>
            <w:tcW w:w="1928" w:type="dxa"/>
            <w:tcBorders>
              <w:start w:val="single" w:sz="4" w:space="0" w:color="000000"/>
              <w:bottom w:val="single" w:sz="4" w:space="0" w:color="000000"/>
            </w:tcBorders>
          </w:tcPr>
          <w:p>
            <w:pPr>
              <w:pStyle w:val="TableContents"/>
              <w:bidi w:val="0"/>
              <w:jc w:val="start"/>
              <w:rPr/>
            </w:pPr>
            <w:r>
              <w:rPr/>
              <w:t>Incompatibilidad de versiones en el VPS de producción</w:t>
            </w:r>
          </w:p>
        </w:tc>
        <w:tc>
          <w:tcPr>
            <w:tcW w:w="1927" w:type="dxa"/>
            <w:tcBorders>
              <w:start w:val="single" w:sz="4" w:space="0" w:color="000000"/>
              <w:bottom w:val="single" w:sz="4" w:space="0" w:color="000000"/>
            </w:tcBorders>
          </w:tcPr>
          <w:p>
            <w:pPr>
              <w:pStyle w:val="TableContents"/>
              <w:bidi w:val="0"/>
              <w:jc w:val="center"/>
              <w:rPr/>
            </w:pPr>
            <w:r>
              <w:rPr/>
              <w:t>Media</w:t>
            </w:r>
          </w:p>
        </w:tc>
        <w:tc>
          <w:tcPr>
            <w:tcW w:w="1928" w:type="dxa"/>
            <w:tcBorders>
              <w:start w:val="single" w:sz="4" w:space="0" w:color="000000"/>
              <w:bottom w:val="single" w:sz="4" w:space="0" w:color="000000"/>
            </w:tcBorders>
          </w:tcPr>
          <w:p>
            <w:pPr>
              <w:pStyle w:val="TableContents"/>
              <w:bidi w:val="0"/>
              <w:jc w:val="center"/>
              <w:rPr/>
            </w:pPr>
            <w:r>
              <w:rPr/>
              <w:t>Medio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Script </w:t>
            </w:r>
            <w:r>
              <w:rPr>
                <w:rFonts w:ascii="Liberation Mono" w:hAnsi="Liberation Mono"/>
              </w:rPr>
              <w:t>deploy.sh</w:t>
            </w:r>
            <w:r>
              <w:rPr/>
              <w:t xml:space="preserve"> instala versiones específicas (Python 3.11, Node.js 20, MySQL 8.0, Nginx 1.24).</w:t>
            </w:r>
          </w:p>
        </w:tc>
      </w:tr>
      <w:tr>
        <w:trPr/>
        <w:tc>
          <w:tcPr>
            <w:tcW w:w="1927" w:type="dxa"/>
            <w:tcBorders>
              <w:start w:val="single" w:sz="4" w:space="0" w:color="000000"/>
              <w:bottom w:val="single" w:sz="4" w:space="0" w:color="000000"/>
            </w:tcBorders>
          </w:tcPr>
          <w:p>
            <w:pPr>
              <w:pStyle w:val="TableContents"/>
              <w:bidi w:val="0"/>
              <w:jc w:val="start"/>
              <w:rPr/>
            </w:pPr>
            <w:r>
              <w:rPr/>
              <w:t>R-09</w:t>
            </w:r>
          </w:p>
        </w:tc>
        <w:tc>
          <w:tcPr>
            <w:tcW w:w="1928" w:type="dxa"/>
            <w:tcBorders>
              <w:start w:val="single" w:sz="4" w:space="0" w:color="000000"/>
              <w:bottom w:val="single" w:sz="4" w:space="0" w:color="000000"/>
            </w:tcBorders>
          </w:tcPr>
          <w:p>
            <w:pPr>
              <w:pStyle w:val="TableContents"/>
              <w:bidi w:val="0"/>
              <w:jc w:val="start"/>
              <w:rPr/>
            </w:pPr>
            <w:r>
              <w:rPr/>
              <w:t>Curva de aprendizaje del equipo con el stack tecnológico</w:t>
            </w:r>
          </w:p>
        </w:tc>
        <w:tc>
          <w:tcPr>
            <w:tcW w:w="1927" w:type="dxa"/>
            <w:tcBorders>
              <w:start w:val="single" w:sz="4" w:space="0" w:color="000000"/>
              <w:bottom w:val="single" w:sz="4" w:space="0" w:color="000000"/>
            </w:tcBorders>
          </w:tcPr>
          <w:p>
            <w:pPr>
              <w:pStyle w:val="TableContents"/>
              <w:bidi w:val="0"/>
              <w:jc w:val="center"/>
              <w:rPr/>
            </w:pPr>
            <w:r>
              <w:rPr/>
              <w:t>Media</w:t>
            </w:r>
          </w:p>
        </w:tc>
        <w:tc>
          <w:tcPr>
            <w:tcW w:w="1928" w:type="dxa"/>
            <w:tcBorders>
              <w:start w:val="single" w:sz="4" w:space="0" w:color="000000"/>
              <w:bottom w:val="single" w:sz="4" w:space="0" w:color="000000"/>
            </w:tcBorders>
          </w:tcPr>
          <w:p>
            <w:pPr>
              <w:pStyle w:val="TableContents"/>
              <w:bidi w:val="0"/>
              <w:jc w:val="center"/>
              <w:rPr/>
            </w:pPr>
            <w:r>
              <w:rPr/>
              <w:t>Bajo</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Stack basado en Python y TypeScript, lenguajes conocidos. FastAPI y Next.js tienen documentación extensa.</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3. Análisis de la Situación Actual</w:t>
      </w:r>
    </w:p>
    <w:p>
      <w:pPr>
        <w:pStyle w:val="Heading3"/>
        <w:bidi w:val="0"/>
        <w:ind w:hanging="0" w:start="0"/>
        <w:jc w:val="start"/>
        <w:rPr/>
      </w:pPr>
      <w:r>
        <w:rPr/>
        <w:t>3.1. Planteamiento del Problema</w:t>
      </w:r>
    </w:p>
    <w:p>
      <w:pPr>
        <w:pStyle w:val="BodyText"/>
        <w:bidi w:val="0"/>
        <w:jc w:val="start"/>
        <w:rPr/>
      </w:pPr>
      <w:r>
        <w:rPr/>
        <w:t>En la actualidad, las aplicaciones web desarrolladas en entornos académicos y por PYMES de la región Tacna suelen desplegarse con configuraciones de seguridad deficientes: cabeceras HTTP ausentes, certificados SSL vencidos, formularios vulnerables a inyección SQL, cookies sin flags de protección y archivos de configuración sensibles expuestos públicamente (</w:t>
      </w:r>
      <w:r>
        <w:rPr>
          <w:rFonts w:ascii="Liberation Mono" w:hAnsi="Liberation Mono"/>
        </w:rPr>
        <w:t>.env</w:t>
      </w:r>
      <w:r>
        <w:rPr/>
        <w:t xml:space="preserve">, </w:t>
      </w:r>
      <w:r>
        <w:rPr>
          <w:rFonts w:ascii="Liberation Mono" w:hAnsi="Liberation Mono"/>
        </w:rPr>
        <w:t>.git</w:t>
      </w:r>
      <w:r>
        <w:rPr/>
        <w:t xml:space="preserve">, </w:t>
      </w:r>
      <w:r>
        <w:rPr>
          <w:rFonts w:ascii="Liberation Mono" w:hAnsi="Liberation Mono"/>
        </w:rPr>
        <w:t>phpinfo.php</w:t>
      </w:r>
      <w:r>
        <w:rPr/>
        <w:t>).</w:t>
      </w:r>
    </w:p>
    <w:p>
      <w:pPr>
        <w:pStyle w:val="BodyText"/>
        <w:bidi w:val="0"/>
        <w:jc w:val="start"/>
        <w:rPr/>
      </w:pPr>
      <w:r>
        <w:rPr/>
        <w:t>La causa principal es la falta de herramientas de auditoría de seguridad accesibles. Las soluciones profesionales existentes (Burp Suite Professional: USD 449/año; Nessus: USD 3,590/año; Acunetix: USD 4,500/año) tienen costos que las hacen inaccesibles para estudiantes, desarrolladores independientes y pequeñas empresas locales.</w:t>
      </w:r>
    </w:p>
    <w:p>
      <w:pPr>
        <w:pStyle w:val="BodyText"/>
        <w:bidi w:val="0"/>
        <w:jc w:val="start"/>
        <w:rPr/>
      </w:pPr>
      <w:r>
        <w:rPr/>
        <w:t>Esta situación expone los datos de ciudadanos, estudiantes y organizaciones a ataques automatizados crecientes. Según el OWASP Top 10:2021, más del 94% de las aplicaciones web presentan al menos una vulnerabilidad de la lista, siendo SQL Injection, XSS y cabeceras inseguras las más prevalentes.</w:t>
      </w:r>
    </w:p>
    <w:p>
      <w:pPr>
        <w:pStyle w:val="BodyText"/>
        <w:bidi w:val="0"/>
        <w:jc w:val="start"/>
        <w:rPr/>
      </w:pPr>
      <w:r>
        <w:rPr>
          <w:b/>
        </w:rPr>
        <w:t>VulnScan Pro</w:t>
      </w:r>
      <w:r>
        <w:rPr/>
        <w:t xml:space="preserve"> resuelve este problema ofreciendo capacidades DAST equivalentes a herramientas comerciales de forma gratuita, con resultados en español, análisis de IA contextualizado y reportes exportables para auditoría formal.</w:t>
      </w:r>
    </w:p>
    <w:p>
      <w:pPr>
        <w:pStyle w:val="Heading3"/>
        <w:bidi w:val="0"/>
        <w:ind w:hanging="0" w:start="0"/>
        <w:jc w:val="start"/>
        <w:rPr/>
      </w:pPr>
      <w:r>
        <w:rPr/>
        <w:t>3.2. Consideraciones de Hardware y Software</w:t>
      </w:r>
    </w:p>
    <w:p>
      <w:pPr>
        <w:pStyle w:val="Heading4"/>
        <w:bidi w:val="0"/>
        <w:ind w:hanging="0" w:start="0"/>
        <w:jc w:val="start"/>
        <w:rPr/>
      </w:pPr>
      <w:r>
        <w:rPr/>
        <w:t>Hardware disponible y requerido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Componente</w:t>
            </w:r>
          </w:p>
        </w:tc>
        <w:tc>
          <w:tcPr>
            <w:tcW w:w="2410" w:type="dxa"/>
            <w:tcBorders>
              <w:top w:val="single" w:sz="4" w:space="0" w:color="000000"/>
              <w:start w:val="single" w:sz="4" w:space="0" w:color="000000"/>
              <w:bottom w:val="single" w:sz="4" w:space="0" w:color="000000"/>
            </w:tcBorders>
          </w:tcPr>
          <w:p>
            <w:pPr>
              <w:pStyle w:val="TableHeading"/>
              <w:bidi w:val="0"/>
              <w:rPr/>
            </w:pPr>
            <w:r>
              <w:rPr>
                <w:b/>
              </w:rPr>
              <w:t>Especificación</w:t>
            </w:r>
          </w:p>
        </w:tc>
        <w:tc>
          <w:tcPr>
            <w:tcW w:w="2409" w:type="dxa"/>
            <w:tcBorders>
              <w:top w:val="single" w:sz="4" w:space="0" w:color="000000"/>
              <w:start w:val="single" w:sz="4" w:space="0" w:color="000000"/>
              <w:bottom w:val="single" w:sz="4" w:space="0" w:color="000000"/>
            </w:tcBorders>
          </w:tcPr>
          <w:p>
            <w:pPr>
              <w:pStyle w:val="TableHeading"/>
              <w:bidi w:val="0"/>
              <w:rPr/>
            </w:pPr>
            <w:r>
              <w:rPr>
                <w:b/>
              </w:rPr>
              <w:t>Propósito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Estado</w:t>
            </w:r>
          </w:p>
        </w:tc>
      </w:tr>
      <w:tr>
        <w:trPr/>
        <w:tc>
          <w:tcPr>
            <w:tcW w:w="2409" w:type="dxa"/>
            <w:tcBorders>
              <w:start w:val="single" w:sz="4" w:space="0" w:color="000000"/>
              <w:bottom w:val="single" w:sz="4" w:space="0" w:color="000000"/>
            </w:tcBorders>
          </w:tcPr>
          <w:p>
            <w:pPr>
              <w:pStyle w:val="TableContents"/>
              <w:bidi w:val="0"/>
              <w:jc w:val="start"/>
              <w:rPr/>
            </w:pPr>
            <w:r>
              <w:rPr/>
              <w:t>Laptop de desarrollo (×2)</w:t>
            </w:r>
          </w:p>
        </w:tc>
        <w:tc>
          <w:tcPr>
            <w:tcW w:w="2410" w:type="dxa"/>
            <w:tcBorders>
              <w:start w:val="single" w:sz="4" w:space="0" w:color="000000"/>
              <w:bottom w:val="single" w:sz="4" w:space="0" w:color="000000"/>
            </w:tcBorders>
          </w:tcPr>
          <w:p>
            <w:pPr>
              <w:pStyle w:val="TableContents"/>
              <w:bidi w:val="0"/>
              <w:jc w:val="start"/>
              <w:rPr/>
            </w:pPr>
            <w:r>
              <w:rPr/>
              <w:t>Intel i5/i7 11ª gen, 16 GB RAM, SSD 512 GB</w:t>
            </w:r>
          </w:p>
        </w:tc>
        <w:tc>
          <w:tcPr>
            <w:tcW w:w="2409" w:type="dxa"/>
            <w:tcBorders>
              <w:start w:val="single" w:sz="4" w:space="0" w:color="000000"/>
              <w:bottom w:val="single" w:sz="4" w:space="0" w:color="000000"/>
            </w:tcBorders>
          </w:tcPr>
          <w:p>
            <w:pPr>
              <w:pStyle w:val="TableContents"/>
              <w:bidi w:val="0"/>
              <w:jc w:val="start"/>
              <w:rPr/>
            </w:pPr>
            <w:r>
              <w:rPr/>
              <w:t>Desarrollo, pruebas locales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Disponible</w:t>
            </w:r>
          </w:p>
        </w:tc>
      </w:tr>
      <w:tr>
        <w:trPr/>
        <w:tc>
          <w:tcPr>
            <w:tcW w:w="2409" w:type="dxa"/>
            <w:tcBorders>
              <w:start w:val="single" w:sz="4" w:space="0" w:color="000000"/>
              <w:bottom w:val="single" w:sz="4" w:space="0" w:color="000000"/>
            </w:tcBorders>
          </w:tcPr>
          <w:p>
            <w:pPr>
              <w:pStyle w:val="TableContents"/>
              <w:bidi w:val="0"/>
              <w:jc w:val="start"/>
              <w:rPr/>
            </w:pPr>
            <w:r>
              <w:rPr/>
              <w:t>VPS de producción</w:t>
            </w:r>
          </w:p>
        </w:tc>
        <w:tc>
          <w:tcPr>
            <w:tcW w:w="2410" w:type="dxa"/>
            <w:tcBorders>
              <w:start w:val="single" w:sz="4" w:space="0" w:color="000000"/>
              <w:bottom w:val="single" w:sz="4" w:space="0" w:color="000000"/>
            </w:tcBorders>
          </w:tcPr>
          <w:p>
            <w:pPr>
              <w:pStyle w:val="TableContents"/>
              <w:bidi w:val="0"/>
              <w:jc w:val="start"/>
              <w:rPr/>
            </w:pPr>
            <w:r>
              <w:rPr/>
              <w:t>IP: 149.34.48.176, 2 vCPU, 4 GB RAM, 50 GB SSD, Ubuntu 22.04 LTS</w:t>
            </w:r>
          </w:p>
        </w:tc>
        <w:tc>
          <w:tcPr>
            <w:tcW w:w="2409" w:type="dxa"/>
            <w:tcBorders>
              <w:start w:val="single" w:sz="4" w:space="0" w:color="000000"/>
              <w:bottom w:val="single" w:sz="4" w:space="0" w:color="000000"/>
            </w:tcBorders>
          </w:tcPr>
          <w:p>
            <w:pPr>
              <w:pStyle w:val="TableContents"/>
              <w:bidi w:val="0"/>
              <w:jc w:val="start"/>
              <w:rPr/>
            </w:pPr>
            <w:r>
              <w:rPr/>
              <w:t>Despliegue en producción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Activo y contratado</w:t>
            </w:r>
          </w:p>
        </w:tc>
      </w:tr>
      <w:tr>
        <w:trPr/>
        <w:tc>
          <w:tcPr>
            <w:tcW w:w="2409" w:type="dxa"/>
            <w:tcBorders>
              <w:start w:val="single" w:sz="4" w:space="0" w:color="000000"/>
              <w:bottom w:val="single" w:sz="4" w:space="0" w:color="000000"/>
            </w:tcBorders>
          </w:tcPr>
          <w:p>
            <w:pPr>
              <w:pStyle w:val="TableContents"/>
              <w:bidi w:val="0"/>
              <w:jc w:val="start"/>
              <w:rPr/>
            </w:pPr>
            <w:r>
              <w:rPr/>
              <w:t>Monitor externo (×2)</w:t>
            </w:r>
          </w:p>
        </w:tc>
        <w:tc>
          <w:tcPr>
            <w:tcW w:w="2410" w:type="dxa"/>
            <w:tcBorders>
              <w:start w:val="single" w:sz="4" w:space="0" w:color="000000"/>
              <w:bottom w:val="single" w:sz="4" w:space="0" w:color="000000"/>
            </w:tcBorders>
          </w:tcPr>
          <w:p>
            <w:pPr>
              <w:pStyle w:val="TableContents"/>
              <w:bidi w:val="0"/>
              <w:jc w:val="start"/>
              <w:rPr/>
            </w:pPr>
            <w:r>
              <w:rPr/>
              <w:t>24" Full HD</w:t>
            </w:r>
          </w:p>
        </w:tc>
        <w:tc>
          <w:tcPr>
            <w:tcW w:w="2409" w:type="dxa"/>
            <w:tcBorders>
              <w:start w:val="single" w:sz="4" w:space="0" w:color="000000"/>
              <w:bottom w:val="single" w:sz="4" w:space="0" w:color="000000"/>
            </w:tcBorders>
          </w:tcPr>
          <w:p>
            <w:pPr>
              <w:pStyle w:val="TableContents"/>
              <w:bidi w:val="0"/>
              <w:jc w:val="start"/>
              <w:rPr/>
            </w:pPr>
            <w:r>
              <w:rPr/>
              <w:t>Productividad del equipo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Disponible</w:t>
            </w:r>
          </w:p>
        </w:tc>
      </w:tr>
    </w:tbl>
    <w:p>
      <w:pPr>
        <w:pStyle w:val="BodyText"/>
        <w:bidi w:val="0"/>
        <w:jc w:val="start"/>
        <w:rPr/>
      </w:pPr>
      <w:r>
        <w:rPr/>
      </w:r>
    </w:p>
    <w:p>
      <w:pPr>
        <w:pStyle w:val="Heading4"/>
        <w:bidi w:val="0"/>
        <w:ind w:hanging="0" w:start="0"/>
        <w:jc w:val="start"/>
        <w:rPr/>
      </w:pPr>
      <w:r>
        <w:rPr/>
        <w:t>Stack tecnológico completo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rPr/>
            </w:pPr>
            <w:r>
              <w:rPr>
                <w:b/>
              </w:rPr>
              <w:t>Tecnología</w:t>
            </w:r>
          </w:p>
        </w:tc>
        <w:tc>
          <w:tcPr>
            <w:tcW w:w="1928" w:type="dxa"/>
            <w:tcBorders>
              <w:top w:val="single" w:sz="4" w:space="0" w:color="000000"/>
              <w:start w:val="single" w:sz="4" w:space="0" w:color="000000"/>
              <w:bottom w:val="single" w:sz="4" w:space="0" w:color="000000"/>
            </w:tcBorders>
          </w:tcPr>
          <w:p>
            <w:pPr>
              <w:pStyle w:val="TableHeading"/>
              <w:bidi w:val="0"/>
              <w:rPr/>
            </w:pPr>
            <w:r>
              <w:rPr>
                <w:b/>
              </w:rPr>
              <w:t>Versión</w:t>
            </w:r>
          </w:p>
        </w:tc>
        <w:tc>
          <w:tcPr>
            <w:tcW w:w="1927" w:type="dxa"/>
            <w:tcBorders>
              <w:top w:val="single" w:sz="4" w:space="0" w:color="000000"/>
              <w:start w:val="single" w:sz="4" w:space="0" w:color="000000"/>
              <w:bottom w:val="single" w:sz="4" w:space="0" w:color="000000"/>
            </w:tcBorders>
          </w:tcPr>
          <w:p>
            <w:pPr>
              <w:pStyle w:val="TableHeading"/>
              <w:bidi w:val="0"/>
              <w:rPr/>
            </w:pPr>
            <w:r>
              <w:rPr>
                <w:b/>
              </w:rPr>
              <w:t>Propósito</w:t>
            </w:r>
          </w:p>
        </w:tc>
        <w:tc>
          <w:tcPr>
            <w:tcW w:w="1928" w:type="dxa"/>
            <w:tcBorders>
              <w:top w:val="single" w:sz="4" w:space="0" w:color="000000"/>
              <w:start w:val="single" w:sz="4" w:space="0" w:color="000000"/>
              <w:bottom w:val="single" w:sz="4" w:space="0" w:color="000000"/>
            </w:tcBorders>
          </w:tcPr>
          <w:p>
            <w:pPr>
              <w:pStyle w:val="TableHeading"/>
              <w:bidi w:val="0"/>
              <w:rPr/>
            </w:pPr>
            <w:r>
              <w:rPr>
                <w:b/>
              </w:rPr>
              <w:t>Licencia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Costo</w:t>
            </w:r>
          </w:p>
        </w:tc>
      </w:tr>
      <w:tr>
        <w:trPr/>
        <w:tc>
          <w:tcPr>
            <w:tcW w:w="1927" w:type="dxa"/>
            <w:tcBorders>
              <w:start w:val="single" w:sz="4" w:space="0" w:color="000000"/>
              <w:bottom w:val="single" w:sz="4" w:space="0" w:color="000000"/>
            </w:tcBorders>
          </w:tcPr>
          <w:p>
            <w:pPr>
              <w:pStyle w:val="TableContents"/>
              <w:bidi w:val="0"/>
              <w:jc w:val="start"/>
              <w:rPr/>
            </w:pPr>
            <w:r>
              <w:rPr/>
              <w:t>Python</w:t>
            </w:r>
          </w:p>
        </w:tc>
        <w:tc>
          <w:tcPr>
            <w:tcW w:w="1928" w:type="dxa"/>
            <w:tcBorders>
              <w:start w:val="single" w:sz="4" w:space="0" w:color="000000"/>
              <w:bottom w:val="single" w:sz="4" w:space="0" w:color="000000"/>
            </w:tcBorders>
          </w:tcPr>
          <w:p>
            <w:pPr>
              <w:pStyle w:val="TableContents"/>
              <w:bidi w:val="0"/>
              <w:jc w:val="start"/>
              <w:rPr/>
            </w:pPr>
            <w:r>
              <w:rPr/>
              <w:t>3.11+</w:t>
            </w:r>
          </w:p>
        </w:tc>
        <w:tc>
          <w:tcPr>
            <w:tcW w:w="1927" w:type="dxa"/>
            <w:tcBorders>
              <w:start w:val="single" w:sz="4" w:space="0" w:color="000000"/>
              <w:bottom w:val="single" w:sz="4" w:space="0" w:color="000000"/>
            </w:tcBorders>
          </w:tcPr>
          <w:p>
            <w:pPr>
              <w:pStyle w:val="TableContents"/>
              <w:bidi w:val="0"/>
              <w:jc w:val="start"/>
              <w:rPr/>
            </w:pPr>
            <w:r>
              <w:rPr/>
              <w:t>Lenguaje principal del backend</w:t>
            </w:r>
          </w:p>
        </w:tc>
        <w:tc>
          <w:tcPr>
            <w:tcW w:w="1928" w:type="dxa"/>
            <w:tcBorders>
              <w:start w:val="single" w:sz="4" w:space="0" w:color="000000"/>
              <w:bottom w:val="single" w:sz="4" w:space="0" w:color="000000"/>
            </w:tcBorders>
          </w:tcPr>
          <w:p>
            <w:pPr>
              <w:pStyle w:val="TableContents"/>
              <w:bidi w:val="0"/>
              <w:jc w:val="start"/>
              <w:rPr/>
            </w:pPr>
            <w:r>
              <w:rPr/>
              <w:t>PSF</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FastAPI</w:t>
            </w:r>
          </w:p>
        </w:tc>
        <w:tc>
          <w:tcPr>
            <w:tcW w:w="1928" w:type="dxa"/>
            <w:tcBorders>
              <w:start w:val="single" w:sz="4" w:space="0" w:color="000000"/>
              <w:bottom w:val="single" w:sz="4" w:space="0" w:color="000000"/>
            </w:tcBorders>
          </w:tcPr>
          <w:p>
            <w:pPr>
              <w:pStyle w:val="TableContents"/>
              <w:bidi w:val="0"/>
              <w:jc w:val="start"/>
              <w:rPr/>
            </w:pPr>
            <w:r>
              <w:rPr/>
              <w:t>0.110+</w:t>
            </w:r>
          </w:p>
        </w:tc>
        <w:tc>
          <w:tcPr>
            <w:tcW w:w="1927" w:type="dxa"/>
            <w:tcBorders>
              <w:start w:val="single" w:sz="4" w:space="0" w:color="000000"/>
              <w:bottom w:val="single" w:sz="4" w:space="0" w:color="000000"/>
            </w:tcBorders>
          </w:tcPr>
          <w:p>
            <w:pPr>
              <w:pStyle w:val="TableContents"/>
              <w:bidi w:val="0"/>
              <w:jc w:val="start"/>
              <w:rPr/>
            </w:pPr>
            <w:r>
              <w:rPr/>
              <w:t>Framework REST asíncrono con validación Pydantic</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SQLAlchemy</w:t>
            </w:r>
          </w:p>
        </w:tc>
        <w:tc>
          <w:tcPr>
            <w:tcW w:w="1928" w:type="dxa"/>
            <w:tcBorders>
              <w:start w:val="single" w:sz="4" w:space="0" w:color="000000"/>
              <w:bottom w:val="single" w:sz="4" w:space="0" w:color="000000"/>
            </w:tcBorders>
          </w:tcPr>
          <w:p>
            <w:pPr>
              <w:pStyle w:val="TableContents"/>
              <w:bidi w:val="0"/>
              <w:jc w:val="start"/>
              <w:rPr/>
            </w:pPr>
            <w:r>
              <w:rPr/>
              <w:t>2.0</w:t>
            </w:r>
          </w:p>
        </w:tc>
        <w:tc>
          <w:tcPr>
            <w:tcW w:w="1927" w:type="dxa"/>
            <w:tcBorders>
              <w:start w:val="single" w:sz="4" w:space="0" w:color="000000"/>
              <w:bottom w:val="single" w:sz="4" w:space="0" w:color="000000"/>
            </w:tcBorders>
          </w:tcPr>
          <w:p>
            <w:pPr>
              <w:pStyle w:val="TableContents"/>
              <w:bidi w:val="0"/>
              <w:jc w:val="start"/>
              <w:rPr/>
            </w:pPr>
            <w:r>
              <w:rPr/>
              <w:t>ORM para MySQL con QueuePool</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PyMySQL</w:t>
            </w:r>
          </w:p>
        </w:tc>
        <w:tc>
          <w:tcPr>
            <w:tcW w:w="1928" w:type="dxa"/>
            <w:tcBorders>
              <w:start w:val="single" w:sz="4" w:space="0" w:color="000000"/>
              <w:bottom w:val="single" w:sz="4" w:space="0" w:color="000000"/>
            </w:tcBorders>
          </w:tcPr>
          <w:p>
            <w:pPr>
              <w:pStyle w:val="TableContents"/>
              <w:bidi w:val="0"/>
              <w:jc w:val="start"/>
              <w:rPr/>
            </w:pPr>
            <w:r>
              <w:rPr/>
              <w:t>1.1+</w:t>
            </w:r>
          </w:p>
        </w:tc>
        <w:tc>
          <w:tcPr>
            <w:tcW w:w="1927" w:type="dxa"/>
            <w:tcBorders>
              <w:start w:val="single" w:sz="4" w:space="0" w:color="000000"/>
              <w:bottom w:val="single" w:sz="4" w:space="0" w:color="000000"/>
            </w:tcBorders>
          </w:tcPr>
          <w:p>
            <w:pPr>
              <w:pStyle w:val="TableContents"/>
              <w:bidi w:val="0"/>
              <w:jc w:val="start"/>
              <w:rPr/>
            </w:pPr>
            <w:r>
              <w:rPr/>
              <w:t>Driver MySQL para Python</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Gunicorn + Uvicorn</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Servidor ASGI para producción</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python-jose</w:t>
            </w:r>
          </w:p>
        </w:tc>
        <w:tc>
          <w:tcPr>
            <w:tcW w:w="1928" w:type="dxa"/>
            <w:tcBorders>
              <w:start w:val="single" w:sz="4" w:space="0" w:color="000000"/>
              <w:bottom w:val="single" w:sz="4" w:space="0" w:color="000000"/>
            </w:tcBorders>
          </w:tcPr>
          <w:p>
            <w:pPr>
              <w:pStyle w:val="TableContents"/>
              <w:bidi w:val="0"/>
              <w:jc w:val="start"/>
              <w:rPr/>
            </w:pPr>
            <w:r>
              <w:rPr/>
              <w:t>3.x</w:t>
            </w:r>
          </w:p>
        </w:tc>
        <w:tc>
          <w:tcPr>
            <w:tcW w:w="1927" w:type="dxa"/>
            <w:tcBorders>
              <w:start w:val="single" w:sz="4" w:space="0" w:color="000000"/>
              <w:bottom w:val="single" w:sz="4" w:space="0" w:color="000000"/>
            </w:tcBorders>
          </w:tcPr>
          <w:p>
            <w:pPr>
              <w:pStyle w:val="TableContents"/>
              <w:bidi w:val="0"/>
              <w:jc w:val="start"/>
              <w:rPr/>
            </w:pPr>
            <w:r>
              <w:rPr/>
              <w:t>Generación y validación JWT (HS256)</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bcrypt / passlib</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Hash seguro de contraseñas (cost=10)</w:t>
            </w:r>
          </w:p>
        </w:tc>
        <w:tc>
          <w:tcPr>
            <w:tcW w:w="1928" w:type="dxa"/>
            <w:tcBorders>
              <w:start w:val="single" w:sz="4" w:space="0" w:color="000000"/>
              <w:bottom w:val="single" w:sz="4" w:space="0" w:color="000000"/>
            </w:tcBorders>
          </w:tcPr>
          <w:p>
            <w:pPr>
              <w:pStyle w:val="TableContents"/>
              <w:bidi w:val="0"/>
              <w:jc w:val="start"/>
              <w:rPr/>
            </w:pPr>
            <w:r>
              <w:rPr/>
              <w:t>Apache 2.0</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slowapi</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Rate limiting para FastAPI</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requests</w:t>
            </w:r>
          </w:p>
        </w:tc>
        <w:tc>
          <w:tcPr>
            <w:tcW w:w="1928" w:type="dxa"/>
            <w:tcBorders>
              <w:start w:val="single" w:sz="4" w:space="0" w:color="000000"/>
              <w:bottom w:val="single" w:sz="4" w:space="0" w:color="000000"/>
            </w:tcBorders>
          </w:tcPr>
          <w:p>
            <w:pPr>
              <w:pStyle w:val="TableContents"/>
              <w:bidi w:val="0"/>
              <w:jc w:val="start"/>
              <w:rPr/>
            </w:pPr>
            <w:r>
              <w:rPr/>
              <w:t>2.31+</w:t>
            </w:r>
          </w:p>
        </w:tc>
        <w:tc>
          <w:tcPr>
            <w:tcW w:w="1927" w:type="dxa"/>
            <w:tcBorders>
              <w:start w:val="single" w:sz="4" w:space="0" w:color="000000"/>
              <w:bottom w:val="single" w:sz="4" w:space="0" w:color="000000"/>
            </w:tcBorders>
          </w:tcPr>
          <w:p>
            <w:pPr>
              <w:pStyle w:val="TableContents"/>
              <w:bidi w:val="0"/>
              <w:jc w:val="start"/>
              <w:rPr/>
            </w:pPr>
            <w:r>
              <w:rPr/>
              <w:t>Cliente HTTP para el motor de escaneo</w:t>
            </w:r>
          </w:p>
        </w:tc>
        <w:tc>
          <w:tcPr>
            <w:tcW w:w="1928" w:type="dxa"/>
            <w:tcBorders>
              <w:start w:val="single" w:sz="4" w:space="0" w:color="000000"/>
              <w:bottom w:val="single" w:sz="4" w:space="0" w:color="000000"/>
            </w:tcBorders>
          </w:tcPr>
          <w:p>
            <w:pPr>
              <w:pStyle w:val="TableContents"/>
              <w:bidi w:val="0"/>
              <w:jc w:val="start"/>
              <w:rPr/>
            </w:pPr>
            <w:r>
              <w:rPr/>
              <w:t>Apache 2.0</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BeautifulSoup4</w:t>
            </w:r>
          </w:p>
        </w:tc>
        <w:tc>
          <w:tcPr>
            <w:tcW w:w="1928" w:type="dxa"/>
            <w:tcBorders>
              <w:start w:val="single" w:sz="4" w:space="0" w:color="000000"/>
              <w:bottom w:val="single" w:sz="4" w:space="0" w:color="000000"/>
            </w:tcBorders>
          </w:tcPr>
          <w:p>
            <w:pPr>
              <w:pStyle w:val="TableContents"/>
              <w:bidi w:val="0"/>
              <w:jc w:val="start"/>
              <w:rPr/>
            </w:pPr>
            <w:r>
              <w:rPr/>
              <w:t>4.12</w:t>
            </w:r>
          </w:p>
        </w:tc>
        <w:tc>
          <w:tcPr>
            <w:tcW w:w="1927" w:type="dxa"/>
            <w:tcBorders>
              <w:start w:val="single" w:sz="4" w:space="0" w:color="000000"/>
              <w:bottom w:val="single" w:sz="4" w:space="0" w:color="000000"/>
            </w:tcBorders>
          </w:tcPr>
          <w:p>
            <w:pPr>
              <w:pStyle w:val="TableContents"/>
              <w:bidi w:val="0"/>
              <w:jc w:val="start"/>
              <w:rPr/>
            </w:pPr>
            <w:r>
              <w:rPr/>
              <w:t>Parser HTML para web crawling</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WeasyPrint</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Generación de reportes PDF</w:t>
            </w:r>
          </w:p>
        </w:tc>
        <w:tc>
          <w:tcPr>
            <w:tcW w:w="1928" w:type="dxa"/>
            <w:tcBorders>
              <w:start w:val="single" w:sz="4" w:space="0" w:color="000000"/>
              <w:bottom w:val="single" w:sz="4" w:space="0" w:color="000000"/>
            </w:tcBorders>
          </w:tcPr>
          <w:p>
            <w:pPr>
              <w:pStyle w:val="TableContents"/>
              <w:bidi w:val="0"/>
              <w:jc w:val="start"/>
              <w:rPr/>
            </w:pPr>
            <w:r>
              <w:rPr/>
              <w:t>BSD</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python-dotenv</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Gestión de variables de entorno</w:t>
            </w:r>
          </w:p>
        </w:tc>
        <w:tc>
          <w:tcPr>
            <w:tcW w:w="1928" w:type="dxa"/>
            <w:tcBorders>
              <w:start w:val="single" w:sz="4" w:space="0" w:color="000000"/>
              <w:bottom w:val="single" w:sz="4" w:space="0" w:color="000000"/>
            </w:tcBorders>
          </w:tcPr>
          <w:p>
            <w:pPr>
              <w:pStyle w:val="TableContents"/>
              <w:bidi w:val="0"/>
              <w:jc w:val="start"/>
              <w:rPr/>
            </w:pPr>
            <w:r>
              <w:rPr/>
              <w:t>BSD</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MySQL</w:t>
            </w:r>
          </w:p>
        </w:tc>
        <w:tc>
          <w:tcPr>
            <w:tcW w:w="1928" w:type="dxa"/>
            <w:tcBorders>
              <w:start w:val="single" w:sz="4" w:space="0" w:color="000000"/>
              <w:bottom w:val="single" w:sz="4" w:space="0" w:color="000000"/>
            </w:tcBorders>
          </w:tcPr>
          <w:p>
            <w:pPr>
              <w:pStyle w:val="TableContents"/>
              <w:bidi w:val="0"/>
              <w:jc w:val="start"/>
              <w:rPr/>
            </w:pPr>
            <w:r>
              <w:rPr/>
              <w:t>8.0</w:t>
            </w:r>
          </w:p>
        </w:tc>
        <w:tc>
          <w:tcPr>
            <w:tcW w:w="1927" w:type="dxa"/>
            <w:tcBorders>
              <w:start w:val="single" w:sz="4" w:space="0" w:color="000000"/>
              <w:bottom w:val="single" w:sz="4" w:space="0" w:color="000000"/>
            </w:tcBorders>
          </w:tcPr>
          <w:p>
            <w:pPr>
              <w:pStyle w:val="TableContents"/>
              <w:bidi w:val="0"/>
              <w:jc w:val="start"/>
              <w:rPr/>
            </w:pPr>
            <w:r>
              <w:rPr/>
              <w:t>Base de datos relacional de producción</w:t>
            </w:r>
          </w:p>
        </w:tc>
        <w:tc>
          <w:tcPr>
            <w:tcW w:w="1928" w:type="dxa"/>
            <w:tcBorders>
              <w:start w:val="single" w:sz="4" w:space="0" w:color="000000"/>
              <w:bottom w:val="single" w:sz="4" w:space="0" w:color="000000"/>
            </w:tcBorders>
          </w:tcPr>
          <w:p>
            <w:pPr>
              <w:pStyle w:val="TableContents"/>
              <w:bidi w:val="0"/>
              <w:jc w:val="start"/>
              <w:rPr/>
            </w:pPr>
            <w:r>
              <w:rPr/>
              <w:t>GPL v2</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Next.js</w:t>
            </w:r>
          </w:p>
        </w:tc>
        <w:tc>
          <w:tcPr>
            <w:tcW w:w="1928" w:type="dxa"/>
            <w:tcBorders>
              <w:start w:val="single" w:sz="4" w:space="0" w:color="000000"/>
              <w:bottom w:val="single" w:sz="4" w:space="0" w:color="000000"/>
            </w:tcBorders>
          </w:tcPr>
          <w:p>
            <w:pPr>
              <w:pStyle w:val="TableContents"/>
              <w:bidi w:val="0"/>
              <w:jc w:val="start"/>
              <w:rPr/>
            </w:pPr>
            <w:r>
              <w:rPr/>
              <w:t>16 (App Router)</w:t>
            </w:r>
          </w:p>
        </w:tc>
        <w:tc>
          <w:tcPr>
            <w:tcW w:w="1927" w:type="dxa"/>
            <w:tcBorders>
              <w:start w:val="single" w:sz="4" w:space="0" w:color="000000"/>
              <w:bottom w:val="single" w:sz="4" w:space="0" w:color="000000"/>
            </w:tcBorders>
          </w:tcPr>
          <w:p>
            <w:pPr>
              <w:pStyle w:val="TableContents"/>
              <w:bidi w:val="0"/>
              <w:jc w:val="start"/>
              <w:rPr/>
            </w:pPr>
            <w:r>
              <w:rPr/>
              <w:t>Framework React con SSR y routing</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TypeScript</w:t>
            </w:r>
          </w:p>
        </w:tc>
        <w:tc>
          <w:tcPr>
            <w:tcW w:w="1928" w:type="dxa"/>
            <w:tcBorders>
              <w:start w:val="single" w:sz="4" w:space="0" w:color="000000"/>
              <w:bottom w:val="single" w:sz="4" w:space="0" w:color="000000"/>
            </w:tcBorders>
          </w:tcPr>
          <w:p>
            <w:pPr>
              <w:pStyle w:val="TableContents"/>
              <w:bidi w:val="0"/>
              <w:jc w:val="start"/>
              <w:rPr/>
            </w:pPr>
            <w:r>
              <w:rPr/>
              <w:t>5.x</w:t>
            </w:r>
          </w:p>
        </w:tc>
        <w:tc>
          <w:tcPr>
            <w:tcW w:w="1927" w:type="dxa"/>
            <w:tcBorders>
              <w:start w:val="single" w:sz="4" w:space="0" w:color="000000"/>
              <w:bottom w:val="single" w:sz="4" w:space="0" w:color="000000"/>
            </w:tcBorders>
          </w:tcPr>
          <w:p>
            <w:pPr>
              <w:pStyle w:val="TableContents"/>
              <w:bidi w:val="0"/>
              <w:jc w:val="start"/>
              <w:rPr/>
            </w:pPr>
            <w:r>
              <w:rPr/>
              <w:t>Tipado estático para JavaScript</w:t>
            </w:r>
          </w:p>
        </w:tc>
        <w:tc>
          <w:tcPr>
            <w:tcW w:w="1928" w:type="dxa"/>
            <w:tcBorders>
              <w:start w:val="single" w:sz="4" w:space="0" w:color="000000"/>
              <w:bottom w:val="single" w:sz="4" w:space="0" w:color="000000"/>
            </w:tcBorders>
          </w:tcPr>
          <w:p>
            <w:pPr>
              <w:pStyle w:val="TableContents"/>
              <w:bidi w:val="0"/>
              <w:jc w:val="start"/>
              <w:rPr/>
            </w:pPr>
            <w:r>
              <w:rPr/>
              <w:t>Apache 2.0</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TailwindCSS</w:t>
            </w:r>
          </w:p>
        </w:tc>
        <w:tc>
          <w:tcPr>
            <w:tcW w:w="1928" w:type="dxa"/>
            <w:tcBorders>
              <w:start w:val="single" w:sz="4" w:space="0" w:color="000000"/>
              <w:bottom w:val="single" w:sz="4" w:space="0" w:color="000000"/>
            </w:tcBorders>
          </w:tcPr>
          <w:p>
            <w:pPr>
              <w:pStyle w:val="TableContents"/>
              <w:bidi w:val="0"/>
              <w:jc w:val="start"/>
              <w:rPr/>
            </w:pPr>
            <w:r>
              <w:rPr/>
              <w:t>3.x</w:t>
            </w:r>
          </w:p>
        </w:tc>
        <w:tc>
          <w:tcPr>
            <w:tcW w:w="1927" w:type="dxa"/>
            <w:tcBorders>
              <w:start w:val="single" w:sz="4" w:space="0" w:color="000000"/>
              <w:bottom w:val="single" w:sz="4" w:space="0" w:color="000000"/>
            </w:tcBorders>
          </w:tcPr>
          <w:p>
            <w:pPr>
              <w:pStyle w:val="TableContents"/>
              <w:bidi w:val="0"/>
              <w:jc w:val="start"/>
              <w:rPr/>
            </w:pPr>
            <w:r>
              <w:rPr/>
              <w:t>Framework CSS utilitario</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Chart.js + react-chartjs-2</w:t>
            </w:r>
          </w:p>
        </w:tc>
        <w:tc>
          <w:tcPr>
            <w:tcW w:w="1928" w:type="dxa"/>
            <w:tcBorders>
              <w:start w:val="single" w:sz="4" w:space="0" w:color="000000"/>
              <w:bottom w:val="single" w:sz="4" w:space="0" w:color="000000"/>
            </w:tcBorders>
          </w:tcPr>
          <w:p>
            <w:pPr>
              <w:pStyle w:val="TableContents"/>
              <w:bidi w:val="0"/>
              <w:jc w:val="start"/>
              <w:rPr/>
            </w:pPr>
            <w:r>
              <w:rPr/>
              <w:t>4.x</w:t>
            </w:r>
          </w:p>
        </w:tc>
        <w:tc>
          <w:tcPr>
            <w:tcW w:w="1927" w:type="dxa"/>
            <w:tcBorders>
              <w:start w:val="single" w:sz="4" w:space="0" w:color="000000"/>
              <w:bottom w:val="single" w:sz="4" w:space="0" w:color="000000"/>
            </w:tcBorders>
          </w:tcPr>
          <w:p>
            <w:pPr>
              <w:pStyle w:val="TableContents"/>
              <w:bidi w:val="0"/>
              <w:jc w:val="start"/>
              <w:rPr/>
            </w:pPr>
            <w:r>
              <w:rPr/>
              <w:t>Gráficos interactivos (dona, línea)</w:t>
            </w:r>
          </w:p>
        </w:tc>
        <w:tc>
          <w:tcPr>
            <w:tcW w:w="1928" w:type="dxa"/>
            <w:tcBorders>
              <w:start w:val="single" w:sz="4" w:space="0" w:color="000000"/>
              <w:bottom w:val="single" w:sz="4" w:space="0" w:color="000000"/>
            </w:tcBorders>
          </w:tcPr>
          <w:p>
            <w:pPr>
              <w:pStyle w:val="TableContents"/>
              <w:bidi w:val="0"/>
              <w:jc w:val="start"/>
              <w:rPr/>
            </w:pPr>
            <w:r>
              <w:rPr/>
              <w:t>MIT</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lucide-react</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Iconos SVG para la interfaz</w:t>
            </w:r>
          </w:p>
        </w:tc>
        <w:tc>
          <w:tcPr>
            <w:tcW w:w="1928" w:type="dxa"/>
            <w:tcBorders>
              <w:start w:val="single" w:sz="4" w:space="0" w:color="000000"/>
              <w:bottom w:val="single" w:sz="4" w:space="0" w:color="000000"/>
            </w:tcBorders>
          </w:tcPr>
          <w:p>
            <w:pPr>
              <w:pStyle w:val="TableContents"/>
              <w:bidi w:val="0"/>
              <w:jc w:val="start"/>
              <w:rPr/>
            </w:pPr>
            <w:r>
              <w:rPr/>
              <w:t>ISC</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DeepSeek AI API</w:t>
            </w:r>
          </w:p>
        </w:tc>
        <w:tc>
          <w:tcPr>
            <w:tcW w:w="1928" w:type="dxa"/>
            <w:tcBorders>
              <w:start w:val="single" w:sz="4" w:space="0" w:color="000000"/>
              <w:bottom w:val="single" w:sz="4" w:space="0" w:color="000000"/>
            </w:tcBorders>
          </w:tcPr>
          <w:p>
            <w:pPr>
              <w:pStyle w:val="TableContents"/>
              <w:bidi w:val="0"/>
              <w:jc w:val="start"/>
              <w:rPr/>
            </w:pPr>
            <w:r>
              <w:rPr/>
              <w:t>deepseek-chat</w:t>
            </w:r>
          </w:p>
        </w:tc>
        <w:tc>
          <w:tcPr>
            <w:tcW w:w="1927" w:type="dxa"/>
            <w:tcBorders>
              <w:start w:val="single" w:sz="4" w:space="0" w:color="000000"/>
              <w:bottom w:val="single" w:sz="4" w:space="0" w:color="000000"/>
            </w:tcBorders>
          </w:tcPr>
          <w:p>
            <w:pPr>
              <w:pStyle w:val="TableContents"/>
              <w:bidi w:val="0"/>
              <w:jc w:val="start"/>
              <w:rPr/>
            </w:pPr>
            <w:r>
              <w:rPr/>
              <w:t>Análisis IA de vulnerabilidades</w:t>
            </w:r>
          </w:p>
        </w:tc>
        <w:tc>
          <w:tcPr>
            <w:tcW w:w="1928" w:type="dxa"/>
            <w:tcBorders>
              <w:start w:val="single" w:sz="4" w:space="0" w:color="000000"/>
              <w:bottom w:val="single" w:sz="4" w:space="0" w:color="000000"/>
            </w:tcBorders>
          </w:tcPr>
          <w:p>
            <w:pPr>
              <w:pStyle w:val="TableContents"/>
              <w:bidi w:val="0"/>
              <w:jc w:val="start"/>
              <w:rPr/>
            </w:pPr>
            <w:r>
              <w:rPr/>
              <w:t>Comercial (free tier)</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Nginx</w:t>
            </w:r>
          </w:p>
        </w:tc>
        <w:tc>
          <w:tcPr>
            <w:tcW w:w="1928" w:type="dxa"/>
            <w:tcBorders>
              <w:start w:val="single" w:sz="4" w:space="0" w:color="000000"/>
              <w:bottom w:val="single" w:sz="4" w:space="0" w:color="000000"/>
            </w:tcBorders>
          </w:tcPr>
          <w:p>
            <w:pPr>
              <w:pStyle w:val="TableContents"/>
              <w:bidi w:val="0"/>
              <w:jc w:val="start"/>
              <w:rPr/>
            </w:pPr>
            <w:r>
              <w:rPr/>
              <w:t>1.24</w:t>
            </w:r>
          </w:p>
        </w:tc>
        <w:tc>
          <w:tcPr>
            <w:tcW w:w="1927" w:type="dxa"/>
            <w:tcBorders>
              <w:start w:val="single" w:sz="4" w:space="0" w:color="000000"/>
              <w:bottom w:val="single" w:sz="4" w:space="0" w:color="000000"/>
            </w:tcBorders>
          </w:tcPr>
          <w:p>
            <w:pPr>
              <w:pStyle w:val="TableContents"/>
              <w:bidi w:val="0"/>
              <w:jc w:val="start"/>
              <w:rPr/>
            </w:pPr>
            <w:r>
              <w:rPr/>
              <w:t>Proxy reverso, rate limiting, SSL</w:t>
            </w:r>
          </w:p>
        </w:tc>
        <w:tc>
          <w:tcPr>
            <w:tcW w:w="1928" w:type="dxa"/>
            <w:tcBorders>
              <w:start w:val="single" w:sz="4" w:space="0" w:color="000000"/>
              <w:bottom w:val="single" w:sz="4" w:space="0" w:color="000000"/>
            </w:tcBorders>
          </w:tcPr>
          <w:p>
            <w:pPr>
              <w:pStyle w:val="TableContents"/>
              <w:bidi w:val="0"/>
              <w:jc w:val="start"/>
              <w:rPr/>
            </w:pPr>
            <w:r>
              <w:rPr/>
              <w:t>BSD</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PM2</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Process manager Node.js</w:t>
            </w:r>
          </w:p>
        </w:tc>
        <w:tc>
          <w:tcPr>
            <w:tcW w:w="1928" w:type="dxa"/>
            <w:tcBorders>
              <w:start w:val="single" w:sz="4" w:space="0" w:color="000000"/>
              <w:bottom w:val="single" w:sz="4" w:space="0" w:color="000000"/>
            </w:tcBorders>
          </w:tcPr>
          <w:p>
            <w:pPr>
              <w:pStyle w:val="TableContents"/>
              <w:bidi w:val="0"/>
              <w:jc w:val="start"/>
              <w:rPr/>
            </w:pPr>
            <w:r>
              <w:rPr/>
              <w:t>AGPL</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UFW</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Firewall Linux (Ubuntu)</w:t>
            </w:r>
          </w:p>
        </w:tc>
        <w:tc>
          <w:tcPr>
            <w:tcW w:w="1928" w:type="dxa"/>
            <w:tcBorders>
              <w:start w:val="single" w:sz="4" w:space="0" w:color="000000"/>
              <w:bottom w:val="single" w:sz="4" w:space="0" w:color="000000"/>
            </w:tcBorders>
          </w:tcPr>
          <w:p>
            <w:pPr>
              <w:pStyle w:val="TableContents"/>
              <w:bidi w:val="0"/>
              <w:jc w:val="start"/>
              <w:rPr/>
            </w:pPr>
            <w:r>
              <w:rPr/>
              <w:t>GPL</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Git / GitHub</w:t>
            </w:r>
          </w:p>
        </w:tc>
        <w:tc>
          <w:tcPr>
            <w:tcW w:w="1928" w:type="dxa"/>
            <w:tcBorders>
              <w:start w:val="single" w:sz="4" w:space="0" w:color="000000"/>
              <w:bottom w:val="single" w:sz="4" w:space="0" w:color="000000"/>
            </w:tcBorders>
          </w:tcPr>
          <w:p>
            <w:pPr>
              <w:pStyle w:val="TableContents"/>
              <w:bidi w:val="0"/>
              <w:jc w:val="start"/>
              <w:rPr/>
            </w:pPr>
            <w:r>
              <w:rPr/>
              <w:t>2.x / Free</w:t>
            </w:r>
          </w:p>
        </w:tc>
        <w:tc>
          <w:tcPr>
            <w:tcW w:w="1927" w:type="dxa"/>
            <w:tcBorders>
              <w:start w:val="single" w:sz="4" w:space="0" w:color="000000"/>
              <w:bottom w:val="single" w:sz="4" w:space="0" w:color="000000"/>
            </w:tcBorders>
          </w:tcPr>
          <w:p>
            <w:pPr>
              <w:pStyle w:val="TableContents"/>
              <w:bidi w:val="0"/>
              <w:jc w:val="start"/>
              <w:rPr/>
            </w:pPr>
            <w:r>
              <w:rPr/>
              <w:t>Control de versiones</w:t>
            </w:r>
          </w:p>
        </w:tc>
        <w:tc>
          <w:tcPr>
            <w:tcW w:w="1928" w:type="dxa"/>
            <w:tcBorders>
              <w:start w:val="single" w:sz="4" w:space="0" w:color="000000"/>
              <w:bottom w:val="single" w:sz="4" w:space="0" w:color="000000"/>
            </w:tcBorders>
          </w:tcPr>
          <w:p>
            <w:pPr>
              <w:pStyle w:val="TableContents"/>
              <w:bidi w:val="0"/>
              <w:jc w:val="start"/>
              <w:rPr/>
            </w:pPr>
            <w:r>
              <w:rPr/>
              <w:t>MIT / Free</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1927" w:type="dxa"/>
            <w:tcBorders>
              <w:start w:val="single" w:sz="4" w:space="0" w:color="000000"/>
              <w:bottom w:val="single" w:sz="4" w:space="0" w:color="000000"/>
            </w:tcBorders>
          </w:tcPr>
          <w:p>
            <w:pPr>
              <w:pStyle w:val="TableContents"/>
              <w:bidi w:val="0"/>
              <w:jc w:val="start"/>
              <w:rPr/>
            </w:pPr>
            <w:r>
              <w:rPr/>
              <w:t>VS Code + extensiones</w:t>
            </w:r>
          </w:p>
        </w:tc>
        <w:tc>
          <w:tcPr>
            <w:tcW w:w="1928" w:type="dxa"/>
            <w:tcBorders>
              <w:start w:val="single" w:sz="4" w:space="0" w:color="000000"/>
              <w:bottom w:val="single" w:sz="4" w:space="0" w:color="000000"/>
            </w:tcBorders>
          </w:tcPr>
          <w:p>
            <w:pPr>
              <w:pStyle w:val="TableContents"/>
              <w:bidi w:val="0"/>
              <w:jc w:val="start"/>
              <w:rPr/>
            </w:pPr>
            <w:r>
              <w:rPr/>
              <w:t>Latest</w:t>
            </w:r>
          </w:p>
        </w:tc>
        <w:tc>
          <w:tcPr>
            <w:tcW w:w="1927" w:type="dxa"/>
            <w:tcBorders>
              <w:start w:val="single" w:sz="4" w:space="0" w:color="000000"/>
              <w:bottom w:val="single" w:sz="4" w:space="0" w:color="000000"/>
            </w:tcBorders>
          </w:tcPr>
          <w:p>
            <w:pPr>
              <w:pStyle w:val="TableContents"/>
              <w:bidi w:val="0"/>
              <w:jc w:val="start"/>
              <w:rPr/>
            </w:pPr>
            <w:r>
              <w:rPr/>
              <w:t>IDE principal del equipo</w:t>
            </w:r>
          </w:p>
        </w:tc>
        <w:tc>
          <w:tcPr>
            <w:tcW w:w="1928" w:type="dxa"/>
            <w:tcBorders>
              <w:start w:val="single" w:sz="4" w:space="0" w:color="000000"/>
              <w:bottom w:val="single" w:sz="4" w:space="0" w:color="000000"/>
            </w:tcBorders>
          </w:tcPr>
          <w:p>
            <w:pPr>
              <w:pStyle w:val="TableContents"/>
              <w:bidi w:val="0"/>
              <w:jc w:val="start"/>
              <w:rPr/>
            </w:pPr>
            <w:r>
              <w:rPr/>
              <w:t>Gratuito</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0.00</w:t>
            </w:r>
          </w:p>
        </w:tc>
      </w:tr>
    </w:tbl>
    <w:p>
      <w:pPr>
        <w:pStyle w:val="BodyText"/>
        <w:bidi w:val="0"/>
        <w:jc w:val="start"/>
        <w:rPr/>
      </w:pPr>
      <w:r>
        <w:rPr/>
      </w:r>
    </w:p>
    <w:p>
      <w:pPr>
        <w:pStyle w:val="BodyText"/>
        <w:bidi w:val="0"/>
        <w:jc w:val="start"/>
        <w:rPr/>
      </w:pPr>
      <w:r>
        <w:rPr/>
        <w:t>*DeepSeek AI otorga créditos iniciales gratuitos para uso académico.</w:t>
      </w:r>
    </w:p>
    <w:p>
      <w:pPr>
        <w:pStyle w:val="HorizontalLine"/>
        <w:bidi w:val="0"/>
        <w:jc w:val="start"/>
        <w:rPr/>
      </w:pPr>
      <w:r>
        <w:rPr/>
      </w:r>
    </w:p>
    <w:p>
      <w:pPr>
        <w:pStyle w:val="Heading2"/>
        <w:bidi w:val="0"/>
        <w:ind w:hanging="0" w:start="0"/>
        <w:jc w:val="start"/>
        <w:rPr/>
      </w:pPr>
      <w:r>
        <w:rPr/>
        <w:t>4. Estudio de Factibilidad</w:t>
      </w:r>
    </w:p>
    <w:p>
      <w:pPr>
        <w:pStyle w:val="BodyText"/>
        <w:bidi w:val="0"/>
        <w:jc w:val="start"/>
        <w:rPr/>
      </w:pPr>
      <w:r>
        <w:rPr/>
        <w:t>Los resultados indican que el proyecto es viable en todas sus dimensiones. La evaluación fue realizada por el equipo de desarrollo durante la Fase 1 del proyecto.</w:t>
      </w:r>
    </w:p>
    <w:p>
      <w:pPr>
        <w:pStyle w:val="Heading3"/>
        <w:bidi w:val="0"/>
        <w:ind w:hanging="0" w:start="0"/>
        <w:jc w:val="start"/>
        <w:rPr/>
      </w:pPr>
      <w:r>
        <w:rPr/>
        <w:t>4.1. Factibilidad Técnica</w:t>
      </w:r>
    </w:p>
    <w:p>
      <w:pPr>
        <w:pStyle w:val="BodyText"/>
        <w:bidi w:val="0"/>
        <w:jc w:val="start"/>
        <w:rPr/>
      </w:pPr>
      <w:r>
        <w:rPr/>
        <w:t xml:space="preserve">El proyecto es </w:t>
      </w:r>
      <w:r>
        <w:rPr>
          <w:b/>
        </w:rPr>
        <w:t>técnicamente factible</w:t>
      </w:r>
      <w:r>
        <w:rPr/>
        <w:t>. El equipo cuenta con los conocimientos requeridos en desarrollo web fullstack (Python, TypeScript, SQL) y el stack seleccionado está completamente basado en tecnologías maduras, open source y con amplia documentación.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Criterio de evaluación</w:t>
            </w:r>
          </w:p>
        </w:tc>
        <w:tc>
          <w:tcPr>
            <w:tcW w:w="3213" w:type="dxa"/>
            <w:tcBorders>
              <w:top w:val="single" w:sz="4" w:space="0" w:color="000000"/>
              <w:start w:val="single" w:sz="4" w:space="0" w:color="000000"/>
              <w:bottom w:val="single" w:sz="4" w:space="0" w:color="000000"/>
            </w:tcBorders>
          </w:tcPr>
          <w:p>
            <w:pPr>
              <w:pStyle w:val="TableHeading"/>
              <w:bidi w:val="0"/>
              <w:rPr/>
            </w:pPr>
            <w:r>
              <w:rPr>
                <w:b/>
              </w:rPr>
              <w:t>Puntuación (1-5)</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Justificación</w:t>
            </w:r>
          </w:p>
        </w:tc>
      </w:tr>
      <w:tr>
        <w:trPr/>
        <w:tc>
          <w:tcPr>
            <w:tcW w:w="3212" w:type="dxa"/>
            <w:tcBorders>
              <w:start w:val="single" w:sz="4" w:space="0" w:color="000000"/>
              <w:bottom w:val="single" w:sz="4" w:space="0" w:color="000000"/>
            </w:tcBorders>
          </w:tcPr>
          <w:p>
            <w:pPr>
              <w:pStyle w:val="TableContents"/>
              <w:bidi w:val="0"/>
              <w:jc w:val="start"/>
              <w:rPr/>
            </w:pPr>
            <w:r>
              <w:rPr/>
              <w:t>Disponibilidad de tecnologías</w:t>
            </w:r>
          </w:p>
        </w:tc>
        <w:tc>
          <w:tcPr>
            <w:tcW w:w="3213" w:type="dxa"/>
            <w:tcBorders>
              <w:start w:val="single" w:sz="4" w:space="0" w:color="000000"/>
              <w:bottom w:val="single" w:sz="4" w:space="0" w:color="000000"/>
            </w:tcBorders>
          </w:tcPr>
          <w:p>
            <w:pPr>
              <w:pStyle w:val="TableContents"/>
              <w:bidi w:val="0"/>
              <w:jc w:val="center"/>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Python, FastAPI, Next.js, MySQL son tecnologías estables, gratuitas y con miles de proyectos en producción.</w:t>
            </w:r>
          </w:p>
        </w:tc>
      </w:tr>
      <w:tr>
        <w:trPr/>
        <w:tc>
          <w:tcPr>
            <w:tcW w:w="3212" w:type="dxa"/>
            <w:tcBorders>
              <w:start w:val="single" w:sz="4" w:space="0" w:color="000000"/>
              <w:bottom w:val="single" w:sz="4" w:space="0" w:color="000000"/>
            </w:tcBorders>
          </w:tcPr>
          <w:p>
            <w:pPr>
              <w:pStyle w:val="TableContents"/>
              <w:bidi w:val="0"/>
              <w:jc w:val="start"/>
              <w:rPr/>
            </w:pPr>
            <w:r>
              <w:rPr/>
              <w:t>Conocimiento del equipo</w:t>
            </w:r>
          </w:p>
        </w:tc>
        <w:tc>
          <w:tcPr>
            <w:tcW w:w="3213" w:type="dxa"/>
            <w:tcBorders>
              <w:start w:val="single" w:sz="4" w:space="0" w:color="000000"/>
              <w:bottom w:val="single" w:sz="4" w:space="0" w:color="000000"/>
            </w:tcBorders>
          </w:tcPr>
          <w:p>
            <w:pPr>
              <w:pStyle w:val="TableContents"/>
              <w:bidi w:val="0"/>
              <w:jc w:val="center"/>
              <w:rPr/>
            </w:pPr>
            <w:r>
              <w:rPr/>
              <w:t>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Dominio intermedio-avanzado en Python y JavaScript/TypeScript. Experiencia en bases de datos relacionales.</w:t>
            </w:r>
          </w:p>
        </w:tc>
      </w:tr>
      <w:tr>
        <w:trPr/>
        <w:tc>
          <w:tcPr>
            <w:tcW w:w="3212" w:type="dxa"/>
            <w:tcBorders>
              <w:start w:val="single" w:sz="4" w:space="0" w:color="000000"/>
              <w:bottom w:val="single" w:sz="4" w:space="0" w:color="000000"/>
            </w:tcBorders>
          </w:tcPr>
          <w:p>
            <w:pPr>
              <w:pStyle w:val="TableContents"/>
              <w:bidi w:val="0"/>
              <w:jc w:val="start"/>
              <w:rPr/>
            </w:pPr>
            <w:r>
              <w:rPr/>
              <w:t>Escalabilidad de la arquitectura</w:t>
            </w:r>
          </w:p>
        </w:tc>
        <w:tc>
          <w:tcPr>
            <w:tcW w:w="3213" w:type="dxa"/>
            <w:tcBorders>
              <w:start w:val="single" w:sz="4" w:space="0" w:color="000000"/>
              <w:bottom w:val="single" w:sz="4" w:space="0" w:color="000000"/>
            </w:tcBorders>
          </w:tcPr>
          <w:p>
            <w:pPr>
              <w:pStyle w:val="TableContents"/>
              <w:bidi w:val="0"/>
              <w:jc w:val="center"/>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Arquitectura desacoplada: nuevos módulos de escaneo = una función nueva en </w:t>
            </w:r>
            <w:r>
              <w:rPr>
                <w:rFonts w:ascii="Liberation Mono" w:hAnsi="Liberation Mono"/>
              </w:rPr>
              <w:t>scanner.py</w:t>
            </w:r>
            <w:r>
              <w:rPr/>
              <w:t>. Sin refactorización mayor.</w:t>
            </w:r>
          </w:p>
        </w:tc>
      </w:tr>
      <w:tr>
        <w:trPr/>
        <w:tc>
          <w:tcPr>
            <w:tcW w:w="3212" w:type="dxa"/>
            <w:tcBorders>
              <w:start w:val="single" w:sz="4" w:space="0" w:color="000000"/>
              <w:bottom w:val="single" w:sz="4" w:space="0" w:color="000000"/>
            </w:tcBorders>
          </w:tcPr>
          <w:p>
            <w:pPr>
              <w:pStyle w:val="TableContents"/>
              <w:bidi w:val="0"/>
              <w:jc w:val="start"/>
              <w:rPr/>
            </w:pPr>
            <w:r>
              <w:rPr/>
              <w:t>Infraestructura disponible</w:t>
            </w:r>
          </w:p>
        </w:tc>
        <w:tc>
          <w:tcPr>
            <w:tcW w:w="3213" w:type="dxa"/>
            <w:tcBorders>
              <w:start w:val="single" w:sz="4" w:space="0" w:color="000000"/>
              <w:bottom w:val="single" w:sz="4" w:space="0" w:color="000000"/>
            </w:tcBorders>
          </w:tcPr>
          <w:p>
            <w:pPr>
              <w:pStyle w:val="TableContents"/>
              <w:bidi w:val="0"/>
              <w:jc w:val="center"/>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VPS Linux ya contratado y activo (149.34.48.176). Acceso root. Conectividad permanente.</w:t>
            </w:r>
          </w:p>
        </w:tc>
      </w:tr>
      <w:tr>
        <w:trPr/>
        <w:tc>
          <w:tcPr>
            <w:tcW w:w="3212" w:type="dxa"/>
            <w:tcBorders>
              <w:start w:val="single" w:sz="4" w:space="0" w:color="000000"/>
              <w:bottom w:val="single" w:sz="4" w:space="0" w:color="000000"/>
            </w:tcBorders>
          </w:tcPr>
          <w:p>
            <w:pPr>
              <w:pStyle w:val="TableContents"/>
              <w:bidi w:val="0"/>
              <w:jc w:val="start"/>
              <w:rPr/>
            </w:pPr>
            <w:r>
              <w:rPr/>
              <w:t>Compatibilidad tecnológica</w:t>
            </w:r>
          </w:p>
        </w:tc>
        <w:tc>
          <w:tcPr>
            <w:tcW w:w="3213" w:type="dxa"/>
            <w:tcBorders>
              <w:start w:val="single" w:sz="4" w:space="0" w:color="000000"/>
              <w:bottom w:val="single" w:sz="4" w:space="0" w:color="000000"/>
            </w:tcBorders>
          </w:tcPr>
          <w:p>
            <w:pPr>
              <w:pStyle w:val="TableContents"/>
              <w:bidi w:val="0"/>
              <w:jc w:val="center"/>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Todo el stack es compatible entre sí y con Ubuntu 22.04 LTS del VPS.</w:t>
            </w:r>
          </w:p>
        </w:tc>
      </w:tr>
      <w:tr>
        <w:trPr/>
        <w:tc>
          <w:tcPr>
            <w:tcW w:w="3212" w:type="dxa"/>
            <w:tcBorders>
              <w:start w:val="single" w:sz="4" w:space="0" w:color="000000"/>
              <w:bottom w:val="single" w:sz="4" w:space="0" w:color="000000"/>
            </w:tcBorders>
          </w:tcPr>
          <w:p>
            <w:pPr>
              <w:pStyle w:val="TableContents"/>
              <w:bidi w:val="0"/>
              <w:jc w:val="start"/>
              <w:rPr/>
            </w:pPr>
            <w:r>
              <w:rPr/>
              <w:t>Seguridad del sistema</w:t>
            </w:r>
          </w:p>
        </w:tc>
        <w:tc>
          <w:tcPr>
            <w:tcW w:w="3213" w:type="dxa"/>
            <w:tcBorders>
              <w:start w:val="single" w:sz="4" w:space="0" w:color="000000"/>
              <w:bottom w:val="single" w:sz="4" w:space="0" w:color="000000"/>
            </w:tcBorders>
          </w:tcPr>
          <w:p>
            <w:pPr>
              <w:pStyle w:val="TableContents"/>
              <w:bidi w:val="0"/>
              <w:jc w:val="center"/>
              <w:rPr/>
            </w:pPr>
            <w:r>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JWT + bcrypt + rate limiting + headers de seguridad + audit logs + variables de entorno.</w:t>
            </w:r>
          </w:p>
        </w:tc>
      </w:tr>
      <w:tr>
        <w:trPr/>
        <w:tc>
          <w:tcPr>
            <w:tcW w:w="3212" w:type="dxa"/>
            <w:tcBorders>
              <w:start w:val="single" w:sz="4" w:space="0" w:color="000000"/>
              <w:bottom w:val="single" w:sz="4" w:space="0" w:color="000000"/>
            </w:tcBorders>
          </w:tcPr>
          <w:p>
            <w:pPr>
              <w:pStyle w:val="TableContents"/>
              <w:bidi w:val="0"/>
              <w:jc w:val="start"/>
              <w:rPr/>
            </w:pPr>
            <w:r>
              <w:rPr>
                <w:b/>
              </w:rPr>
              <w:t>Promedio</w:t>
            </w:r>
          </w:p>
        </w:tc>
        <w:tc>
          <w:tcPr>
            <w:tcW w:w="3213" w:type="dxa"/>
            <w:tcBorders>
              <w:start w:val="single" w:sz="4" w:space="0" w:color="000000"/>
              <w:bottom w:val="single" w:sz="4" w:space="0" w:color="000000"/>
            </w:tcBorders>
          </w:tcPr>
          <w:p>
            <w:pPr>
              <w:pStyle w:val="TableContents"/>
              <w:bidi w:val="0"/>
              <w:jc w:val="start"/>
              <w:rPr/>
            </w:pPr>
            <w:r>
              <w:rPr>
                <w:b/>
              </w:rPr>
              <w:t>4.83/5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Alta factibilidad técnica</w:t>
            </w:r>
          </w:p>
        </w:tc>
      </w:tr>
    </w:tbl>
    <w:p>
      <w:pPr>
        <w:pStyle w:val="BodyText"/>
        <w:bidi w:val="0"/>
        <w:jc w:val="start"/>
        <w:rPr/>
      </w:pPr>
      <w:r>
        <w:rPr/>
      </w:r>
    </w:p>
    <w:p>
      <w:pPr>
        <w:pStyle w:val="BodyText"/>
        <w:bidi w:val="0"/>
        <w:jc w:val="start"/>
        <w:rPr/>
      </w:pPr>
      <w:r>
        <w:rPr>
          <w:b/>
        </w:rPr>
        <w:t>Medidas de seguridad implementadas en el sistema:</w:t>
      </w:r>
    </w:p>
    <w:p>
      <w:pPr>
        <w:pStyle w:val="BodyText"/>
        <w:numPr>
          <w:ilvl w:val="0"/>
          <w:numId w:val="4"/>
        </w:numPr>
        <w:tabs>
          <w:tab w:val="clear" w:pos="709"/>
          <w:tab w:val="left" w:pos="709" w:leader="none"/>
        </w:tabs>
        <w:bidi w:val="0"/>
        <w:ind w:hanging="283" w:start="709"/>
        <w:jc w:val="start"/>
        <w:rPr/>
      </w:pPr>
      <w:r>
        <w:rPr/>
        <w:t>Validación de entradas con Pydantic en todos los endpoints.</w:t>
      </w:r>
    </w:p>
    <w:p>
      <w:pPr>
        <w:pStyle w:val="BodyText"/>
        <w:numPr>
          <w:ilvl w:val="0"/>
          <w:numId w:val="4"/>
        </w:numPr>
        <w:tabs>
          <w:tab w:val="clear" w:pos="709"/>
          <w:tab w:val="left" w:pos="709" w:leader="none"/>
        </w:tabs>
        <w:bidi w:val="0"/>
        <w:ind w:hanging="283" w:start="709"/>
        <w:jc w:val="start"/>
        <w:rPr/>
      </w:pPr>
      <w:r>
        <w:rPr/>
        <w:t>Timeouts configurables (5, 10, 30, 60 s) para evitar DoS accidental sobre objetivos.</w:t>
      </w:r>
    </w:p>
    <w:p>
      <w:pPr>
        <w:pStyle w:val="BodyText"/>
        <w:numPr>
          <w:ilvl w:val="0"/>
          <w:numId w:val="4"/>
        </w:numPr>
        <w:tabs>
          <w:tab w:val="clear" w:pos="709"/>
          <w:tab w:val="left" w:pos="709" w:leader="none"/>
        </w:tabs>
        <w:bidi w:val="0"/>
        <w:ind w:hanging="283" w:start="709"/>
        <w:jc w:val="start"/>
        <w:rPr/>
      </w:pPr>
      <w:r>
        <w:rPr/>
        <w:t>Rate limiting en Nginx (3 zonas) y en la API (slowapi).</w:t>
      </w:r>
    </w:p>
    <w:p>
      <w:pPr>
        <w:pStyle w:val="BodyText"/>
        <w:numPr>
          <w:ilvl w:val="0"/>
          <w:numId w:val="4"/>
        </w:numPr>
        <w:tabs>
          <w:tab w:val="clear" w:pos="709"/>
          <w:tab w:val="left" w:pos="709" w:leader="none"/>
        </w:tabs>
        <w:bidi w:val="0"/>
        <w:ind w:hanging="283" w:start="709"/>
        <w:jc w:val="start"/>
        <w:rPr/>
      </w:pPr>
      <w:r>
        <w:rPr/>
        <w:t>Autenticación JWT con JTI único, expiración 24h, tabla de sesiones activas para revocación remota.</w:t>
      </w:r>
    </w:p>
    <w:p>
      <w:pPr>
        <w:pStyle w:val="BodyText"/>
        <w:numPr>
          <w:ilvl w:val="0"/>
          <w:numId w:val="4"/>
        </w:numPr>
        <w:tabs>
          <w:tab w:val="clear" w:pos="709"/>
          <w:tab w:val="left" w:pos="709" w:leader="none"/>
        </w:tabs>
        <w:bidi w:val="0"/>
        <w:ind w:hanging="283" w:start="709"/>
        <w:jc w:val="start"/>
        <w:rPr/>
      </w:pPr>
      <w:r>
        <w:rPr/>
        <w:t xml:space="preserve">Variables sensibles en </w:t>
      </w:r>
      <w:r>
        <w:rPr>
          <w:rFonts w:ascii="Liberation Mono" w:hAnsi="Liberation Mono"/>
        </w:rPr>
        <w:t>.env</w:t>
      </w:r>
      <w:r>
        <w:rPr/>
        <w:t xml:space="preserve"> excluidas del repositorio con </w:t>
      </w:r>
      <w:r>
        <w:rPr>
          <w:rFonts w:ascii="Liberation Mono" w:hAnsi="Liberation Mono"/>
        </w:rPr>
        <w:t>.gitignore</w:t>
      </w:r>
      <w:r>
        <w:rPr/>
        <w:t>.</w:t>
      </w:r>
    </w:p>
    <w:p>
      <w:pPr>
        <w:pStyle w:val="BodyText"/>
        <w:numPr>
          <w:ilvl w:val="0"/>
          <w:numId w:val="4"/>
        </w:numPr>
        <w:tabs>
          <w:tab w:val="clear" w:pos="709"/>
          <w:tab w:val="left" w:pos="709" w:leader="none"/>
        </w:tabs>
        <w:bidi w:val="0"/>
        <w:ind w:hanging="283" w:start="709"/>
        <w:jc w:val="start"/>
        <w:rPr/>
      </w:pPr>
      <w:r>
        <w:rPr/>
        <w:t>Headers de seguridad HTTP aplicados globalmente por middleware FastAPI.</w:t>
      </w:r>
    </w:p>
    <w:p>
      <w:pPr>
        <w:pStyle w:val="BodyText"/>
        <w:numPr>
          <w:ilvl w:val="0"/>
          <w:numId w:val="4"/>
        </w:numPr>
        <w:tabs>
          <w:tab w:val="clear" w:pos="709"/>
          <w:tab w:val="left" w:pos="709" w:leader="none"/>
        </w:tabs>
        <w:bidi w:val="0"/>
        <w:ind w:hanging="283" w:start="709"/>
        <w:jc w:val="start"/>
        <w:rPr/>
      </w:pPr>
      <w:r>
        <w:rPr/>
        <w:t xml:space="preserve">Servicio systemd con </w:t>
      </w:r>
      <w:r>
        <w:rPr>
          <w:rFonts w:ascii="Liberation Mono" w:hAnsi="Liberation Mono"/>
        </w:rPr>
        <w:t>NoNewPrivileges=yes</w:t>
      </w:r>
      <w:r>
        <w:rPr/>
        <w:t xml:space="preserve">, </w:t>
      </w:r>
      <w:r>
        <w:rPr>
          <w:rFonts w:ascii="Liberation Mono" w:hAnsi="Liberation Mono"/>
        </w:rPr>
        <w:t>PrivateTmp=yes</w:t>
      </w:r>
      <w:r>
        <w:rPr/>
        <w:t xml:space="preserve">, </w:t>
      </w:r>
      <w:r>
        <w:rPr>
          <w:rFonts w:ascii="Liberation Mono" w:hAnsi="Liberation Mono"/>
        </w:rPr>
        <w:t>ProtectSystem=strict</w:t>
      </w:r>
      <w:r>
        <w:rPr/>
        <w:t>.</w:t>
      </w:r>
    </w:p>
    <w:p>
      <w:pPr>
        <w:pStyle w:val="Heading3"/>
        <w:numPr>
          <w:ilvl w:val="0"/>
          <w:numId w:val="0"/>
        </w:numPr>
        <w:bidi w:val="0"/>
        <w:ind w:hanging="0" w:start="0"/>
        <w:jc w:val="start"/>
        <w:rPr/>
      </w:pPr>
      <w:r>
        <w:rPr/>
        <w:t>4.2. Factibilidad Económica</w:t>
      </w:r>
    </w:p>
    <w:p>
      <w:pPr>
        <w:pStyle w:val="BodyText"/>
        <w:bidi w:val="0"/>
        <w:jc w:val="start"/>
        <w:rPr/>
      </w:pPr>
      <w:r>
        <w:rPr/>
        <w:t xml:space="preserve">El proyecto es </w:t>
      </w:r>
      <w:r>
        <w:rPr>
          <w:b/>
        </w:rPr>
        <w:t>económicamente factible</w:t>
      </w:r>
      <w:r>
        <w:rPr/>
        <w:t>. El modelo de desarrollo es open source con costo de licenciamiento cero. Los únicos costos reales son operativos del equipo durante las 4 semanas de ejecución.</w:t>
      </w:r>
    </w:p>
    <w:p>
      <w:pPr>
        <w:pStyle w:val="Heading4"/>
        <w:bidi w:val="0"/>
        <w:ind w:hanging="0" w:start="0"/>
        <w:jc w:val="start"/>
        <w:rPr/>
      </w:pPr>
      <w:r>
        <w:rPr/>
        <w:t>4.2.1. Costos Generales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Ítem</w:t>
            </w:r>
          </w:p>
        </w:tc>
        <w:tc>
          <w:tcPr>
            <w:tcW w:w="2410" w:type="dxa"/>
            <w:tcBorders>
              <w:top w:val="single" w:sz="4" w:space="0" w:color="000000"/>
              <w:start w:val="single" w:sz="4" w:space="0" w:color="000000"/>
              <w:bottom w:val="single" w:sz="4" w:space="0" w:color="000000"/>
            </w:tcBorders>
          </w:tcPr>
          <w:p>
            <w:pPr>
              <w:pStyle w:val="TableHeading"/>
              <w:bidi w:val="0"/>
              <w:rPr/>
            </w:pPr>
            <w:r>
              <w:rPr>
                <w:b/>
              </w:rPr>
              <w:t>Cant.</w:t>
            </w:r>
          </w:p>
        </w:tc>
        <w:tc>
          <w:tcPr>
            <w:tcW w:w="2409" w:type="dxa"/>
            <w:tcBorders>
              <w:top w:val="single" w:sz="4" w:space="0" w:color="000000"/>
              <w:start w:val="single" w:sz="4" w:space="0" w:color="000000"/>
              <w:bottom w:val="single" w:sz="4" w:space="0" w:color="000000"/>
            </w:tcBorders>
          </w:tcPr>
          <w:p>
            <w:pPr>
              <w:pStyle w:val="TableHeading"/>
              <w:bidi w:val="0"/>
              <w:rPr/>
            </w:pPr>
            <w:r>
              <w:rPr>
                <w:b/>
              </w:rPr>
              <w:t>Costo Unit. (S/.)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Total (S/.)</w:t>
            </w:r>
          </w:p>
        </w:tc>
      </w:tr>
      <w:tr>
        <w:trPr/>
        <w:tc>
          <w:tcPr>
            <w:tcW w:w="2409" w:type="dxa"/>
            <w:tcBorders>
              <w:start w:val="single" w:sz="4" w:space="0" w:color="000000"/>
              <w:bottom w:val="single" w:sz="4" w:space="0" w:color="000000"/>
            </w:tcBorders>
          </w:tcPr>
          <w:p>
            <w:pPr>
              <w:pStyle w:val="TableContents"/>
              <w:bidi w:val="0"/>
              <w:jc w:val="start"/>
              <w:rPr/>
            </w:pPr>
            <w:r>
              <w:rPr/>
              <w:t>Papel e impresión de documentación académica</w:t>
            </w:r>
          </w:p>
        </w:tc>
        <w:tc>
          <w:tcPr>
            <w:tcW w:w="2410" w:type="dxa"/>
            <w:tcBorders>
              <w:start w:val="single" w:sz="4" w:space="0" w:color="000000"/>
              <w:bottom w:val="single" w:sz="4" w:space="0" w:color="000000"/>
            </w:tcBorders>
          </w:tcPr>
          <w:p>
            <w:pPr>
              <w:pStyle w:val="TableContents"/>
              <w:bidi w:val="0"/>
              <w:jc w:val="center"/>
              <w:rPr/>
            </w:pPr>
            <w:r>
              <w:rPr/>
              <w:t>1 resma</w:t>
            </w:r>
          </w:p>
        </w:tc>
        <w:tc>
          <w:tcPr>
            <w:tcW w:w="2409" w:type="dxa"/>
            <w:tcBorders>
              <w:start w:val="single" w:sz="4" w:space="0" w:color="000000"/>
              <w:bottom w:val="single" w:sz="4" w:space="0" w:color="000000"/>
            </w:tcBorders>
          </w:tcPr>
          <w:p>
            <w:pPr>
              <w:pStyle w:val="TableContents"/>
              <w:bidi w:val="0"/>
              <w:jc w:val="center"/>
              <w:rPr/>
            </w:pPr>
            <w:r>
              <w:rPr/>
              <w:t>S/. 15.00</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15.00</w:t>
            </w:r>
          </w:p>
        </w:tc>
      </w:tr>
      <w:tr>
        <w:trPr/>
        <w:tc>
          <w:tcPr>
            <w:tcW w:w="2409" w:type="dxa"/>
            <w:tcBorders>
              <w:start w:val="single" w:sz="4" w:space="0" w:color="000000"/>
              <w:bottom w:val="single" w:sz="4" w:space="0" w:color="000000"/>
            </w:tcBorders>
          </w:tcPr>
          <w:p>
            <w:pPr>
              <w:pStyle w:val="TableContents"/>
              <w:bidi w:val="0"/>
              <w:jc w:val="start"/>
              <w:rPr/>
            </w:pPr>
            <w:r>
              <w:rPr/>
              <w:t>Útiles de escritorio (lapiceros, folder, etc.)</w:t>
            </w:r>
          </w:p>
        </w:tc>
        <w:tc>
          <w:tcPr>
            <w:tcW w:w="2410" w:type="dxa"/>
            <w:tcBorders>
              <w:start w:val="single" w:sz="4" w:space="0" w:color="000000"/>
              <w:bottom w:val="single" w:sz="4" w:space="0" w:color="000000"/>
            </w:tcBorders>
          </w:tcPr>
          <w:p>
            <w:pPr>
              <w:pStyle w:val="TableContents"/>
              <w:bidi w:val="0"/>
              <w:jc w:val="center"/>
              <w:rPr/>
            </w:pPr>
            <w:r>
              <w:rPr/>
              <w:t>Global</w:t>
            </w:r>
          </w:p>
        </w:tc>
        <w:tc>
          <w:tcPr>
            <w:tcW w:w="2409" w:type="dxa"/>
            <w:tcBorders>
              <w:start w:val="single" w:sz="4" w:space="0" w:color="000000"/>
              <w:bottom w:val="single" w:sz="4" w:space="0" w:color="000000"/>
            </w:tcBorders>
          </w:tcPr>
          <w:p>
            <w:pPr>
              <w:pStyle w:val="TableContents"/>
              <w:bidi w:val="0"/>
              <w:jc w:val="center"/>
              <w:rPr/>
            </w:pPr>
            <w:r>
              <w:rPr/>
              <w:t>S/. 10.00</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10.00</w:t>
            </w:r>
          </w:p>
        </w:tc>
      </w:tr>
      <w:tr>
        <w:trPr/>
        <w:tc>
          <w:tcPr>
            <w:tcW w:w="2409" w:type="dxa"/>
            <w:tcBorders>
              <w:start w:val="single" w:sz="4" w:space="0" w:color="000000"/>
              <w:bottom w:val="single" w:sz="4" w:space="0" w:color="000000"/>
            </w:tcBorders>
          </w:tcPr>
          <w:p>
            <w:pPr>
              <w:pStyle w:val="TableContents"/>
              <w:bidi w:val="0"/>
              <w:jc w:val="start"/>
              <w:rPr/>
            </w:pPr>
            <w:r>
              <w:rPr/>
              <w:t>Cuota de acceso internet adicional (datos móviles pruebas)</w:t>
            </w:r>
          </w:p>
        </w:tc>
        <w:tc>
          <w:tcPr>
            <w:tcW w:w="2410" w:type="dxa"/>
            <w:tcBorders>
              <w:start w:val="single" w:sz="4" w:space="0" w:color="000000"/>
              <w:bottom w:val="single" w:sz="4" w:space="0" w:color="000000"/>
            </w:tcBorders>
          </w:tcPr>
          <w:p>
            <w:pPr>
              <w:pStyle w:val="TableContents"/>
              <w:bidi w:val="0"/>
              <w:jc w:val="center"/>
              <w:rPr/>
            </w:pPr>
            <w:r>
              <w:rPr/>
              <w:t>1 mes</w:t>
            </w:r>
          </w:p>
        </w:tc>
        <w:tc>
          <w:tcPr>
            <w:tcW w:w="2409" w:type="dxa"/>
            <w:tcBorders>
              <w:start w:val="single" w:sz="4" w:space="0" w:color="000000"/>
              <w:bottom w:val="single" w:sz="4" w:space="0" w:color="000000"/>
            </w:tcBorders>
          </w:tcPr>
          <w:p>
            <w:pPr>
              <w:pStyle w:val="TableContents"/>
              <w:bidi w:val="0"/>
              <w:jc w:val="center"/>
              <w:rPr/>
            </w:pPr>
            <w:r>
              <w:rPr/>
              <w:t>S/. 20.00</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20.00</w:t>
            </w:r>
          </w:p>
        </w:tc>
      </w:tr>
      <w:tr>
        <w:trPr/>
        <w:tc>
          <w:tcPr>
            <w:tcW w:w="2409" w:type="dxa"/>
            <w:tcBorders>
              <w:start w:val="single" w:sz="4" w:space="0" w:color="000000"/>
              <w:bottom w:val="single" w:sz="4" w:space="0" w:color="000000"/>
            </w:tcBorders>
          </w:tcPr>
          <w:p>
            <w:pPr>
              <w:pStyle w:val="TableContents"/>
              <w:bidi w:val="0"/>
              <w:jc w:val="start"/>
              <w:rPr/>
            </w:pPr>
            <w:r>
              <w:rPr>
                <w:b/>
              </w:rPr>
              <w:t>Total Costos Generales</w:t>
            </w:r>
          </w:p>
        </w:tc>
        <w:tc>
          <w:tcPr>
            <w:tcW w:w="2410" w:type="dxa"/>
            <w:tcBorders>
              <w:start w:val="single" w:sz="4" w:space="0" w:color="000000"/>
              <w:bottom w:val="single" w:sz="4" w:space="0" w:color="000000"/>
            </w:tcBorders>
          </w:tcPr>
          <w:p>
            <w:pPr>
              <w:pStyle w:val="TableContents"/>
              <w:bidi w:val="0"/>
              <w:jc w:val="center"/>
              <w:rPr/>
            </w:pPr>
            <w:r>
              <w:rPr/>
            </w:r>
          </w:p>
        </w:tc>
        <w:tc>
          <w:tcPr>
            <w:tcW w:w="2409" w:type="dxa"/>
            <w:tcBorders>
              <w:start w:val="single" w:sz="4" w:space="0" w:color="000000"/>
              <w:bottom w:val="single" w:sz="4" w:space="0" w:color="000000"/>
            </w:tcBorders>
          </w:tcPr>
          <w:p>
            <w:pPr>
              <w:pStyle w:val="TableContents"/>
              <w:bidi w:val="0"/>
              <w:jc w:val="center"/>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 45.00</w:t>
            </w:r>
          </w:p>
        </w:tc>
      </w:tr>
    </w:tbl>
    <w:p>
      <w:pPr>
        <w:pStyle w:val="BodyText"/>
        <w:bidi w:val="0"/>
        <w:jc w:val="start"/>
        <w:rPr/>
      </w:pPr>
      <w:r>
        <w:rPr/>
      </w:r>
    </w:p>
    <w:p>
      <w:pPr>
        <w:pStyle w:val="Heading4"/>
        <w:bidi w:val="0"/>
        <w:ind w:hanging="0" w:start="0"/>
        <w:jc w:val="start"/>
        <w:rPr/>
      </w:pPr>
      <w:r>
        <w:rPr/>
        <w:t>4.2.2. Costos Operativos durante el Desarrollo</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Ítem</w:t>
            </w:r>
          </w:p>
        </w:tc>
        <w:tc>
          <w:tcPr>
            <w:tcW w:w="2410" w:type="dxa"/>
            <w:tcBorders>
              <w:top w:val="single" w:sz="4" w:space="0" w:color="000000"/>
              <w:start w:val="single" w:sz="4" w:space="0" w:color="000000"/>
              <w:bottom w:val="single" w:sz="4" w:space="0" w:color="000000"/>
            </w:tcBorders>
          </w:tcPr>
          <w:p>
            <w:pPr>
              <w:pStyle w:val="TableHeading"/>
              <w:bidi w:val="0"/>
              <w:rPr/>
            </w:pPr>
            <w:r>
              <w:rPr>
                <w:b/>
              </w:rPr>
              <w:t>Cant. (mes)</w:t>
            </w:r>
          </w:p>
        </w:tc>
        <w:tc>
          <w:tcPr>
            <w:tcW w:w="2409" w:type="dxa"/>
            <w:tcBorders>
              <w:top w:val="single" w:sz="4" w:space="0" w:color="000000"/>
              <w:start w:val="single" w:sz="4" w:space="0" w:color="000000"/>
              <w:bottom w:val="single" w:sz="4" w:space="0" w:color="000000"/>
            </w:tcBorders>
          </w:tcPr>
          <w:p>
            <w:pPr>
              <w:pStyle w:val="TableHeading"/>
              <w:bidi w:val="0"/>
              <w:rPr/>
            </w:pPr>
            <w:r>
              <w:rPr>
                <w:b/>
              </w:rPr>
              <w:t>Costo Unit. (S/.)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Total (S/.)</w:t>
            </w:r>
          </w:p>
        </w:tc>
      </w:tr>
      <w:tr>
        <w:trPr/>
        <w:tc>
          <w:tcPr>
            <w:tcW w:w="2409" w:type="dxa"/>
            <w:tcBorders>
              <w:start w:val="single" w:sz="4" w:space="0" w:color="000000"/>
              <w:bottom w:val="single" w:sz="4" w:space="0" w:color="000000"/>
            </w:tcBorders>
          </w:tcPr>
          <w:p>
            <w:pPr>
              <w:pStyle w:val="TableContents"/>
              <w:bidi w:val="0"/>
              <w:jc w:val="start"/>
              <w:rPr/>
            </w:pPr>
            <w:r>
              <w:rPr/>
              <w:t>Energía eléctrica (2 laptops + monitores, ~4 h/día)</w:t>
            </w:r>
          </w:p>
        </w:tc>
        <w:tc>
          <w:tcPr>
            <w:tcW w:w="2410" w:type="dxa"/>
            <w:tcBorders>
              <w:start w:val="single" w:sz="4" w:space="0" w:color="000000"/>
              <w:bottom w:val="single" w:sz="4" w:space="0" w:color="000000"/>
            </w:tcBorders>
          </w:tcPr>
          <w:p>
            <w:pPr>
              <w:pStyle w:val="TableContents"/>
              <w:bidi w:val="0"/>
              <w:jc w:val="center"/>
              <w:rPr/>
            </w:pPr>
            <w:r>
              <w:rPr/>
              <w:t>1</w:t>
            </w:r>
          </w:p>
        </w:tc>
        <w:tc>
          <w:tcPr>
            <w:tcW w:w="2409" w:type="dxa"/>
            <w:tcBorders>
              <w:start w:val="single" w:sz="4" w:space="0" w:color="000000"/>
              <w:bottom w:val="single" w:sz="4" w:space="0" w:color="000000"/>
            </w:tcBorders>
          </w:tcPr>
          <w:p>
            <w:pPr>
              <w:pStyle w:val="TableContents"/>
              <w:bidi w:val="0"/>
              <w:jc w:val="center"/>
              <w:rPr/>
            </w:pPr>
            <w:r>
              <w:rPr/>
              <w:t>S/. 38.00</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38.00</w:t>
            </w:r>
          </w:p>
        </w:tc>
      </w:tr>
      <w:tr>
        <w:trPr/>
        <w:tc>
          <w:tcPr>
            <w:tcW w:w="2409" w:type="dxa"/>
            <w:tcBorders>
              <w:start w:val="single" w:sz="4" w:space="0" w:color="000000"/>
              <w:bottom w:val="single" w:sz="4" w:space="0" w:color="000000"/>
            </w:tcBorders>
          </w:tcPr>
          <w:p>
            <w:pPr>
              <w:pStyle w:val="TableContents"/>
              <w:bidi w:val="0"/>
              <w:jc w:val="start"/>
              <w:rPr/>
            </w:pPr>
            <w:r>
              <w:rPr/>
              <w:t>Servicio de internet (fibra óptica 200 Mbps)</w:t>
            </w:r>
          </w:p>
        </w:tc>
        <w:tc>
          <w:tcPr>
            <w:tcW w:w="2410" w:type="dxa"/>
            <w:tcBorders>
              <w:start w:val="single" w:sz="4" w:space="0" w:color="000000"/>
              <w:bottom w:val="single" w:sz="4" w:space="0" w:color="000000"/>
            </w:tcBorders>
          </w:tcPr>
          <w:p>
            <w:pPr>
              <w:pStyle w:val="TableContents"/>
              <w:bidi w:val="0"/>
              <w:jc w:val="center"/>
              <w:rPr/>
            </w:pPr>
            <w:r>
              <w:rPr/>
              <w:t>1</w:t>
            </w:r>
          </w:p>
        </w:tc>
        <w:tc>
          <w:tcPr>
            <w:tcW w:w="2409" w:type="dxa"/>
            <w:tcBorders>
              <w:start w:val="single" w:sz="4" w:space="0" w:color="000000"/>
              <w:bottom w:val="single" w:sz="4" w:space="0" w:color="000000"/>
            </w:tcBorders>
          </w:tcPr>
          <w:p>
            <w:pPr>
              <w:pStyle w:val="TableContents"/>
              <w:bidi w:val="0"/>
              <w:jc w:val="center"/>
              <w:rPr/>
            </w:pPr>
            <w:r>
              <w:rPr/>
              <w:t>S/. 40.00</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40.00</w:t>
            </w:r>
          </w:p>
        </w:tc>
      </w:tr>
      <w:tr>
        <w:trPr/>
        <w:tc>
          <w:tcPr>
            <w:tcW w:w="2409" w:type="dxa"/>
            <w:tcBorders>
              <w:start w:val="single" w:sz="4" w:space="0" w:color="000000"/>
              <w:bottom w:val="single" w:sz="4" w:space="0" w:color="000000"/>
            </w:tcBorders>
          </w:tcPr>
          <w:p>
            <w:pPr>
              <w:pStyle w:val="TableContents"/>
              <w:bidi w:val="0"/>
              <w:jc w:val="start"/>
              <w:rPr/>
            </w:pPr>
            <w:r>
              <w:rPr/>
              <w:t>Alquiler de VPS (Ubuntu 22.04, 2 vCPU, 4 GB RAM)</w:t>
            </w:r>
          </w:p>
        </w:tc>
        <w:tc>
          <w:tcPr>
            <w:tcW w:w="2410" w:type="dxa"/>
            <w:tcBorders>
              <w:start w:val="single" w:sz="4" w:space="0" w:color="000000"/>
              <w:bottom w:val="single" w:sz="4" w:space="0" w:color="000000"/>
            </w:tcBorders>
          </w:tcPr>
          <w:p>
            <w:pPr>
              <w:pStyle w:val="TableContents"/>
              <w:bidi w:val="0"/>
              <w:jc w:val="center"/>
              <w:rPr/>
            </w:pPr>
            <w:r>
              <w:rPr/>
              <w:t>1</w:t>
            </w:r>
          </w:p>
        </w:tc>
        <w:tc>
          <w:tcPr>
            <w:tcW w:w="2409" w:type="dxa"/>
            <w:tcBorders>
              <w:start w:val="single" w:sz="4" w:space="0" w:color="000000"/>
              <w:bottom w:val="single" w:sz="4" w:space="0" w:color="000000"/>
            </w:tcBorders>
          </w:tcPr>
          <w:p>
            <w:pPr>
              <w:pStyle w:val="TableContents"/>
              <w:bidi w:val="0"/>
              <w:jc w:val="center"/>
              <w:rPr/>
            </w:pPr>
            <w:r>
              <w:rPr/>
              <w:t>S/. 18.00</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18.00</w:t>
            </w:r>
          </w:p>
        </w:tc>
      </w:tr>
      <w:tr>
        <w:trPr/>
        <w:tc>
          <w:tcPr>
            <w:tcW w:w="2409" w:type="dxa"/>
            <w:tcBorders>
              <w:start w:val="single" w:sz="4" w:space="0" w:color="000000"/>
              <w:bottom w:val="single" w:sz="4" w:space="0" w:color="000000"/>
            </w:tcBorders>
          </w:tcPr>
          <w:p>
            <w:pPr>
              <w:pStyle w:val="TableContents"/>
              <w:bidi w:val="0"/>
              <w:jc w:val="start"/>
              <w:rPr/>
            </w:pPr>
            <w:r>
              <w:rPr>
                <w:b/>
              </w:rPr>
              <w:t>Total Costos Operativos</w:t>
            </w:r>
          </w:p>
        </w:tc>
        <w:tc>
          <w:tcPr>
            <w:tcW w:w="2410" w:type="dxa"/>
            <w:tcBorders>
              <w:start w:val="single" w:sz="4" w:space="0" w:color="000000"/>
              <w:bottom w:val="single" w:sz="4" w:space="0" w:color="000000"/>
            </w:tcBorders>
          </w:tcPr>
          <w:p>
            <w:pPr>
              <w:pStyle w:val="TableContents"/>
              <w:bidi w:val="0"/>
              <w:jc w:val="center"/>
              <w:rPr/>
            </w:pPr>
            <w:r>
              <w:rPr/>
            </w:r>
          </w:p>
        </w:tc>
        <w:tc>
          <w:tcPr>
            <w:tcW w:w="2409" w:type="dxa"/>
            <w:tcBorders>
              <w:start w:val="single" w:sz="4" w:space="0" w:color="000000"/>
              <w:bottom w:val="single" w:sz="4" w:space="0" w:color="000000"/>
            </w:tcBorders>
          </w:tcPr>
          <w:p>
            <w:pPr>
              <w:pStyle w:val="TableContents"/>
              <w:bidi w:val="0"/>
              <w:jc w:val="center"/>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 96.00</w:t>
            </w:r>
          </w:p>
        </w:tc>
      </w:tr>
    </w:tbl>
    <w:p>
      <w:pPr>
        <w:pStyle w:val="BodyText"/>
        <w:bidi w:val="0"/>
        <w:jc w:val="start"/>
        <w:rPr/>
      </w:pPr>
      <w:r>
        <w:rPr/>
      </w:r>
    </w:p>
    <w:p>
      <w:pPr>
        <w:pStyle w:val="Heading4"/>
        <w:bidi w:val="0"/>
        <w:ind w:hanging="0" w:start="0"/>
        <w:jc w:val="start"/>
        <w:rPr/>
      </w:pPr>
      <w:r>
        <w:rPr/>
        <w:t>4.2.3. Costos del Ambiente (Software y Licencias)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Software / Servicio</w:t>
            </w:r>
          </w:p>
        </w:tc>
        <w:tc>
          <w:tcPr>
            <w:tcW w:w="2410" w:type="dxa"/>
            <w:tcBorders>
              <w:top w:val="single" w:sz="4" w:space="0" w:color="000000"/>
              <w:start w:val="single" w:sz="4" w:space="0" w:color="000000"/>
              <w:bottom w:val="single" w:sz="4" w:space="0" w:color="000000"/>
            </w:tcBorders>
          </w:tcPr>
          <w:p>
            <w:pPr>
              <w:pStyle w:val="TableHeading"/>
              <w:bidi w:val="0"/>
              <w:rPr/>
            </w:pPr>
            <w:r>
              <w:rPr>
                <w:b/>
              </w:rPr>
              <w:t>Proveedor</w:t>
            </w:r>
          </w:p>
        </w:tc>
        <w:tc>
          <w:tcPr>
            <w:tcW w:w="2409" w:type="dxa"/>
            <w:tcBorders>
              <w:top w:val="single" w:sz="4" w:space="0" w:color="000000"/>
              <w:start w:val="single" w:sz="4" w:space="0" w:color="000000"/>
              <w:bottom w:val="single" w:sz="4" w:space="0" w:color="000000"/>
            </w:tcBorders>
          </w:tcPr>
          <w:p>
            <w:pPr>
              <w:pStyle w:val="TableHeading"/>
              <w:bidi w:val="0"/>
              <w:rPr/>
            </w:pPr>
            <w:r>
              <w:rPr>
                <w:b/>
              </w:rPr>
              <w:t>Tipo de Licencia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Costo (S/.)</w:t>
            </w:r>
          </w:p>
        </w:tc>
      </w:tr>
      <w:tr>
        <w:trPr/>
        <w:tc>
          <w:tcPr>
            <w:tcW w:w="2409" w:type="dxa"/>
            <w:tcBorders>
              <w:start w:val="single" w:sz="4" w:space="0" w:color="000000"/>
              <w:bottom w:val="single" w:sz="4" w:space="0" w:color="000000"/>
            </w:tcBorders>
          </w:tcPr>
          <w:p>
            <w:pPr>
              <w:pStyle w:val="TableContents"/>
              <w:bidi w:val="0"/>
              <w:jc w:val="start"/>
              <w:rPr/>
            </w:pPr>
            <w:r>
              <w:rPr/>
              <w:t>Python 3.11 + FastAPI + todas las librerías</w:t>
            </w:r>
          </w:p>
        </w:tc>
        <w:tc>
          <w:tcPr>
            <w:tcW w:w="2410" w:type="dxa"/>
            <w:tcBorders>
              <w:start w:val="single" w:sz="4" w:space="0" w:color="000000"/>
              <w:bottom w:val="single" w:sz="4" w:space="0" w:color="000000"/>
            </w:tcBorders>
          </w:tcPr>
          <w:p>
            <w:pPr>
              <w:pStyle w:val="TableContents"/>
              <w:bidi w:val="0"/>
              <w:jc w:val="start"/>
              <w:rPr/>
            </w:pPr>
            <w:r>
              <w:rPr/>
              <w:t>Comunidad open source</w:t>
            </w:r>
          </w:p>
        </w:tc>
        <w:tc>
          <w:tcPr>
            <w:tcW w:w="2409" w:type="dxa"/>
            <w:tcBorders>
              <w:start w:val="single" w:sz="4" w:space="0" w:color="000000"/>
              <w:bottom w:val="single" w:sz="4" w:space="0" w:color="000000"/>
            </w:tcBorders>
          </w:tcPr>
          <w:p>
            <w:pPr>
              <w:pStyle w:val="TableContents"/>
              <w:bidi w:val="0"/>
              <w:jc w:val="start"/>
              <w:rPr/>
            </w:pPr>
            <w:r>
              <w:rPr/>
              <w:t>MIT / Apache 2.0 / PSF</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t>Next.js 16 + TypeScript + TailwindCSS</w:t>
            </w:r>
          </w:p>
        </w:tc>
        <w:tc>
          <w:tcPr>
            <w:tcW w:w="2410" w:type="dxa"/>
            <w:tcBorders>
              <w:start w:val="single" w:sz="4" w:space="0" w:color="000000"/>
              <w:bottom w:val="single" w:sz="4" w:space="0" w:color="000000"/>
            </w:tcBorders>
          </w:tcPr>
          <w:p>
            <w:pPr>
              <w:pStyle w:val="TableContents"/>
              <w:bidi w:val="0"/>
              <w:jc w:val="start"/>
              <w:rPr/>
            </w:pPr>
            <w:r>
              <w:rPr/>
              <w:t>Vercel / Microsoft / Tailwind Labs</w:t>
            </w:r>
          </w:p>
        </w:tc>
        <w:tc>
          <w:tcPr>
            <w:tcW w:w="2409" w:type="dxa"/>
            <w:tcBorders>
              <w:start w:val="single" w:sz="4" w:space="0" w:color="000000"/>
              <w:bottom w:val="single" w:sz="4" w:space="0" w:color="000000"/>
            </w:tcBorders>
          </w:tcPr>
          <w:p>
            <w:pPr>
              <w:pStyle w:val="TableContents"/>
              <w:bidi w:val="0"/>
              <w:jc w:val="start"/>
              <w:rPr/>
            </w:pPr>
            <w:r>
              <w:rPr/>
              <w:t>MIT</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t>MySQL 8.0</w:t>
            </w:r>
          </w:p>
        </w:tc>
        <w:tc>
          <w:tcPr>
            <w:tcW w:w="2410" w:type="dxa"/>
            <w:tcBorders>
              <w:start w:val="single" w:sz="4" w:space="0" w:color="000000"/>
              <w:bottom w:val="single" w:sz="4" w:space="0" w:color="000000"/>
            </w:tcBorders>
          </w:tcPr>
          <w:p>
            <w:pPr>
              <w:pStyle w:val="TableContents"/>
              <w:bidi w:val="0"/>
              <w:jc w:val="start"/>
              <w:rPr/>
            </w:pPr>
            <w:r>
              <w:rPr/>
              <w:t>Oracle</w:t>
            </w:r>
          </w:p>
        </w:tc>
        <w:tc>
          <w:tcPr>
            <w:tcW w:w="2409" w:type="dxa"/>
            <w:tcBorders>
              <w:start w:val="single" w:sz="4" w:space="0" w:color="000000"/>
              <w:bottom w:val="single" w:sz="4" w:space="0" w:color="000000"/>
            </w:tcBorders>
          </w:tcPr>
          <w:p>
            <w:pPr>
              <w:pStyle w:val="TableContents"/>
              <w:bidi w:val="0"/>
              <w:jc w:val="start"/>
              <w:rPr/>
            </w:pPr>
            <w:r>
              <w:rPr/>
              <w:t>GPL v2 (uso libre)</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t>DeepSeek AI API (créditos académicos)</w:t>
            </w:r>
          </w:p>
        </w:tc>
        <w:tc>
          <w:tcPr>
            <w:tcW w:w="2410" w:type="dxa"/>
            <w:tcBorders>
              <w:start w:val="single" w:sz="4" w:space="0" w:color="000000"/>
              <w:bottom w:val="single" w:sz="4" w:space="0" w:color="000000"/>
            </w:tcBorders>
          </w:tcPr>
          <w:p>
            <w:pPr>
              <w:pStyle w:val="TableContents"/>
              <w:bidi w:val="0"/>
              <w:jc w:val="start"/>
              <w:rPr/>
            </w:pPr>
            <w:r>
              <w:rPr/>
              <w:t>DeepSeek</w:t>
            </w:r>
          </w:p>
        </w:tc>
        <w:tc>
          <w:tcPr>
            <w:tcW w:w="2409" w:type="dxa"/>
            <w:tcBorders>
              <w:start w:val="single" w:sz="4" w:space="0" w:color="000000"/>
              <w:bottom w:val="single" w:sz="4" w:space="0" w:color="000000"/>
            </w:tcBorders>
          </w:tcPr>
          <w:p>
            <w:pPr>
              <w:pStyle w:val="TableContents"/>
              <w:bidi w:val="0"/>
              <w:jc w:val="start"/>
              <w:rPr/>
            </w:pPr>
            <w:r>
              <w:rPr/>
              <w:t>Free tier</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t>VS Code + extensiones Python/TypeScript</w:t>
            </w:r>
          </w:p>
        </w:tc>
        <w:tc>
          <w:tcPr>
            <w:tcW w:w="2410" w:type="dxa"/>
            <w:tcBorders>
              <w:start w:val="single" w:sz="4" w:space="0" w:color="000000"/>
              <w:bottom w:val="single" w:sz="4" w:space="0" w:color="000000"/>
            </w:tcBorders>
          </w:tcPr>
          <w:p>
            <w:pPr>
              <w:pStyle w:val="TableContents"/>
              <w:bidi w:val="0"/>
              <w:jc w:val="start"/>
              <w:rPr/>
            </w:pPr>
            <w:r>
              <w:rPr/>
              <w:t>Microsoft</w:t>
            </w:r>
          </w:p>
        </w:tc>
        <w:tc>
          <w:tcPr>
            <w:tcW w:w="2409" w:type="dxa"/>
            <w:tcBorders>
              <w:start w:val="single" w:sz="4" w:space="0" w:color="000000"/>
              <w:bottom w:val="single" w:sz="4" w:space="0" w:color="000000"/>
            </w:tcBorders>
          </w:tcPr>
          <w:p>
            <w:pPr>
              <w:pStyle w:val="TableContents"/>
              <w:bidi w:val="0"/>
              <w:jc w:val="start"/>
              <w:rPr/>
            </w:pPr>
            <w:r>
              <w:rPr/>
              <w:t>Gratuita</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t>GitHub (repositorio privado/público)</w:t>
            </w:r>
          </w:p>
        </w:tc>
        <w:tc>
          <w:tcPr>
            <w:tcW w:w="2410" w:type="dxa"/>
            <w:tcBorders>
              <w:start w:val="single" w:sz="4" w:space="0" w:color="000000"/>
              <w:bottom w:val="single" w:sz="4" w:space="0" w:color="000000"/>
            </w:tcBorders>
          </w:tcPr>
          <w:p>
            <w:pPr>
              <w:pStyle w:val="TableContents"/>
              <w:bidi w:val="0"/>
              <w:jc w:val="start"/>
              <w:rPr/>
            </w:pPr>
            <w:r>
              <w:rPr/>
              <w:t>GitHub</w:t>
            </w:r>
          </w:p>
        </w:tc>
        <w:tc>
          <w:tcPr>
            <w:tcW w:w="2409" w:type="dxa"/>
            <w:tcBorders>
              <w:start w:val="single" w:sz="4" w:space="0" w:color="000000"/>
              <w:bottom w:val="single" w:sz="4" w:space="0" w:color="000000"/>
            </w:tcBorders>
          </w:tcPr>
          <w:p>
            <w:pPr>
              <w:pStyle w:val="TableContents"/>
              <w:bidi w:val="0"/>
              <w:jc w:val="start"/>
              <w:rPr/>
            </w:pPr>
            <w:r>
              <w:rPr/>
              <w:t>Plan Free</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t>Nginx + PM2 + UFW</w:t>
            </w:r>
          </w:p>
        </w:tc>
        <w:tc>
          <w:tcPr>
            <w:tcW w:w="2410" w:type="dxa"/>
            <w:tcBorders>
              <w:start w:val="single" w:sz="4" w:space="0" w:color="000000"/>
              <w:bottom w:val="single" w:sz="4" w:space="0" w:color="000000"/>
            </w:tcBorders>
          </w:tcPr>
          <w:p>
            <w:pPr>
              <w:pStyle w:val="TableContents"/>
              <w:bidi w:val="0"/>
              <w:jc w:val="start"/>
              <w:rPr/>
            </w:pPr>
            <w:r>
              <w:rPr/>
              <w:t>Open source</w:t>
            </w:r>
          </w:p>
        </w:tc>
        <w:tc>
          <w:tcPr>
            <w:tcW w:w="2409" w:type="dxa"/>
            <w:tcBorders>
              <w:start w:val="single" w:sz="4" w:space="0" w:color="000000"/>
              <w:bottom w:val="single" w:sz="4" w:space="0" w:color="000000"/>
            </w:tcBorders>
          </w:tcPr>
          <w:p>
            <w:pPr>
              <w:pStyle w:val="TableContents"/>
              <w:bidi w:val="0"/>
              <w:jc w:val="start"/>
              <w:rPr/>
            </w:pPr>
            <w:r>
              <w:rPr/>
              <w:t>BSD / AGPL / GPL</w:t>
            </w:r>
          </w:p>
        </w:tc>
        <w:tc>
          <w:tcPr>
            <w:tcW w:w="2410"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2409" w:type="dxa"/>
            <w:tcBorders>
              <w:start w:val="single" w:sz="4" w:space="0" w:color="000000"/>
              <w:bottom w:val="single" w:sz="4" w:space="0" w:color="000000"/>
            </w:tcBorders>
          </w:tcPr>
          <w:p>
            <w:pPr>
              <w:pStyle w:val="TableContents"/>
              <w:bidi w:val="0"/>
              <w:jc w:val="start"/>
              <w:rPr/>
            </w:pPr>
            <w:r>
              <w:rPr>
                <w:b/>
              </w:rPr>
              <w:t>Total Costos de Ambiente</w:t>
            </w:r>
          </w:p>
        </w:tc>
        <w:tc>
          <w:tcPr>
            <w:tcW w:w="2410" w:type="dxa"/>
            <w:tcBorders>
              <w:start w:val="single" w:sz="4" w:space="0" w:color="000000"/>
              <w:bottom w:val="single" w:sz="4" w:space="0" w:color="000000"/>
            </w:tcBorders>
          </w:tcPr>
          <w:p>
            <w:pPr>
              <w:pStyle w:val="TableContents"/>
              <w:bidi w:val="0"/>
              <w:jc w:val="start"/>
              <w:rPr/>
            </w:pPr>
            <w:r>
              <w:rPr/>
            </w:r>
          </w:p>
        </w:tc>
        <w:tc>
          <w:tcPr>
            <w:tcW w:w="2409" w:type="dxa"/>
            <w:tcBorders>
              <w:start w:val="single" w:sz="4" w:space="0" w:color="000000"/>
              <w:bottom w:val="single" w:sz="4" w:space="0" w:color="000000"/>
            </w:tcBorders>
          </w:tcPr>
          <w:p>
            <w:pPr>
              <w:pStyle w:val="TableContents"/>
              <w:bidi w:val="0"/>
              <w:jc w:val="start"/>
              <w:rPr/>
            </w:pPr>
            <w:r>
              <w:rPr/>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 0.00</w:t>
            </w:r>
          </w:p>
        </w:tc>
      </w:tr>
    </w:tbl>
    <w:p>
      <w:pPr>
        <w:pStyle w:val="BodyText"/>
        <w:bidi w:val="0"/>
        <w:jc w:val="start"/>
        <w:rPr/>
      </w:pPr>
      <w:r>
        <w:rPr/>
      </w:r>
    </w:p>
    <w:p>
      <w:pPr>
        <w:pStyle w:val="Heading4"/>
        <w:bidi w:val="0"/>
        <w:ind w:hanging="0" w:start="0"/>
        <w:jc w:val="start"/>
        <w:rPr/>
      </w:pPr>
      <w:r>
        <w:rPr/>
        <w:t>4.2.4. Costos de Personal</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rPr/>
            </w:pPr>
            <w:r>
              <w:rPr>
                <w:b/>
              </w:rPr>
              <w:t>Rol</w:t>
            </w:r>
          </w:p>
        </w:tc>
        <w:tc>
          <w:tcPr>
            <w:tcW w:w="1928" w:type="dxa"/>
            <w:tcBorders>
              <w:top w:val="single" w:sz="4" w:space="0" w:color="000000"/>
              <w:start w:val="single" w:sz="4" w:space="0" w:color="000000"/>
              <w:bottom w:val="single" w:sz="4" w:space="0" w:color="000000"/>
            </w:tcBorders>
          </w:tcPr>
          <w:p>
            <w:pPr>
              <w:pStyle w:val="TableHeading"/>
              <w:bidi w:val="0"/>
              <w:rPr/>
            </w:pPr>
            <w:r>
              <w:rPr>
                <w:b/>
              </w:rPr>
              <w:t>Integrante</w:t>
            </w:r>
          </w:p>
        </w:tc>
        <w:tc>
          <w:tcPr>
            <w:tcW w:w="1927" w:type="dxa"/>
            <w:tcBorders>
              <w:top w:val="single" w:sz="4" w:space="0" w:color="000000"/>
              <w:start w:val="single" w:sz="4" w:space="0" w:color="000000"/>
              <w:bottom w:val="single" w:sz="4" w:space="0" w:color="000000"/>
            </w:tcBorders>
          </w:tcPr>
          <w:p>
            <w:pPr>
              <w:pStyle w:val="TableHeading"/>
              <w:bidi w:val="0"/>
              <w:rPr/>
            </w:pPr>
            <w:r>
              <w:rPr>
                <w:b/>
              </w:rPr>
              <w:t>Horas totales</w:t>
            </w:r>
          </w:p>
        </w:tc>
        <w:tc>
          <w:tcPr>
            <w:tcW w:w="1928" w:type="dxa"/>
            <w:tcBorders>
              <w:top w:val="single" w:sz="4" w:space="0" w:color="000000"/>
              <w:start w:val="single" w:sz="4" w:space="0" w:color="000000"/>
              <w:bottom w:val="single" w:sz="4" w:space="0" w:color="000000"/>
            </w:tcBorders>
          </w:tcPr>
          <w:p>
            <w:pPr>
              <w:pStyle w:val="TableHeading"/>
              <w:bidi w:val="0"/>
              <w:rPr/>
            </w:pPr>
            <w:r>
              <w:rPr>
                <w:b/>
              </w:rPr>
              <w:t>Valor hora (S/.)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Total referencial (S/.)</w:t>
            </w:r>
          </w:p>
        </w:tc>
      </w:tr>
      <w:tr>
        <w:trPr/>
        <w:tc>
          <w:tcPr>
            <w:tcW w:w="1927" w:type="dxa"/>
            <w:tcBorders>
              <w:start w:val="single" w:sz="4" w:space="0" w:color="000000"/>
              <w:bottom w:val="single" w:sz="4" w:space="0" w:color="000000"/>
            </w:tcBorders>
          </w:tcPr>
          <w:p>
            <w:pPr>
              <w:pStyle w:val="TableContents"/>
              <w:bidi w:val="0"/>
              <w:jc w:val="start"/>
              <w:rPr/>
            </w:pPr>
            <w:r>
              <w:rPr/>
              <w:t>Backend Developer / Scrum Master</w:t>
            </w:r>
          </w:p>
        </w:tc>
        <w:tc>
          <w:tcPr>
            <w:tcW w:w="1928" w:type="dxa"/>
            <w:tcBorders>
              <w:start w:val="single" w:sz="4" w:space="0" w:color="000000"/>
              <w:bottom w:val="single" w:sz="4" w:space="0" w:color="000000"/>
            </w:tcBorders>
          </w:tcPr>
          <w:p>
            <w:pPr>
              <w:pStyle w:val="TableContents"/>
              <w:bidi w:val="0"/>
              <w:jc w:val="start"/>
              <w:rPr/>
            </w:pPr>
            <w:r>
              <w:rPr/>
              <w:t>Calloticona Chambilla, Marymar D.</w:t>
            </w:r>
          </w:p>
        </w:tc>
        <w:tc>
          <w:tcPr>
            <w:tcW w:w="1927" w:type="dxa"/>
            <w:tcBorders>
              <w:start w:val="single" w:sz="4" w:space="0" w:color="000000"/>
              <w:bottom w:val="single" w:sz="4" w:space="0" w:color="000000"/>
            </w:tcBorders>
          </w:tcPr>
          <w:p>
            <w:pPr>
              <w:pStyle w:val="TableContents"/>
              <w:bidi w:val="0"/>
              <w:jc w:val="center"/>
              <w:rPr/>
            </w:pPr>
            <w:r>
              <w:rPr/>
              <w:t>80 h</w:t>
            </w:r>
          </w:p>
        </w:tc>
        <w:tc>
          <w:tcPr>
            <w:tcW w:w="1928" w:type="dxa"/>
            <w:tcBorders>
              <w:start w:val="single" w:sz="4" w:space="0" w:color="000000"/>
              <w:bottom w:val="single" w:sz="4" w:space="0" w:color="000000"/>
            </w:tcBorders>
          </w:tcPr>
          <w:p>
            <w:pPr>
              <w:pStyle w:val="TableContents"/>
              <w:bidi w:val="0"/>
              <w:jc w:val="center"/>
              <w:rPr/>
            </w:pPr>
            <w:r>
              <w:rPr/>
              <w:t>S/. 15.00</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1,200.00</w:t>
            </w:r>
          </w:p>
        </w:tc>
      </w:tr>
      <w:tr>
        <w:trPr/>
        <w:tc>
          <w:tcPr>
            <w:tcW w:w="1927" w:type="dxa"/>
            <w:tcBorders>
              <w:start w:val="single" w:sz="4" w:space="0" w:color="000000"/>
              <w:bottom w:val="single" w:sz="4" w:space="0" w:color="000000"/>
            </w:tcBorders>
          </w:tcPr>
          <w:p>
            <w:pPr>
              <w:pStyle w:val="TableContents"/>
              <w:bidi w:val="0"/>
              <w:jc w:val="start"/>
              <w:rPr/>
            </w:pPr>
            <w:r>
              <w:rPr/>
              <w:t>Frontend Developer / QA Engineer</w:t>
            </w:r>
          </w:p>
        </w:tc>
        <w:tc>
          <w:tcPr>
            <w:tcW w:w="1928" w:type="dxa"/>
            <w:tcBorders>
              <w:start w:val="single" w:sz="4" w:space="0" w:color="000000"/>
              <w:bottom w:val="single" w:sz="4" w:space="0" w:color="000000"/>
            </w:tcBorders>
          </w:tcPr>
          <w:p>
            <w:pPr>
              <w:pStyle w:val="TableContents"/>
              <w:bidi w:val="0"/>
              <w:jc w:val="start"/>
              <w:rPr/>
            </w:pPr>
            <w:r>
              <w:rPr/>
              <w:t>Ramos Loza, Mariela Estefany</w:t>
            </w:r>
          </w:p>
        </w:tc>
        <w:tc>
          <w:tcPr>
            <w:tcW w:w="1927" w:type="dxa"/>
            <w:tcBorders>
              <w:start w:val="single" w:sz="4" w:space="0" w:color="000000"/>
              <w:bottom w:val="single" w:sz="4" w:space="0" w:color="000000"/>
            </w:tcBorders>
          </w:tcPr>
          <w:p>
            <w:pPr>
              <w:pStyle w:val="TableContents"/>
              <w:bidi w:val="0"/>
              <w:jc w:val="center"/>
              <w:rPr/>
            </w:pPr>
            <w:r>
              <w:rPr/>
              <w:t>80 h</w:t>
            </w:r>
          </w:p>
        </w:tc>
        <w:tc>
          <w:tcPr>
            <w:tcW w:w="1928" w:type="dxa"/>
            <w:tcBorders>
              <w:start w:val="single" w:sz="4" w:space="0" w:color="000000"/>
              <w:bottom w:val="single" w:sz="4" w:space="0" w:color="000000"/>
            </w:tcBorders>
          </w:tcPr>
          <w:p>
            <w:pPr>
              <w:pStyle w:val="TableContents"/>
              <w:bidi w:val="0"/>
              <w:jc w:val="center"/>
              <w:rPr/>
            </w:pPr>
            <w:r>
              <w:rPr/>
              <w:t>S/. 15.00</w:t>
            </w:r>
          </w:p>
        </w:tc>
        <w:tc>
          <w:tcPr>
            <w:tcW w:w="1928" w:type="dxa"/>
            <w:tcBorders>
              <w:start w:val="single" w:sz="4" w:space="0" w:color="000000"/>
              <w:bottom w:val="single" w:sz="4" w:space="0" w:color="000000"/>
              <w:end w:val="single" w:sz="4" w:space="0" w:color="000000"/>
            </w:tcBorders>
          </w:tcPr>
          <w:p>
            <w:pPr>
              <w:pStyle w:val="TableContents"/>
              <w:bidi w:val="0"/>
              <w:jc w:val="center"/>
              <w:rPr/>
            </w:pPr>
            <w:r>
              <w:rPr/>
              <w:t>S/. 1,200.00</w:t>
            </w:r>
          </w:p>
        </w:tc>
      </w:tr>
      <w:tr>
        <w:trPr/>
        <w:tc>
          <w:tcPr>
            <w:tcW w:w="1927" w:type="dxa"/>
            <w:tcBorders>
              <w:start w:val="single" w:sz="4" w:space="0" w:color="000000"/>
              <w:bottom w:val="single" w:sz="4" w:space="0" w:color="000000"/>
            </w:tcBorders>
          </w:tcPr>
          <w:p>
            <w:pPr>
              <w:pStyle w:val="TableContents"/>
              <w:bidi w:val="0"/>
              <w:jc w:val="start"/>
              <w:rPr/>
            </w:pPr>
            <w:r>
              <w:rPr>
                <w:b/>
              </w:rPr>
              <w:t>Total Personal (referencial — no erogado)</w:t>
            </w:r>
          </w:p>
        </w:tc>
        <w:tc>
          <w:tcPr>
            <w:tcW w:w="1928" w:type="dxa"/>
            <w:tcBorders>
              <w:start w:val="single" w:sz="4" w:space="0" w:color="000000"/>
              <w:bottom w:val="single" w:sz="4" w:space="0" w:color="000000"/>
            </w:tcBorders>
          </w:tcPr>
          <w:p>
            <w:pPr>
              <w:pStyle w:val="TableContents"/>
              <w:bidi w:val="0"/>
              <w:jc w:val="start"/>
              <w:rPr/>
            </w:pPr>
            <w:r>
              <w:rPr/>
            </w:r>
          </w:p>
        </w:tc>
        <w:tc>
          <w:tcPr>
            <w:tcW w:w="1927" w:type="dxa"/>
            <w:tcBorders>
              <w:start w:val="single" w:sz="4" w:space="0" w:color="000000"/>
              <w:bottom w:val="single" w:sz="4" w:space="0" w:color="000000"/>
            </w:tcBorders>
          </w:tcPr>
          <w:p>
            <w:pPr>
              <w:pStyle w:val="TableContents"/>
              <w:bidi w:val="0"/>
              <w:jc w:val="start"/>
              <w:rPr/>
            </w:pPr>
            <w:r>
              <w:rPr>
                <w:b/>
              </w:rPr>
              <w:t>160 h</w:t>
            </w:r>
          </w:p>
        </w:tc>
        <w:tc>
          <w:tcPr>
            <w:tcW w:w="1928" w:type="dxa"/>
            <w:tcBorders>
              <w:start w:val="single" w:sz="4" w:space="0" w:color="000000"/>
              <w:bottom w:val="single" w:sz="4" w:space="0" w:color="000000"/>
            </w:tcBorders>
          </w:tcPr>
          <w:p>
            <w:pPr>
              <w:pStyle w:val="TableContents"/>
              <w:bidi w:val="0"/>
              <w:jc w:val="center"/>
              <w:rPr/>
            </w:pPr>
            <w:r>
              <w:rPr/>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S/. 2,400.00</w:t>
            </w:r>
          </w:p>
        </w:tc>
      </w:tr>
    </w:tbl>
    <w:p>
      <w:pPr>
        <w:pStyle w:val="BodyText"/>
        <w:bidi w:val="0"/>
        <w:jc w:val="start"/>
        <w:rPr/>
      </w:pPr>
      <w:r>
        <w:rPr/>
      </w:r>
    </w:p>
    <w:p>
      <w:pPr>
        <w:pStyle w:val="BodyText"/>
        <w:bidi w:val="0"/>
        <w:jc w:val="start"/>
        <w:rPr/>
      </w:pPr>
      <w:r>
        <w:rPr>
          <w:i/>
        </w:rPr>
        <w:t>Como proyecto académico, el costo de personal no representa una erogación monetaria real.</w:t>
      </w:r>
    </w:p>
    <w:p>
      <w:pPr>
        <w:pStyle w:val="Heading4"/>
        <w:bidi w:val="0"/>
        <w:ind w:hanging="0" w:start="0"/>
        <w:jc w:val="start"/>
        <w:rPr/>
      </w:pPr>
      <w:r>
        <w:rPr/>
        <w:t>4.2.5. Costos Totales del Desarrollo del Sistema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Categoría</w:t>
            </w:r>
          </w:p>
        </w:tc>
        <w:tc>
          <w:tcPr>
            <w:tcW w:w="3213" w:type="dxa"/>
            <w:tcBorders>
              <w:top w:val="single" w:sz="4" w:space="0" w:color="000000"/>
              <w:start w:val="single" w:sz="4" w:space="0" w:color="000000"/>
              <w:bottom w:val="single" w:sz="4" w:space="0" w:color="000000"/>
            </w:tcBorders>
          </w:tcPr>
          <w:p>
            <w:pPr>
              <w:pStyle w:val="TableHeading"/>
              <w:bidi w:val="0"/>
              <w:rPr/>
            </w:pPr>
            <w:r>
              <w:rPr>
                <w:b/>
              </w:rPr>
              <w:t>Monto Efectivo (S/.)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Monto Referencial (S/.)</w:t>
            </w:r>
          </w:p>
        </w:tc>
      </w:tr>
      <w:tr>
        <w:trPr/>
        <w:tc>
          <w:tcPr>
            <w:tcW w:w="3212" w:type="dxa"/>
            <w:tcBorders>
              <w:start w:val="single" w:sz="4" w:space="0" w:color="000000"/>
              <w:bottom w:val="single" w:sz="4" w:space="0" w:color="000000"/>
            </w:tcBorders>
          </w:tcPr>
          <w:p>
            <w:pPr>
              <w:pStyle w:val="TableContents"/>
              <w:bidi w:val="0"/>
              <w:jc w:val="start"/>
              <w:rPr/>
            </w:pPr>
            <w:r>
              <w:rPr/>
              <w:t>Costos Generales</w:t>
            </w:r>
          </w:p>
        </w:tc>
        <w:tc>
          <w:tcPr>
            <w:tcW w:w="3213" w:type="dxa"/>
            <w:tcBorders>
              <w:start w:val="single" w:sz="4" w:space="0" w:color="000000"/>
              <w:bottom w:val="single" w:sz="4" w:space="0" w:color="000000"/>
            </w:tcBorders>
          </w:tcPr>
          <w:p>
            <w:pPr>
              <w:pStyle w:val="TableContents"/>
              <w:bidi w:val="0"/>
              <w:jc w:val="center"/>
              <w:rPr/>
            </w:pPr>
            <w:r>
              <w:rPr/>
              <w:t>S/. 45.00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45.00</w:t>
            </w:r>
          </w:p>
        </w:tc>
      </w:tr>
      <w:tr>
        <w:trPr/>
        <w:tc>
          <w:tcPr>
            <w:tcW w:w="3212" w:type="dxa"/>
            <w:tcBorders>
              <w:start w:val="single" w:sz="4" w:space="0" w:color="000000"/>
              <w:bottom w:val="single" w:sz="4" w:space="0" w:color="000000"/>
            </w:tcBorders>
          </w:tcPr>
          <w:p>
            <w:pPr>
              <w:pStyle w:val="TableContents"/>
              <w:bidi w:val="0"/>
              <w:jc w:val="start"/>
              <w:rPr/>
            </w:pPr>
            <w:r>
              <w:rPr/>
              <w:t>Costos Operativos (1 mes)</w:t>
            </w:r>
          </w:p>
        </w:tc>
        <w:tc>
          <w:tcPr>
            <w:tcW w:w="3213" w:type="dxa"/>
            <w:tcBorders>
              <w:start w:val="single" w:sz="4" w:space="0" w:color="000000"/>
              <w:bottom w:val="single" w:sz="4" w:space="0" w:color="000000"/>
            </w:tcBorders>
          </w:tcPr>
          <w:p>
            <w:pPr>
              <w:pStyle w:val="TableContents"/>
              <w:bidi w:val="0"/>
              <w:jc w:val="center"/>
              <w:rPr/>
            </w:pPr>
            <w:r>
              <w:rPr/>
              <w:t>S/. 96.00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96.00</w:t>
            </w:r>
          </w:p>
        </w:tc>
      </w:tr>
      <w:tr>
        <w:trPr/>
        <w:tc>
          <w:tcPr>
            <w:tcW w:w="3212" w:type="dxa"/>
            <w:tcBorders>
              <w:start w:val="single" w:sz="4" w:space="0" w:color="000000"/>
              <w:bottom w:val="single" w:sz="4" w:space="0" w:color="000000"/>
            </w:tcBorders>
          </w:tcPr>
          <w:p>
            <w:pPr>
              <w:pStyle w:val="TableContents"/>
              <w:bidi w:val="0"/>
              <w:jc w:val="start"/>
              <w:rPr/>
            </w:pPr>
            <w:r>
              <w:rPr/>
              <w:t>Costos de Software y Licencias</w:t>
            </w:r>
          </w:p>
        </w:tc>
        <w:tc>
          <w:tcPr>
            <w:tcW w:w="3213" w:type="dxa"/>
            <w:tcBorders>
              <w:start w:val="single" w:sz="4" w:space="0" w:color="000000"/>
              <w:bottom w:val="single" w:sz="4" w:space="0" w:color="000000"/>
            </w:tcBorders>
          </w:tcPr>
          <w:p>
            <w:pPr>
              <w:pStyle w:val="TableContents"/>
              <w:bidi w:val="0"/>
              <w:jc w:val="center"/>
              <w:rPr/>
            </w:pPr>
            <w:r>
              <w:rPr/>
              <w:t>S/. 0.00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0.00</w:t>
            </w:r>
          </w:p>
        </w:tc>
      </w:tr>
      <w:tr>
        <w:trPr/>
        <w:tc>
          <w:tcPr>
            <w:tcW w:w="3212" w:type="dxa"/>
            <w:tcBorders>
              <w:start w:val="single" w:sz="4" w:space="0" w:color="000000"/>
              <w:bottom w:val="single" w:sz="4" w:space="0" w:color="000000"/>
            </w:tcBorders>
          </w:tcPr>
          <w:p>
            <w:pPr>
              <w:pStyle w:val="TableContents"/>
              <w:bidi w:val="0"/>
              <w:jc w:val="start"/>
              <w:rPr/>
            </w:pPr>
            <w:r>
              <w:rPr/>
              <w:t>Personal (referencial — no erogado)</w:t>
            </w:r>
          </w:p>
        </w:tc>
        <w:tc>
          <w:tcPr>
            <w:tcW w:w="3213" w:type="dxa"/>
            <w:tcBorders>
              <w:start w:val="single" w:sz="4" w:space="0" w:color="000000"/>
              <w:bottom w:val="single" w:sz="4" w:space="0" w:color="000000"/>
            </w:tcBorders>
          </w:tcPr>
          <w:p>
            <w:pPr>
              <w:pStyle w:val="TableContents"/>
              <w:bidi w:val="0"/>
              <w:jc w:val="center"/>
              <w:rPr/>
            </w:pPr>
            <w:r>
              <w:rPr/>
              <w:t>S/. 0.00</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2,400.00</w:t>
            </w:r>
          </w:p>
        </w:tc>
      </w:tr>
      <w:tr>
        <w:trPr/>
        <w:tc>
          <w:tcPr>
            <w:tcW w:w="3212" w:type="dxa"/>
            <w:tcBorders>
              <w:start w:val="single" w:sz="4" w:space="0" w:color="000000"/>
              <w:bottom w:val="single" w:sz="4" w:space="0" w:color="000000"/>
            </w:tcBorders>
          </w:tcPr>
          <w:p>
            <w:pPr>
              <w:pStyle w:val="TableContents"/>
              <w:bidi w:val="0"/>
              <w:jc w:val="start"/>
              <w:rPr/>
            </w:pPr>
            <w:r>
              <w:rPr/>
              <w:t>Imprevistos (5%)</w:t>
            </w:r>
          </w:p>
        </w:tc>
        <w:tc>
          <w:tcPr>
            <w:tcW w:w="3213" w:type="dxa"/>
            <w:tcBorders>
              <w:start w:val="single" w:sz="4" w:space="0" w:color="000000"/>
              <w:bottom w:val="single" w:sz="4" w:space="0" w:color="000000"/>
            </w:tcBorders>
          </w:tcPr>
          <w:p>
            <w:pPr>
              <w:pStyle w:val="TableContents"/>
              <w:bidi w:val="0"/>
              <w:jc w:val="center"/>
              <w:rPr/>
            </w:pPr>
            <w:r>
              <w:rPr/>
              <w:t>S/. 7.05</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S/. 127.05</w:t>
            </w:r>
          </w:p>
        </w:tc>
      </w:tr>
      <w:tr>
        <w:trPr/>
        <w:tc>
          <w:tcPr>
            <w:tcW w:w="3212" w:type="dxa"/>
            <w:tcBorders>
              <w:start w:val="single" w:sz="4" w:space="0" w:color="000000"/>
              <w:bottom w:val="single" w:sz="4" w:space="0" w:color="000000"/>
            </w:tcBorders>
          </w:tcPr>
          <w:p>
            <w:pPr>
              <w:pStyle w:val="TableContents"/>
              <w:bidi w:val="0"/>
              <w:jc w:val="start"/>
              <w:rPr/>
            </w:pPr>
            <w:r>
              <w:rPr>
                <w:b/>
              </w:rPr>
              <w:t>INVERSIÓN TOTAL</w:t>
            </w:r>
          </w:p>
        </w:tc>
        <w:tc>
          <w:tcPr>
            <w:tcW w:w="3213" w:type="dxa"/>
            <w:tcBorders>
              <w:start w:val="single" w:sz="4" w:space="0" w:color="000000"/>
              <w:bottom w:val="single" w:sz="4" w:space="0" w:color="000000"/>
            </w:tcBorders>
          </w:tcPr>
          <w:p>
            <w:pPr>
              <w:pStyle w:val="TableContents"/>
              <w:bidi w:val="0"/>
              <w:jc w:val="start"/>
              <w:rPr/>
            </w:pPr>
            <w:r>
              <w:rPr>
                <w:b/>
              </w:rPr>
              <w:t>S/. 148.05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S/. 2,668.05</w:t>
            </w:r>
          </w:p>
        </w:tc>
      </w:tr>
    </w:tbl>
    <w:p>
      <w:pPr>
        <w:pStyle w:val="BodyText"/>
        <w:bidi w:val="0"/>
        <w:jc w:val="start"/>
        <w:rPr/>
      </w:pPr>
      <w:r>
        <w:rPr/>
      </w:r>
    </w:p>
    <w:p>
      <w:pPr>
        <w:pStyle w:val="Heading3"/>
        <w:bidi w:val="0"/>
        <w:ind w:hanging="0" w:start="0"/>
        <w:jc w:val="start"/>
        <w:rPr/>
      </w:pPr>
      <w:r>
        <w:rPr/>
        <w:t>4.3. Factibilidad Operativa</w:t>
      </w:r>
    </w:p>
    <w:p>
      <w:pPr>
        <w:pStyle w:val="BodyText"/>
        <w:bidi w:val="0"/>
        <w:jc w:val="start"/>
        <w:rPr/>
      </w:pPr>
      <w:r>
        <w:rPr/>
        <w:t xml:space="preserve">El sistema es </w:t>
      </w:r>
      <w:r>
        <w:rPr>
          <w:b/>
        </w:rPr>
        <w:t>operativamente factible</w:t>
      </w:r>
      <w:r>
        <w:rPr/>
        <w:t>. Los beneficios directos por stakeholder son: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Stakeholder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Beneficio operativo</w:t>
            </w:r>
          </w:p>
        </w:tc>
      </w:tr>
      <w:tr>
        <w:trPr/>
        <w:tc>
          <w:tcPr>
            <w:tcW w:w="4819" w:type="dxa"/>
            <w:tcBorders>
              <w:start w:val="single" w:sz="4" w:space="0" w:color="000000"/>
              <w:bottom w:val="single" w:sz="4" w:space="0" w:color="000000"/>
            </w:tcBorders>
          </w:tcPr>
          <w:p>
            <w:pPr>
              <w:pStyle w:val="TableContents"/>
              <w:bidi w:val="0"/>
              <w:jc w:val="start"/>
              <w:rPr/>
            </w:pPr>
            <w:r>
              <w:rPr/>
              <w:t>Docente del curso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Herramienta de evaluación práctica para que los estudiantes demuestren comprensión de seguridad web OWASP.</w:t>
            </w:r>
          </w:p>
        </w:tc>
      </w:tr>
      <w:tr>
        <w:trPr/>
        <w:tc>
          <w:tcPr>
            <w:tcW w:w="4819" w:type="dxa"/>
            <w:tcBorders>
              <w:start w:val="single" w:sz="4" w:space="0" w:color="000000"/>
              <w:bottom w:val="single" w:sz="4" w:space="0" w:color="000000"/>
            </w:tcBorders>
          </w:tcPr>
          <w:p>
            <w:pPr>
              <w:pStyle w:val="TableContents"/>
              <w:bidi w:val="0"/>
              <w:jc w:val="start"/>
              <w:rPr/>
            </w:pPr>
            <w:r>
              <w:rPr/>
              <w:t>Estudiantes EPIS (UPT)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Herramienta gratuita para auditar sus propios proyectos antes de entregarlos o desplegarlos.</w:t>
            </w:r>
          </w:p>
        </w:tc>
      </w:tr>
      <w:tr>
        <w:trPr/>
        <w:tc>
          <w:tcPr>
            <w:tcW w:w="4819" w:type="dxa"/>
            <w:tcBorders>
              <w:start w:val="single" w:sz="4" w:space="0" w:color="000000"/>
              <w:bottom w:val="single" w:sz="4" w:space="0" w:color="000000"/>
            </w:tcBorders>
          </w:tcPr>
          <w:p>
            <w:pPr>
              <w:pStyle w:val="TableContents"/>
              <w:bidi w:val="0"/>
              <w:jc w:val="start"/>
              <w:rPr/>
            </w:pPr>
            <w:r>
              <w:rPr/>
              <w:t>Ingenieros de QA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Automatización de pruebas de seguridad antes de cada ciclo de despliegue.</w:t>
            </w:r>
          </w:p>
        </w:tc>
      </w:tr>
      <w:tr>
        <w:trPr/>
        <w:tc>
          <w:tcPr>
            <w:tcW w:w="4819" w:type="dxa"/>
            <w:tcBorders>
              <w:start w:val="single" w:sz="4" w:space="0" w:color="000000"/>
              <w:bottom w:val="single" w:sz="4" w:space="0" w:color="000000"/>
            </w:tcBorders>
          </w:tcPr>
          <w:p>
            <w:pPr>
              <w:pStyle w:val="TableContents"/>
              <w:bidi w:val="0"/>
              <w:jc w:val="start"/>
              <w:rPr/>
            </w:pPr>
            <w:r>
              <w:rPr/>
              <w:t>PYMES de Tacna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Diagnóstico de seguridad web sin costo de licenciamiento ni instalación local.</w:t>
            </w:r>
          </w:p>
        </w:tc>
      </w:tr>
      <w:tr>
        <w:trPr/>
        <w:tc>
          <w:tcPr>
            <w:tcW w:w="4819" w:type="dxa"/>
            <w:tcBorders>
              <w:start w:val="single" w:sz="4" w:space="0" w:color="000000"/>
              <w:bottom w:val="single" w:sz="4" w:space="0" w:color="000000"/>
            </w:tcBorders>
          </w:tcPr>
          <w:p>
            <w:pPr>
              <w:pStyle w:val="TableContents"/>
              <w:bidi w:val="0"/>
              <w:jc w:val="start"/>
              <w:rPr/>
            </w:pPr>
            <w:r>
              <w:rPr/>
              <w:t>Auditores de TI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Reportes PDF/HTML/JSON exportables para procesos de auditoría formal.</w:t>
            </w:r>
          </w:p>
        </w:tc>
      </w:tr>
    </w:tbl>
    <w:p>
      <w:pPr>
        <w:pStyle w:val="BodyText"/>
        <w:bidi w:val="0"/>
        <w:jc w:val="start"/>
        <w:rPr/>
      </w:pPr>
      <w:r>
        <w:rPr/>
      </w:r>
    </w:p>
    <w:p>
      <w:pPr>
        <w:pStyle w:val="BodyText"/>
        <w:bidi w:val="0"/>
        <w:jc w:val="start"/>
        <w:rPr/>
      </w:pPr>
      <w:r>
        <w:rPr>
          <w:b/>
        </w:rPr>
        <w:t>Capacidad operativa del sistema:</w:t>
      </w:r>
      <w:r>
        <w:rPr/>
        <w:t xml:space="preserve"> El sistema está diseñado para operar de forma autónoma con reinicio automático ante fallos (systemd). No requiere administración diaria una vez desplegado. La adición de nuevos módulos de escaneo no requiere interrumpir el servicio.</w:t>
      </w:r>
    </w:p>
    <w:p>
      <w:pPr>
        <w:pStyle w:val="BodyText"/>
        <w:bidi w:val="0"/>
        <w:jc w:val="start"/>
        <w:rPr/>
      </w:pPr>
      <w:r>
        <w:rPr>
          <w:b/>
        </w:rPr>
        <w:t>Interesados del proyecto: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Interesado</w:t>
            </w:r>
          </w:p>
        </w:tc>
        <w:tc>
          <w:tcPr>
            <w:tcW w:w="3213" w:type="dxa"/>
            <w:tcBorders>
              <w:top w:val="single" w:sz="4" w:space="0" w:color="000000"/>
              <w:start w:val="single" w:sz="4" w:space="0" w:color="000000"/>
              <w:bottom w:val="single" w:sz="4" w:space="0" w:color="000000"/>
            </w:tcBorders>
          </w:tcPr>
          <w:p>
            <w:pPr>
              <w:pStyle w:val="TableHeading"/>
              <w:bidi w:val="0"/>
              <w:rPr/>
            </w:pPr>
            <w:r>
              <w:rPr>
                <w:b/>
              </w:rPr>
              <w:t>Rol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Nivel de involucramiento</w:t>
            </w:r>
          </w:p>
        </w:tc>
      </w:tr>
      <w:tr>
        <w:trPr/>
        <w:tc>
          <w:tcPr>
            <w:tcW w:w="3212" w:type="dxa"/>
            <w:tcBorders>
              <w:start w:val="single" w:sz="4" w:space="0" w:color="000000"/>
              <w:bottom w:val="single" w:sz="4" w:space="0" w:color="000000"/>
            </w:tcBorders>
          </w:tcPr>
          <w:p>
            <w:pPr>
              <w:pStyle w:val="TableContents"/>
              <w:bidi w:val="0"/>
              <w:jc w:val="start"/>
              <w:rPr/>
            </w:pPr>
            <w:r>
              <w:rPr/>
              <w:t>Ing. Patrick Jose Cuadros Quiroga</w:t>
            </w:r>
          </w:p>
        </w:tc>
        <w:tc>
          <w:tcPr>
            <w:tcW w:w="3213" w:type="dxa"/>
            <w:tcBorders>
              <w:start w:val="single" w:sz="4" w:space="0" w:color="000000"/>
              <w:bottom w:val="single" w:sz="4" w:space="0" w:color="000000"/>
            </w:tcBorders>
          </w:tcPr>
          <w:p>
            <w:pPr>
              <w:pStyle w:val="TableContents"/>
              <w:bidi w:val="0"/>
              <w:jc w:val="start"/>
              <w:rPr/>
            </w:pPr>
            <w:r>
              <w:rPr/>
              <w:t>Docente supervisor</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Alto</w:t>
            </w:r>
          </w:p>
        </w:tc>
      </w:tr>
      <w:tr>
        <w:trPr/>
        <w:tc>
          <w:tcPr>
            <w:tcW w:w="3212" w:type="dxa"/>
            <w:tcBorders>
              <w:start w:val="single" w:sz="4" w:space="0" w:color="000000"/>
              <w:bottom w:val="single" w:sz="4" w:space="0" w:color="000000"/>
            </w:tcBorders>
          </w:tcPr>
          <w:p>
            <w:pPr>
              <w:pStyle w:val="TableContents"/>
              <w:bidi w:val="0"/>
              <w:jc w:val="start"/>
              <w:rPr/>
            </w:pPr>
            <w:r>
              <w:rPr/>
              <w:t>Calloticona Chambilla, Marymar D.</w:t>
            </w:r>
          </w:p>
        </w:tc>
        <w:tc>
          <w:tcPr>
            <w:tcW w:w="3213" w:type="dxa"/>
            <w:tcBorders>
              <w:start w:val="single" w:sz="4" w:space="0" w:color="000000"/>
              <w:bottom w:val="single" w:sz="4" w:space="0" w:color="000000"/>
            </w:tcBorders>
          </w:tcPr>
          <w:p>
            <w:pPr>
              <w:pStyle w:val="TableContents"/>
              <w:bidi w:val="0"/>
              <w:jc w:val="start"/>
              <w:rPr/>
            </w:pPr>
            <w:r>
              <w:rPr/>
              <w:t>Desarrolladora backend</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Alto</w:t>
            </w:r>
          </w:p>
        </w:tc>
      </w:tr>
      <w:tr>
        <w:trPr/>
        <w:tc>
          <w:tcPr>
            <w:tcW w:w="3212" w:type="dxa"/>
            <w:tcBorders>
              <w:start w:val="single" w:sz="4" w:space="0" w:color="000000"/>
              <w:bottom w:val="single" w:sz="4" w:space="0" w:color="000000"/>
            </w:tcBorders>
          </w:tcPr>
          <w:p>
            <w:pPr>
              <w:pStyle w:val="TableContents"/>
              <w:bidi w:val="0"/>
              <w:jc w:val="start"/>
              <w:rPr/>
            </w:pPr>
            <w:r>
              <w:rPr/>
              <w:t>Ramos Loza, Mariela Estefany</w:t>
            </w:r>
          </w:p>
        </w:tc>
        <w:tc>
          <w:tcPr>
            <w:tcW w:w="3213" w:type="dxa"/>
            <w:tcBorders>
              <w:start w:val="single" w:sz="4" w:space="0" w:color="000000"/>
              <w:bottom w:val="single" w:sz="4" w:space="0" w:color="000000"/>
            </w:tcBorders>
          </w:tcPr>
          <w:p>
            <w:pPr>
              <w:pStyle w:val="TableContents"/>
              <w:bidi w:val="0"/>
              <w:jc w:val="start"/>
              <w:rPr/>
            </w:pPr>
            <w:r>
              <w:rPr/>
              <w:t>Desarrolladora frontend / QA</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Alto</w:t>
            </w:r>
          </w:p>
        </w:tc>
      </w:tr>
      <w:tr>
        <w:trPr/>
        <w:tc>
          <w:tcPr>
            <w:tcW w:w="3212" w:type="dxa"/>
            <w:tcBorders>
              <w:start w:val="single" w:sz="4" w:space="0" w:color="000000"/>
              <w:bottom w:val="single" w:sz="4" w:space="0" w:color="000000"/>
            </w:tcBorders>
          </w:tcPr>
          <w:p>
            <w:pPr>
              <w:pStyle w:val="TableContents"/>
              <w:bidi w:val="0"/>
              <w:jc w:val="start"/>
              <w:rPr/>
            </w:pPr>
            <w:r>
              <w:rPr/>
              <w:t>Estudiantes EPIS (UPT)</w:t>
            </w:r>
          </w:p>
        </w:tc>
        <w:tc>
          <w:tcPr>
            <w:tcW w:w="3213" w:type="dxa"/>
            <w:tcBorders>
              <w:start w:val="single" w:sz="4" w:space="0" w:color="000000"/>
              <w:bottom w:val="single" w:sz="4" w:space="0" w:color="000000"/>
            </w:tcBorders>
          </w:tcPr>
          <w:p>
            <w:pPr>
              <w:pStyle w:val="TableContents"/>
              <w:bidi w:val="0"/>
              <w:jc w:val="start"/>
              <w:rPr/>
            </w:pPr>
            <w:r>
              <w:rPr/>
              <w:t>Usuarios finales académicos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Medio</w:t>
            </w:r>
          </w:p>
        </w:tc>
      </w:tr>
      <w:tr>
        <w:trPr/>
        <w:tc>
          <w:tcPr>
            <w:tcW w:w="3212" w:type="dxa"/>
            <w:tcBorders>
              <w:start w:val="single" w:sz="4" w:space="0" w:color="000000"/>
              <w:bottom w:val="single" w:sz="4" w:space="0" w:color="000000"/>
            </w:tcBorders>
          </w:tcPr>
          <w:p>
            <w:pPr>
              <w:pStyle w:val="TableContents"/>
              <w:bidi w:val="0"/>
              <w:jc w:val="start"/>
              <w:rPr/>
            </w:pPr>
            <w:r>
              <w:rPr/>
              <w:t>PYMES y desarrolladores de Tacna</w:t>
            </w:r>
          </w:p>
        </w:tc>
        <w:tc>
          <w:tcPr>
            <w:tcW w:w="3213" w:type="dxa"/>
            <w:tcBorders>
              <w:start w:val="single" w:sz="4" w:space="0" w:color="000000"/>
              <w:bottom w:val="single" w:sz="4" w:space="0" w:color="000000"/>
            </w:tcBorders>
          </w:tcPr>
          <w:p>
            <w:pPr>
              <w:pStyle w:val="TableContents"/>
              <w:bidi w:val="0"/>
              <w:jc w:val="start"/>
              <w:rPr/>
            </w:pPr>
            <w:r>
              <w:rPr/>
              <w:t>Beneficiarios externos</w:t>
            </w:r>
          </w:p>
        </w:tc>
        <w:tc>
          <w:tcPr>
            <w:tcW w:w="3213" w:type="dxa"/>
            <w:tcBorders>
              <w:start w:val="single" w:sz="4" w:space="0" w:color="000000"/>
              <w:bottom w:val="single" w:sz="4" w:space="0" w:color="000000"/>
              <w:end w:val="single" w:sz="4" w:space="0" w:color="000000"/>
            </w:tcBorders>
          </w:tcPr>
          <w:p>
            <w:pPr>
              <w:pStyle w:val="TableContents"/>
              <w:bidi w:val="0"/>
              <w:jc w:val="center"/>
              <w:rPr/>
            </w:pPr>
            <w:r>
              <w:rPr/>
              <w:t>Bajo</w:t>
            </w:r>
          </w:p>
        </w:tc>
      </w:tr>
    </w:tbl>
    <w:p>
      <w:pPr>
        <w:pStyle w:val="BodyText"/>
        <w:bidi w:val="0"/>
        <w:jc w:val="start"/>
        <w:rPr/>
      </w:pPr>
      <w:r>
        <w:rPr/>
      </w:r>
    </w:p>
    <w:p>
      <w:pPr>
        <w:pStyle w:val="Heading3"/>
        <w:bidi w:val="0"/>
        <w:ind w:hanging="0" w:start="0"/>
        <w:jc w:val="start"/>
        <w:rPr/>
      </w:pPr>
      <w:r>
        <w:rPr/>
        <w:t>4.4. Factibilidad Legal</w:t>
      </w:r>
    </w:p>
    <w:p>
      <w:pPr>
        <w:pStyle w:val="BodyText"/>
        <w:bidi w:val="0"/>
        <w:jc w:val="start"/>
        <w:rPr/>
      </w:pPr>
      <w:r>
        <w:rPr/>
        <w:t>El desarrollo y distribución de VulnScan Pro se rige bajo un marco de estricta legalidad:</w:t>
      </w:r>
    </w:p>
    <w:p>
      <w:pPr>
        <w:pStyle w:val="BodyText"/>
        <w:numPr>
          <w:ilvl w:val="0"/>
          <w:numId w:val="5"/>
        </w:numPr>
        <w:tabs>
          <w:tab w:val="clear" w:pos="709"/>
          <w:tab w:val="left" w:pos="709" w:leader="none"/>
        </w:tabs>
        <w:bidi w:val="0"/>
        <w:ind w:hanging="283" w:start="709"/>
        <w:jc w:val="start"/>
        <w:rPr/>
      </w:pPr>
      <w:r>
        <w:rPr>
          <w:b/>
        </w:rPr>
        <w:t>Ley N° 30096 — Ley de Delitos Informáticos (Perú):</w:t>
      </w:r>
      <w:r>
        <w:rPr/>
        <w:t xml:space="preserve"> La plataforma incluye un aviso legal obligatorio que el usuario acepta antes de iniciar cualquier escaneo, declarando poseer autorización expresa sobre la aplicación objetivo. El sistema no ejecuta ataques destructivos. Evita la figura de "Acceso Ilícito" del Art. 2.</w:t>
      </w:r>
    </w:p>
    <w:p>
      <w:pPr>
        <w:pStyle w:val="BodyText"/>
        <w:numPr>
          <w:ilvl w:val="0"/>
          <w:numId w:val="5"/>
        </w:numPr>
        <w:tabs>
          <w:tab w:val="clear" w:pos="709"/>
          <w:tab w:val="left" w:pos="709" w:leader="none"/>
        </w:tabs>
        <w:bidi w:val="0"/>
        <w:ind w:hanging="283" w:start="709"/>
        <w:jc w:val="start"/>
        <w:rPr/>
      </w:pPr>
      <w:r>
        <w:rPr>
          <w:b/>
        </w:rPr>
        <w:t>Ley N° 29733 — Ley de Protección de Datos Personales (Perú):</w:t>
      </w:r>
      <w:r>
        <w:rPr/>
        <w:t xml:space="preserve"> El sistema no recolecta datos personales de terceros. Los resultados de escaneos están vinculados al usuario autenticado que los generó. No se comparte información con terceros.</w:t>
      </w:r>
    </w:p>
    <w:p>
      <w:pPr>
        <w:pStyle w:val="BodyText"/>
        <w:numPr>
          <w:ilvl w:val="0"/>
          <w:numId w:val="5"/>
        </w:numPr>
        <w:tabs>
          <w:tab w:val="clear" w:pos="709"/>
          <w:tab w:val="left" w:pos="709" w:leader="none"/>
        </w:tabs>
        <w:bidi w:val="0"/>
        <w:ind w:hanging="283" w:start="709"/>
        <w:jc w:val="start"/>
        <w:rPr/>
      </w:pPr>
      <w:r>
        <w:rPr>
          <w:b/>
        </w:rPr>
        <w:t>Licenciamiento MIT:</w:t>
      </w:r>
      <w:r>
        <w:rPr/>
        <w:t xml:space="preserve"> El código fuente es transparente y auditable. No contiene funciones ocultas de espionaje, robo de datos ni ataques encubiertos.</w:t>
      </w:r>
    </w:p>
    <w:p>
      <w:pPr>
        <w:pStyle w:val="BodyText"/>
        <w:numPr>
          <w:ilvl w:val="0"/>
          <w:numId w:val="5"/>
        </w:numPr>
        <w:tabs>
          <w:tab w:val="clear" w:pos="709"/>
          <w:tab w:val="left" w:pos="709" w:leader="none"/>
        </w:tabs>
        <w:bidi w:val="0"/>
        <w:ind w:hanging="283" w:start="709"/>
        <w:jc w:val="start"/>
        <w:rPr/>
      </w:pPr>
      <w:r>
        <w:rPr>
          <w:b/>
        </w:rPr>
        <w:t>Disclaimer legal:</w:t>
      </w:r>
      <w:r>
        <w:rPr/>
        <w:t xml:space="preserve"> Los términos de uso especifican que los autores no se responsabilizan por el uso indebido del software sobre sistemas sin autorización expresa del propietario.</w:t>
      </w:r>
    </w:p>
    <w:p>
      <w:pPr>
        <w:pStyle w:val="BodyText"/>
        <w:numPr>
          <w:ilvl w:val="0"/>
          <w:numId w:val="5"/>
        </w:numPr>
        <w:tabs>
          <w:tab w:val="clear" w:pos="709"/>
          <w:tab w:val="left" w:pos="709" w:leader="none"/>
        </w:tabs>
        <w:bidi w:val="0"/>
        <w:ind w:hanging="283" w:start="709"/>
        <w:jc w:val="start"/>
        <w:rPr/>
      </w:pPr>
      <w:r>
        <w:rPr>
          <w:b/>
        </w:rPr>
        <w:t>OWASP Legal Notice:</w:t>
      </w:r>
      <w:r>
        <w:rPr/>
        <w:t xml:space="preserve"> El sistema implementa pruebas no intrusivas alineadas con las guías éticas de OWASP para herramientas de seguridad.</w:t>
      </w:r>
    </w:p>
    <w:p>
      <w:pPr>
        <w:pStyle w:val="Heading3"/>
        <w:numPr>
          <w:ilvl w:val="0"/>
          <w:numId w:val="0"/>
        </w:numPr>
        <w:bidi w:val="0"/>
        <w:ind w:hanging="0" w:start="0"/>
        <w:jc w:val="start"/>
        <w:rPr/>
      </w:pPr>
      <w:r>
        <w:rPr/>
        <w:t>4.5. Factibilidad Social</w:t>
      </w:r>
    </w:p>
    <w:p>
      <w:pPr>
        <w:pStyle w:val="BodyText"/>
        <w:bidi w:val="0"/>
        <w:jc w:val="start"/>
        <w:rPr/>
      </w:pPr>
      <w:r>
        <w:rPr/>
        <w:t>VulnScan Pro genera impacto social positivo en la región Tacna:</w:t>
      </w:r>
    </w:p>
    <w:p>
      <w:pPr>
        <w:pStyle w:val="BodyText"/>
        <w:numPr>
          <w:ilvl w:val="0"/>
          <w:numId w:val="6"/>
        </w:numPr>
        <w:tabs>
          <w:tab w:val="clear" w:pos="709"/>
          <w:tab w:val="left" w:pos="709" w:leader="none"/>
        </w:tabs>
        <w:bidi w:val="0"/>
        <w:ind w:hanging="283" w:start="709"/>
        <w:jc w:val="start"/>
        <w:rPr/>
      </w:pPr>
      <w:r>
        <w:rPr>
          <w:b/>
        </w:rPr>
        <w:t>Democratización de la ciberseguridad:</w:t>
      </w:r>
      <w:r>
        <w:rPr/>
        <w:t xml:space="preserve"> Permite a estudiantes, desarrolladores independientes y PYMES acceder a diagnósticos de seguridad equivalentes a herramientas de nivel empresarial (USD 449-4,500/año) de forma gratuita.</w:t>
      </w:r>
    </w:p>
    <w:p>
      <w:pPr>
        <w:pStyle w:val="BodyText"/>
        <w:numPr>
          <w:ilvl w:val="0"/>
          <w:numId w:val="6"/>
        </w:numPr>
        <w:tabs>
          <w:tab w:val="clear" w:pos="709"/>
          <w:tab w:val="left" w:pos="709" w:leader="none"/>
        </w:tabs>
        <w:bidi w:val="0"/>
        <w:ind w:hanging="283" w:start="709"/>
        <w:jc w:val="start"/>
        <w:rPr/>
      </w:pPr>
      <w:r>
        <w:rPr>
          <w:b/>
        </w:rPr>
        <w:t>Formación en cultura de hacking ético:</w:t>
      </w:r>
      <w:r>
        <w:rPr/>
        <w:t xml:space="preserve"> Desarrollado en el entorno académico de la UPT, promueve el uso responsable y preventivo de herramientas de seguridad, educando a la próxima generación de ingenieros en prácticas de desarrollo seguro (Security by Design).</w:t>
      </w:r>
    </w:p>
    <w:p>
      <w:pPr>
        <w:pStyle w:val="BodyText"/>
        <w:numPr>
          <w:ilvl w:val="0"/>
          <w:numId w:val="6"/>
        </w:numPr>
        <w:tabs>
          <w:tab w:val="clear" w:pos="709"/>
          <w:tab w:val="left" w:pos="709" w:leader="none"/>
        </w:tabs>
        <w:bidi w:val="0"/>
        <w:ind w:hanging="283" w:start="709"/>
        <w:jc w:val="start"/>
        <w:rPr/>
      </w:pPr>
      <w:r>
        <w:rPr>
          <w:b/>
        </w:rPr>
        <w:t>Protección del ciudadano digital:</w:t>
      </w:r>
      <w:r>
        <w:rPr/>
        <w:t xml:space="preserve"> Al elevar la seguridad de aplicaciones locales, se protege indirectamente la información personal (nombres, correos, datos de transacciones) de ciudadanos de Tacna que consumen servicios digitales de pequeñas empresas.</w:t>
      </w:r>
    </w:p>
    <w:p>
      <w:pPr>
        <w:pStyle w:val="BodyText"/>
        <w:numPr>
          <w:ilvl w:val="0"/>
          <w:numId w:val="6"/>
        </w:numPr>
        <w:tabs>
          <w:tab w:val="clear" w:pos="709"/>
          <w:tab w:val="left" w:pos="709" w:leader="none"/>
        </w:tabs>
        <w:bidi w:val="0"/>
        <w:ind w:hanging="283" w:start="709"/>
        <w:jc w:val="start"/>
        <w:rPr/>
      </w:pPr>
      <w:r>
        <w:rPr>
          <w:b/>
        </w:rPr>
        <w:t>Reducción de la brecha digital en seguridad:</w:t>
      </w:r>
      <w:r>
        <w:rPr/>
        <w:t xml:space="preserve"> Contribuye a cerrar la brecha entre la capacidad de defensa digital de grandes corporaciones y la de organizaciones locales.</w:t>
      </w:r>
    </w:p>
    <w:p>
      <w:pPr>
        <w:pStyle w:val="Heading3"/>
        <w:numPr>
          <w:ilvl w:val="0"/>
          <w:numId w:val="0"/>
        </w:numPr>
        <w:bidi w:val="0"/>
        <w:ind w:hanging="0" w:start="0"/>
        <w:jc w:val="start"/>
        <w:rPr/>
      </w:pPr>
      <w:r>
        <w:rPr/>
        <w:t>4.6. Factibilidad Ambiental</w:t>
      </w:r>
    </w:p>
    <w:p>
      <w:pPr>
        <w:pStyle w:val="BodyText"/>
        <w:bidi w:val="0"/>
        <w:jc w:val="start"/>
        <w:rPr/>
      </w:pPr>
      <w:r>
        <w:rPr/>
        <w:t xml:space="preserve">El proyecto se alinea con los principios de </w:t>
      </w:r>
      <w:r>
        <w:rPr>
          <w:b/>
        </w:rPr>
        <w:t>Green IT (Tecnologías Verdes)</w:t>
      </w:r>
      <w:r>
        <w:rPr/>
        <w:t>:</w:t>
      </w:r>
    </w:p>
    <w:p>
      <w:pPr>
        <w:pStyle w:val="BodyText"/>
        <w:numPr>
          <w:ilvl w:val="0"/>
          <w:numId w:val="7"/>
        </w:numPr>
        <w:tabs>
          <w:tab w:val="clear" w:pos="709"/>
          <w:tab w:val="left" w:pos="709" w:leader="none"/>
        </w:tabs>
        <w:bidi w:val="0"/>
        <w:ind w:hanging="283" w:start="709"/>
        <w:jc w:val="start"/>
        <w:rPr/>
      </w:pPr>
      <w:r>
        <w:rPr>
          <w:b/>
        </w:rPr>
        <w:t>Eficiencia computacional:</w:t>
      </w:r>
      <w:r>
        <w:rPr/>
        <w:t xml:space="preserve"> FastAPI es uno de los frameworks Python más eficientes en CPU/memoria por petición (comparable con Node.js Express), reduciendo el consumo energético del servidor.</w:t>
      </w:r>
    </w:p>
    <w:p>
      <w:pPr>
        <w:pStyle w:val="BodyText"/>
        <w:numPr>
          <w:ilvl w:val="0"/>
          <w:numId w:val="7"/>
        </w:numPr>
        <w:tabs>
          <w:tab w:val="clear" w:pos="709"/>
          <w:tab w:val="left" w:pos="709" w:leader="none"/>
        </w:tabs>
        <w:bidi w:val="0"/>
        <w:ind w:hanging="283" w:start="709"/>
        <w:jc w:val="start"/>
        <w:rPr/>
      </w:pPr>
      <w:r>
        <w:rPr>
          <w:b/>
        </w:rPr>
        <w:t>Optimización del frontend:</w:t>
      </w:r>
      <w:r>
        <w:rPr/>
        <w:t xml:space="preserve"> Next.js aplica code splitting automático, lazy loading y compresión de assets, reduciendo el tráfico de datos y el consumo en el dispositivo del usuario final.</w:t>
      </w:r>
    </w:p>
    <w:p>
      <w:pPr>
        <w:pStyle w:val="BodyText"/>
        <w:numPr>
          <w:ilvl w:val="0"/>
          <w:numId w:val="7"/>
        </w:numPr>
        <w:tabs>
          <w:tab w:val="clear" w:pos="709"/>
          <w:tab w:val="left" w:pos="709" w:leader="none"/>
        </w:tabs>
        <w:bidi w:val="0"/>
        <w:ind w:hanging="283" w:start="709"/>
        <w:jc w:val="start"/>
        <w:rPr/>
      </w:pPr>
      <w:r>
        <w:rPr>
          <w:b/>
        </w:rPr>
        <w:t>Cero residuos físicos:</w:t>
      </w:r>
      <w:r>
        <w:rPr/>
        <w:t xml:space="preserve"> Distribución 100% digital mediante GitHub. No se requieren medios físicos, impresiones masivas ni infraestructura adicional.</w:t>
      </w:r>
    </w:p>
    <w:p>
      <w:pPr>
        <w:pStyle w:val="BodyText"/>
        <w:numPr>
          <w:ilvl w:val="0"/>
          <w:numId w:val="7"/>
        </w:numPr>
        <w:tabs>
          <w:tab w:val="clear" w:pos="709"/>
          <w:tab w:val="left" w:pos="709" w:leader="none"/>
        </w:tabs>
        <w:bidi w:val="0"/>
        <w:ind w:hanging="283" w:start="709"/>
        <w:jc w:val="start"/>
        <w:rPr/>
      </w:pPr>
      <w:r>
        <w:rPr>
          <w:b/>
        </w:rPr>
        <w:t>Infraestructura compartida:</w:t>
      </w:r>
      <w:r>
        <w:rPr/>
        <w:t xml:space="preserve"> El VPS aloja múltiples proyectos, optimizando el uso de recursos físicos. Los centros de datos modernos operan con energías renovables en porcentajes crecientes.</w:t>
      </w:r>
    </w:p>
    <w:p>
      <w:pPr>
        <w:pStyle w:val="BodyText"/>
        <w:numPr>
          <w:ilvl w:val="0"/>
          <w:numId w:val="7"/>
        </w:numPr>
        <w:tabs>
          <w:tab w:val="clear" w:pos="709"/>
          <w:tab w:val="left" w:pos="709" w:leader="none"/>
        </w:tabs>
        <w:bidi w:val="0"/>
        <w:ind w:hanging="283" w:start="709"/>
        <w:jc w:val="start"/>
        <w:rPr/>
      </w:pPr>
      <w:r>
        <w:rPr>
          <w:b/>
        </w:rPr>
        <w:t>Sin dependencias de hardware especializado:</w:t>
      </w:r>
      <w:r>
        <w:rPr/>
        <w:t xml:space="preserve"> No requiere servidores dedicados, HSMs ni dispositivos de seguridad adicionales. Funciona en un VPS estándar de S/. 18.00/mes.</w:t>
      </w:r>
    </w:p>
    <w:p>
      <w:pPr>
        <w:pStyle w:val="HorizontalLine"/>
        <w:bidi w:val="0"/>
        <w:jc w:val="start"/>
        <w:rPr/>
      </w:pPr>
      <w:r>
        <w:rPr/>
      </w:r>
    </w:p>
    <w:p>
      <w:pPr>
        <w:pStyle w:val="Heading2"/>
        <w:bidi w:val="0"/>
        <w:ind w:hanging="0" w:start="0"/>
        <w:jc w:val="start"/>
        <w:rPr/>
      </w:pPr>
      <w:r>
        <w:rPr/>
        <w:t>5. Análisis Financiero</w:t>
      </w:r>
    </w:p>
    <w:p>
      <w:pPr>
        <w:pStyle w:val="BodyText"/>
        <w:bidi w:val="0"/>
        <w:jc w:val="start"/>
        <w:rPr/>
      </w:pPr>
      <w:r>
        <w:rPr/>
        <w:t>El plan financiero evalúa los ingresos y gastos asociados al proyecto desde el punto de vista temporal, con el objetivo de validar la viabilidad financiera de la inversión.</w:t>
      </w:r>
    </w:p>
    <w:p>
      <w:pPr>
        <w:pStyle w:val="Heading3"/>
        <w:bidi w:val="0"/>
        <w:ind w:hanging="0" w:start="0"/>
        <w:jc w:val="start"/>
        <w:rPr/>
      </w:pPr>
      <w:r>
        <w:rPr/>
        <w:t>5.1. Justificación de la Inversión</w:t>
      </w:r>
    </w:p>
    <w:p>
      <w:pPr>
        <w:pStyle w:val="BodyText"/>
        <w:bidi w:val="0"/>
        <w:jc w:val="start"/>
        <w:rPr/>
      </w:pPr>
      <w:r>
        <w:rPr/>
        <w:t xml:space="preserve">La inversión efectiva de </w:t>
      </w:r>
      <w:r>
        <w:rPr>
          <w:b/>
        </w:rPr>
        <w:t>S/. 148.05</w:t>
      </w:r>
      <w:r>
        <w:rPr/>
        <w:t xml:space="preserve"> se justifica ampliamente por los beneficios generados.</w:t>
      </w:r>
    </w:p>
    <w:p>
      <w:pPr>
        <w:pStyle w:val="Heading4"/>
        <w:bidi w:val="0"/>
        <w:ind w:hanging="0" w:start="0"/>
        <w:jc w:val="start"/>
        <w:rPr/>
      </w:pPr>
      <w:r>
        <w:rPr/>
        <w:t>5.1.1. Beneficios del Proyecto</w:t>
      </w:r>
    </w:p>
    <w:p>
      <w:pPr>
        <w:pStyle w:val="BodyText"/>
        <w:bidi w:val="0"/>
        <w:jc w:val="start"/>
        <w:rPr/>
      </w:pPr>
      <w:r>
        <w:rPr>
          <w:b/>
        </w:rPr>
        <w:t>Beneficios tangibles (cuantificables):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rPr/>
            </w:pPr>
            <w:r>
              <w:rPr>
                <w:b/>
              </w:rPr>
              <w:t>Beneficio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Valor estimado anual (S/.)</w:t>
            </w:r>
          </w:p>
        </w:tc>
      </w:tr>
      <w:tr>
        <w:trPr/>
        <w:tc>
          <w:tcPr>
            <w:tcW w:w="4819" w:type="dxa"/>
            <w:tcBorders>
              <w:start w:val="single" w:sz="4" w:space="0" w:color="000000"/>
              <w:bottom w:val="single" w:sz="4" w:space="0" w:color="000000"/>
            </w:tcBorders>
          </w:tcPr>
          <w:p>
            <w:pPr>
              <w:pStyle w:val="TableContents"/>
              <w:bidi w:val="0"/>
              <w:jc w:val="start"/>
              <w:rPr/>
            </w:pPr>
            <w:r>
              <w:rPr/>
              <w:t>Ahorro en licencias de herramientas equivalentes (Burp Suite: USD 449 ≈ S/. 1,706/año)</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S/. 1,706.00</w:t>
            </w:r>
          </w:p>
        </w:tc>
      </w:tr>
      <w:tr>
        <w:trPr/>
        <w:tc>
          <w:tcPr>
            <w:tcW w:w="4819" w:type="dxa"/>
            <w:tcBorders>
              <w:start w:val="single" w:sz="4" w:space="0" w:color="000000"/>
              <w:bottom w:val="single" w:sz="4" w:space="0" w:color="000000"/>
            </w:tcBorders>
          </w:tcPr>
          <w:p>
            <w:pPr>
              <w:pStyle w:val="TableContents"/>
              <w:bidi w:val="0"/>
              <w:jc w:val="start"/>
              <w:rPr/>
            </w:pPr>
            <w:r>
              <w:rPr/>
              <w:t>Reducción de tiempo en detección de vulnerabilidades (de 2 días a 5 minutos → 4 h/semana × S/. 15/h × 50 semanas)</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S/. 3,000.00</w:t>
            </w:r>
          </w:p>
        </w:tc>
      </w:tr>
      <w:tr>
        <w:trPr/>
        <w:tc>
          <w:tcPr>
            <w:tcW w:w="4819" w:type="dxa"/>
            <w:tcBorders>
              <w:start w:val="single" w:sz="4" w:space="0" w:color="000000"/>
              <w:bottom w:val="single" w:sz="4" w:space="0" w:color="000000"/>
            </w:tcBorders>
          </w:tcPr>
          <w:p>
            <w:pPr>
              <w:pStyle w:val="TableContents"/>
              <w:bidi w:val="0"/>
              <w:jc w:val="start"/>
              <w:rPr/>
            </w:pPr>
            <w:r>
              <w:rPr/>
              <w:t>Prevención de incidentes de seguridad en proyectos académicos (costo estimado de un incidente: S/. 500)</w:t>
            </w:r>
          </w:p>
        </w:tc>
        <w:tc>
          <w:tcPr>
            <w:tcW w:w="4819" w:type="dxa"/>
            <w:tcBorders>
              <w:start w:val="single" w:sz="4" w:space="0" w:color="000000"/>
              <w:bottom w:val="single" w:sz="4" w:space="0" w:color="000000"/>
              <w:end w:val="single" w:sz="4" w:space="0" w:color="000000"/>
            </w:tcBorders>
          </w:tcPr>
          <w:p>
            <w:pPr>
              <w:pStyle w:val="TableContents"/>
              <w:bidi w:val="0"/>
              <w:jc w:val="center"/>
              <w:rPr/>
            </w:pPr>
            <w:r>
              <w:rPr/>
              <w:t>S/. 500.00</w:t>
            </w:r>
          </w:p>
        </w:tc>
      </w:tr>
      <w:tr>
        <w:trPr/>
        <w:tc>
          <w:tcPr>
            <w:tcW w:w="4819" w:type="dxa"/>
            <w:tcBorders>
              <w:start w:val="single" w:sz="4" w:space="0" w:color="000000"/>
              <w:bottom w:val="single" w:sz="4" w:space="0" w:color="000000"/>
            </w:tcBorders>
          </w:tcPr>
          <w:p>
            <w:pPr>
              <w:pStyle w:val="TableContents"/>
              <w:bidi w:val="0"/>
              <w:jc w:val="start"/>
              <w:rPr/>
            </w:pPr>
            <w:r>
              <w:rPr>
                <w:b/>
              </w:rPr>
              <w:t>Total beneficios tangibles anuales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S/. 5,206.00</w:t>
            </w:r>
          </w:p>
        </w:tc>
      </w:tr>
    </w:tbl>
    <w:p>
      <w:pPr>
        <w:pStyle w:val="BodyText"/>
        <w:bidi w:val="0"/>
        <w:jc w:val="start"/>
        <w:rPr/>
      </w:pPr>
      <w:r>
        <w:rPr/>
      </w:r>
    </w:p>
    <w:p>
      <w:pPr>
        <w:pStyle w:val="BodyText"/>
        <w:bidi w:val="0"/>
        <w:jc w:val="start"/>
        <w:rPr/>
      </w:pPr>
      <w:r>
        <w:rPr>
          <w:b/>
        </w:rPr>
        <w:t>Beneficios intangibles (no cuantificables directamente):</w:t>
      </w:r>
    </w:p>
    <w:p>
      <w:pPr>
        <w:pStyle w:val="BodyText"/>
        <w:numPr>
          <w:ilvl w:val="0"/>
          <w:numId w:val="8"/>
        </w:numPr>
        <w:tabs>
          <w:tab w:val="clear" w:pos="709"/>
          <w:tab w:val="left" w:pos="709" w:leader="none"/>
        </w:tabs>
        <w:bidi w:val="0"/>
        <w:ind w:hanging="283" w:start="709"/>
        <w:jc w:val="start"/>
        <w:rPr/>
      </w:pPr>
      <w:r>
        <w:rPr/>
        <w:t>Elevación del estándar de calidad de software en la EPIS — UPT.</w:t>
      </w:r>
    </w:p>
    <w:p>
      <w:pPr>
        <w:pStyle w:val="BodyText"/>
        <w:numPr>
          <w:ilvl w:val="0"/>
          <w:numId w:val="8"/>
        </w:numPr>
        <w:tabs>
          <w:tab w:val="clear" w:pos="709"/>
          <w:tab w:val="left" w:pos="709" w:leader="none"/>
        </w:tabs>
        <w:bidi w:val="0"/>
        <w:ind w:hanging="283" w:start="709"/>
        <w:jc w:val="start"/>
        <w:rPr/>
      </w:pPr>
      <w:r>
        <w:rPr/>
        <w:t>Formación práctica en ciberseguridad del equipo de desarrollo.</w:t>
      </w:r>
    </w:p>
    <w:p>
      <w:pPr>
        <w:pStyle w:val="BodyText"/>
        <w:numPr>
          <w:ilvl w:val="0"/>
          <w:numId w:val="8"/>
        </w:numPr>
        <w:tabs>
          <w:tab w:val="clear" w:pos="709"/>
          <w:tab w:val="left" w:pos="709" w:leader="none"/>
        </w:tabs>
        <w:bidi w:val="0"/>
        <w:ind w:hanging="283" w:start="709"/>
        <w:jc w:val="start"/>
        <w:rPr/>
      </w:pPr>
      <w:r>
        <w:rPr/>
        <w:t>Mejora en la reputación del proyecto ante el mercado laboral.</w:t>
      </w:r>
    </w:p>
    <w:p>
      <w:pPr>
        <w:pStyle w:val="BodyText"/>
        <w:numPr>
          <w:ilvl w:val="0"/>
          <w:numId w:val="8"/>
        </w:numPr>
        <w:tabs>
          <w:tab w:val="clear" w:pos="709"/>
          <w:tab w:val="left" w:pos="709" w:leader="none"/>
        </w:tabs>
        <w:bidi w:val="0"/>
        <w:ind w:hanging="283" w:start="709"/>
        <w:jc w:val="start"/>
        <w:rPr/>
      </w:pPr>
      <w:r>
        <w:rPr/>
        <w:t>Contribución al ecosistema de seguridad digital de la región Tacna.</w:t>
      </w:r>
    </w:p>
    <w:p>
      <w:pPr>
        <w:pStyle w:val="BodyText"/>
        <w:numPr>
          <w:ilvl w:val="0"/>
          <w:numId w:val="8"/>
        </w:numPr>
        <w:tabs>
          <w:tab w:val="clear" w:pos="709"/>
          <w:tab w:val="left" w:pos="709" w:leader="none"/>
        </w:tabs>
        <w:bidi w:val="0"/>
        <w:ind w:hanging="283" w:start="709"/>
        <w:jc w:val="start"/>
        <w:rPr/>
      </w:pPr>
      <w:r>
        <w:rPr/>
        <w:t>Disponibilidad de una herramienta open source replicable por otros grupos de la universidad.</w:t>
      </w:r>
    </w:p>
    <w:p>
      <w:pPr>
        <w:pStyle w:val="Heading4"/>
        <w:numPr>
          <w:ilvl w:val="0"/>
          <w:numId w:val="0"/>
        </w:numPr>
        <w:bidi w:val="0"/>
        <w:ind w:hanging="0" w:start="0"/>
        <w:jc w:val="start"/>
        <w:rPr/>
      </w:pPr>
      <w:r>
        <w:rPr/>
        <w:t>5.1.2. Criterios de Inversión</w:t>
      </w:r>
    </w:p>
    <w:p>
      <w:pPr>
        <w:pStyle w:val="BodyText"/>
        <w:bidi w:val="0"/>
        <w:jc w:val="start"/>
        <w:rPr/>
      </w:pPr>
      <w:r>
        <w:rPr>
          <w:b/>
        </w:rPr>
        <w:t>5.1.2.1. Relación Beneficio/Costo (B/C)</w:t>
      </w:r>
    </w:p>
    <w:p>
      <w:pPr>
        <w:pStyle w:val="PreformattedText"/>
        <w:shd w:fill="E1E1E1" w:val="clear"/>
        <w:bidi w:val="0"/>
        <w:spacing w:before="0" w:after="283"/>
        <w:jc w:val="start"/>
        <w:rPr/>
      </w:pPr>
      <w:r>
        <w:rPr/>
        <w:t>B/C = Beneficios Totales Anuales / Inversión Total Efectiva</w:t>
        <w:br/>
        <w:t>B/C = S/. 5,206.00 / S/. 148.05</w:t>
        <w:br/>
        <w:t>B/C = 35.2</w:t>
      </w:r>
    </w:p>
    <w:p>
      <w:pPr>
        <w:pStyle w:val="BlockQuotation"/>
        <w:bidi w:val="0"/>
        <w:jc w:val="start"/>
        <w:rPr/>
      </w:pPr>
      <w:r>
        <w:rPr/>
        <w:t xml:space="preserve">B/C = 35.2 &gt; 1 → </w:t>
      </w:r>
      <w:r>
        <w:rPr>
          <w:b/>
        </w:rPr>
        <w:t>Se acepta el proyecto.</w:t>
      </w:r>
      <w:r>
        <w:rPr/>
        <w:t xml:space="preserve"> Por cada sol invertido, se generan S/. 35.20 en beneficios.</w:t>
      </w:r>
    </w:p>
    <w:p>
      <w:pPr>
        <w:pStyle w:val="BodyText"/>
        <w:bidi w:val="0"/>
        <w:jc w:val="start"/>
        <w:rPr/>
      </w:pPr>
      <w:r>
        <w:rPr>
          <w:b/>
        </w:rPr>
        <w:t>5.1.2.2. Valor Actual Neto (VAN)</w:t>
      </w:r>
    </w:p>
    <w:p>
      <w:pPr>
        <w:pStyle w:val="BodyText"/>
        <w:bidi w:val="0"/>
        <w:jc w:val="start"/>
        <w:rPr/>
      </w:pPr>
      <w:r>
        <w:rPr/>
        <w:t>Considerando: vida útil = 3 años, tasa de descuento (COK) = 12% anual, beneficio neto anual = S/. 5,206.00.</w:t>
      </w:r>
    </w:p>
    <w:p>
      <w:pPr>
        <w:pStyle w:val="PreformattedText"/>
        <w:shd w:fill="E1E1E1" w:val="clear"/>
        <w:bidi w:val="0"/>
        <w:spacing w:before="0" w:after="283"/>
        <w:jc w:val="start"/>
        <w:rPr/>
      </w:pPr>
      <w:r>
        <w:rPr/>
        <w:t>VAN = -148.05 + (5,206 / 1.12¹) + (5,206 / 1.12²) + (5,206 / 1.12³)</w:t>
        <w:br/>
        <w:t>VAN = -148.05 + 4,648.21 + 4,150.19 + 3,705.53</w:t>
        <w:br/>
        <w:t>VAN = S/. 12,355.88</w:t>
      </w:r>
    </w:p>
    <w:p>
      <w:pPr>
        <w:pStyle w:val="BlockQuotation"/>
        <w:bidi w:val="0"/>
        <w:jc w:val="start"/>
        <w:rPr/>
      </w:pPr>
      <w:r>
        <w:rPr/>
        <w:t xml:space="preserve">VAN = S/. 12,355.88 &gt; 0 → </w:t>
      </w:r>
      <w:r>
        <w:rPr>
          <w:b/>
        </w:rPr>
        <w:t>Se acepta el proyecto.</w:t>
      </w:r>
    </w:p>
    <w:p>
      <w:pPr>
        <w:pStyle w:val="BodyText"/>
        <w:bidi w:val="0"/>
        <w:jc w:val="start"/>
        <w:rPr/>
      </w:pPr>
      <w:r>
        <w:rPr>
          <w:b/>
        </w:rPr>
        <w:t>5.1.2.3. Tasa Interna de Retorno (TIR)</w:t>
      </w:r>
    </w:p>
    <w:p>
      <w:pPr>
        <w:pStyle w:val="BodyText"/>
        <w:bidi w:val="0"/>
        <w:jc w:val="start"/>
        <w:rPr/>
      </w:pPr>
      <w:r>
        <w:rPr/>
        <w:t xml:space="preserve">Dado el bajo costo de inversión (S/. 148.05) y los beneficios anuales de S/. 5,206.00, la TIR supera el </w:t>
      </w:r>
      <w:r>
        <w:rPr>
          <w:b/>
        </w:rPr>
        <w:t>3,400%</w:t>
      </w:r>
      <w:r>
        <w:rPr/>
        <w:t>, muy superior al COK del 12%.</w:t>
      </w:r>
    </w:p>
    <w:p>
      <w:pPr>
        <w:pStyle w:val="BlockQuotation"/>
        <w:bidi w:val="0"/>
        <w:jc w:val="start"/>
        <w:rPr/>
      </w:pPr>
      <w:r>
        <w:rPr/>
        <w:t xml:space="preserve">TIR &gt;&gt; COK (12%) → </w:t>
      </w:r>
      <w:r>
        <w:rPr>
          <w:b/>
        </w:rPr>
        <w:t>Se acepta el proyecto.</w:t>
      </w:r>
      <w:r>
        <w:rPr/>
        <w:t xml:space="preserve"> La inversión es altamente rentable.</w:t>
      </w:r>
    </w:p>
    <w:p>
      <w:pPr>
        <w:pStyle w:val="HorizontalLine"/>
        <w:bidi w:val="0"/>
        <w:jc w:val="start"/>
        <w:rPr/>
      </w:pPr>
      <w:r>
        <w:rPr/>
      </w:r>
    </w:p>
    <w:p>
      <w:pPr>
        <w:pStyle w:val="Heading2"/>
        <w:bidi w:val="0"/>
        <w:ind w:hanging="0" w:start="0"/>
        <w:jc w:val="start"/>
        <w:rPr/>
      </w:pPr>
      <w:r>
        <w:rPr/>
        <w:t>6. Conclusiones</w:t>
      </w:r>
    </w:p>
    <w:p>
      <w:pPr>
        <w:pStyle w:val="BodyText"/>
        <w:numPr>
          <w:ilvl w:val="0"/>
          <w:numId w:val="9"/>
        </w:numPr>
        <w:tabs>
          <w:tab w:val="clear" w:pos="709"/>
          <w:tab w:val="left" w:pos="709" w:leader="none"/>
        </w:tabs>
        <w:bidi w:val="0"/>
        <w:ind w:hanging="283" w:start="709"/>
        <w:jc w:val="start"/>
        <w:rPr/>
      </w:pPr>
      <w:r>
        <w:rPr/>
        <w:t xml:space="preserve">El proyecto </w:t>
      </w:r>
      <w:r>
        <w:rPr>
          <w:b/>
        </w:rPr>
        <w:t>VulnScan Pro — Analizador de Vulnerabilidades Web</w:t>
      </w:r>
      <w:r>
        <w:rPr/>
        <w:t xml:space="preserve"> es </w:t>
      </w:r>
      <w:r>
        <w:rPr>
          <w:b/>
        </w:rPr>
        <w:t>altamente factible</w:t>
      </w:r>
      <w:r>
        <w:rPr/>
        <w:t xml:space="preserve"> desde todas las dimensiones analizadas: técnica (4.83/5), económica (costo cero en licencias), operativa (beneficios directos para todos los stakeholders), legal (cumplimiento Ley 30096 y 29733), social (democratización de la ciberseguridad) y ambiental (Green IT).</w:t>
      </w:r>
    </w:p>
    <w:p>
      <w:pPr>
        <w:pStyle w:val="BodyText"/>
        <w:numPr>
          <w:ilvl w:val="0"/>
          <w:numId w:val="9"/>
        </w:numPr>
        <w:tabs>
          <w:tab w:val="clear" w:pos="709"/>
          <w:tab w:val="left" w:pos="709" w:leader="none"/>
        </w:tabs>
        <w:bidi w:val="0"/>
        <w:ind w:hanging="283" w:start="709"/>
        <w:jc w:val="start"/>
        <w:rPr/>
      </w:pPr>
      <w:r>
        <w:rPr/>
        <w:t>El stack tecnológico elegido (FastAPI + MySQL + Next.js + DeepSeek AI) ofrece el mejor equilibrio entre rendimiento, facilidad de mantenimiento, costo cero en licencias y alineación con las tendencias actuales del mercado de desarrollo web seguro.</w:t>
      </w:r>
    </w:p>
    <w:p>
      <w:pPr>
        <w:pStyle w:val="BodyText"/>
        <w:numPr>
          <w:ilvl w:val="0"/>
          <w:numId w:val="9"/>
        </w:numPr>
        <w:tabs>
          <w:tab w:val="clear" w:pos="709"/>
          <w:tab w:val="left" w:pos="709" w:leader="none"/>
        </w:tabs>
        <w:bidi w:val="0"/>
        <w:ind w:hanging="283" w:start="709"/>
        <w:jc w:val="start"/>
        <w:rPr/>
      </w:pPr>
      <w:r>
        <w:rPr/>
        <w:t xml:space="preserve">Los indicadores financieros son excepcionales: </w:t>
      </w:r>
      <w:r>
        <w:rPr>
          <w:b/>
        </w:rPr>
        <w:t>B/C = 35.2</w:t>
      </w:r>
      <w:r>
        <w:rPr/>
        <w:t xml:space="preserve">, </w:t>
      </w:r>
      <w:r>
        <w:rPr>
          <w:b/>
        </w:rPr>
        <w:t>VAN = S/. 12,355.88</w:t>
      </w:r>
      <w:r>
        <w:rPr/>
        <w:t xml:space="preserve"> (positivo), </w:t>
      </w:r>
      <w:r>
        <w:rPr>
          <w:b/>
        </w:rPr>
        <w:t>TIR &gt;&gt; 3,400%</w:t>
      </w:r>
      <w:r>
        <w:rPr/>
        <w:t>. La inversión efectiva de S/. 148.05 genera retornos que justifican ampliamente el desarrollo del sistema.</w:t>
      </w:r>
    </w:p>
    <w:p>
      <w:pPr>
        <w:pStyle w:val="BodyText"/>
        <w:numPr>
          <w:ilvl w:val="0"/>
          <w:numId w:val="9"/>
        </w:numPr>
        <w:tabs>
          <w:tab w:val="clear" w:pos="709"/>
          <w:tab w:val="left" w:pos="709" w:leader="none"/>
        </w:tabs>
        <w:bidi w:val="0"/>
        <w:ind w:hanging="283" w:start="709"/>
        <w:jc w:val="start"/>
        <w:rPr/>
      </w:pPr>
      <w:r>
        <w:rPr/>
        <w:t>La integración de DeepSeek AI diferencia a VulnScan Pro de herramientas académicas convencionales, proporcionando análisis contextualizado con código de remediación específico por stack tecnológico, lo que incrementa significativamente la utilidad práctica del sistema.</w:t>
      </w:r>
    </w:p>
    <w:p>
      <w:pPr>
        <w:pStyle w:val="BodyText"/>
        <w:numPr>
          <w:ilvl w:val="0"/>
          <w:numId w:val="9"/>
        </w:numPr>
        <w:tabs>
          <w:tab w:val="clear" w:pos="709"/>
          <w:tab w:val="left" w:pos="709" w:leader="none"/>
        </w:tabs>
        <w:bidi w:val="0"/>
        <w:ind w:hanging="283" w:start="709"/>
        <w:jc w:val="start"/>
        <w:rPr/>
      </w:pPr>
      <w:r>
        <w:rPr/>
        <w:t>El proyecto cumple estrictamente con el marco legal peruano, adopta un enfoque ético de hacking defensivo y cuenta con mecanismos que previenen activamente el uso indebido de la plataforma.</w:t>
      </w:r>
    </w:p>
    <w:p>
      <w:pPr>
        <w:pStyle w:val="HorizontalLine"/>
        <w:bidi w:val="0"/>
        <w:jc w:val="start"/>
        <w:rPr/>
      </w:pPr>
      <w:r>
        <w:rPr/>
      </w:r>
    </w:p>
    <w:p>
      <w:pPr>
        <w:pStyle w:val="BodyText"/>
        <w:bidi w:val="0"/>
        <w:jc w:val="start"/>
        <w:rPr/>
      </w:pPr>
      <w:r>
        <w:rPr>
          <w:i/>
        </w:rPr>
        <w:t>Documento elaborado por: Calloticona Chambilla, Marymar D. y Ramos Loza, Mariela Estefany</w:t>
      </w:r>
      <w:r>
        <w:rPr/>
        <w:t> </w:t>
      </w:r>
      <w:r>
        <w:rPr>
          <w:i/>
        </w:rPr>
        <w:t>Curso: Calidad y Pruebas de Software — Docente: Ing. Patrick Jose Cuadros Quiroga — UPT —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input/import-1/media/logo-upt.pn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