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drawing>
          <wp:inline distT="0" distB="0" distL="0" distR="0">
            <wp:extent cx="317500" cy="317500"/>
            <wp:effectExtent l="0" t="0" r="0" b="0"/>
            <wp:docPr id="1" name="Image1" descr="Logo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 UPT"/>
                    <pic:cNvPicPr>
                      <a:picLocks noChangeAspect="1" noChangeArrowheads="1"/>
                    </pic:cNvPicPr>
                  </pic:nvPicPr>
                  <pic:blipFill>
                    <a:blip r:link="rId2"/>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b/>
        </w:rPr>
        <w:t>UNIVERSIDAD PRIVADA DE TACNA</w:t>
      </w:r>
    </w:p>
    <w:p>
      <w:pPr>
        <w:pStyle w:val="BodyText"/>
        <w:bidi w:val="0"/>
        <w:jc w:val="start"/>
        <w:rPr/>
      </w:pPr>
      <w:r>
        <w:rPr>
          <w:b/>
        </w:rPr>
        <w:t>FACULTAD DE INGENIERÍA</w:t>
      </w:r>
    </w:p>
    <w:p>
      <w:pPr>
        <w:pStyle w:val="BodyText"/>
        <w:bidi w:val="0"/>
        <w:jc w:val="start"/>
        <w:rPr/>
      </w:pPr>
      <w:r>
        <w:rPr>
          <w:b/>
        </w:rPr>
        <w:t>Escuela Profesional de Ingeniería de Sistemas</w:t>
      </w:r>
    </w:p>
    <w:p>
      <w:pPr>
        <w:pStyle w:val="BodyText"/>
        <w:bidi w:val="0"/>
        <w:jc w:val="start"/>
        <w:rPr/>
      </w:pPr>
      <w:r>
        <w:rPr>
          <w:b/>
        </w:rPr>
        <w:t>Proyecto: Analizador de Vulnerabilidades Web — VulnScan Pro</w:t>
      </w:r>
    </w:p>
    <w:p>
      <w:pPr>
        <w:pStyle w:val="BodyText"/>
        <w:bidi w:val="0"/>
        <w:jc w:val="start"/>
        <w:rPr/>
      </w:pPr>
      <w:r>
        <w:rPr/>
        <w:t xml:space="preserve">Curso: </w:t>
      </w:r>
      <w:r>
        <w:rPr>
          <w:i/>
        </w:rPr>
        <w:t>Calidad y Pruebas de Software</w:t>
      </w:r>
    </w:p>
    <w:p>
      <w:pPr>
        <w:pStyle w:val="BodyText"/>
        <w:bidi w:val="0"/>
        <w:jc w:val="start"/>
        <w:rPr/>
      </w:pPr>
      <w:r>
        <w:rPr/>
        <w:t xml:space="preserve">Docente: </w:t>
      </w:r>
      <w:r>
        <w:rPr>
          <w:i/>
        </w:rPr>
        <w:t>Ing. Patrick Jose Cuadros Quiroga</w:t>
      </w:r>
    </w:p>
    <w:p>
      <w:pPr>
        <w:pStyle w:val="BodyText"/>
        <w:bidi w:val="0"/>
        <w:jc w:val="start"/>
        <w:rPr/>
      </w:pPr>
      <w:r>
        <w:rPr/>
        <w:t>Integrantes:</w:t>
      </w:r>
    </w:p>
    <w:p>
      <w:pPr>
        <w:pStyle w:val="BodyText"/>
        <w:bidi w:val="0"/>
        <w:jc w:val="start"/>
        <w:rPr/>
      </w:pPr>
      <w:r>
        <w:rPr>
          <w:b/>
        </w:rPr>
        <w:t>Ramos Loza, Mariela Estefany (2023077478)</w:t>
      </w:r>
    </w:p>
    <w:p>
      <w:pPr>
        <w:pStyle w:val="BodyText"/>
        <w:bidi w:val="0"/>
        <w:jc w:val="start"/>
        <w:rPr/>
      </w:pPr>
      <w:r>
        <w:rPr>
          <w:b/>
        </w:rPr>
        <w:t>Calloticona Chambilla, Marymar D. (2023076791)</w:t>
      </w:r>
    </w:p>
    <w:p>
      <w:pPr>
        <w:pStyle w:val="BodyText"/>
        <w:bidi w:val="0"/>
        <w:jc w:val="start"/>
        <w:rPr/>
      </w:pPr>
      <w:r>
        <w:rPr>
          <w:b/>
        </w:rPr>
        <w:t>Tacna – Perú</w:t>
      </w:r>
    </w:p>
    <w:p>
      <w:pPr>
        <w:pStyle w:val="BodyText"/>
        <w:bidi w:val="0"/>
        <w:jc w:val="start"/>
        <w:rPr/>
      </w:pPr>
      <w:r>
        <w:rPr>
          <w:b/>
        </w:rPr>
        <w:t>2026</w:t>
      </w:r>
    </w:p>
    <w:p>
      <w:pPr>
        <w:pStyle w:val="HorizontalLine"/>
        <w:bidi w:val="0"/>
        <w:jc w:val="start"/>
        <w:rPr/>
      </w:pPr>
      <w:r>
        <w:rPr/>
      </w:r>
    </w:p>
    <w:p>
      <w:pPr>
        <w:pStyle w:val="BodyText"/>
        <w:bidi w:val="0"/>
        <w:jc w:val="start"/>
        <w:rPr/>
      </w:pPr>
      <w:r>
        <w:rPr>
          <w:b/>
        </w:rPr>
        <w:t>Sistema: Analizador de Vulnerabilidades Web — VulnScan Pro</w:t>
      </w:r>
    </w:p>
    <w:p>
      <w:pPr>
        <w:pStyle w:val="BodyText"/>
        <w:bidi w:val="0"/>
        <w:jc w:val="start"/>
        <w:rPr/>
      </w:pPr>
      <w:r>
        <w:rPr>
          <w:b/>
        </w:rPr>
        <w:t>Informe de Visión</w:t>
      </w:r>
    </w:p>
    <w:p>
      <w:pPr>
        <w:pStyle w:val="BodyText"/>
        <w:bidi w:val="0"/>
        <w:jc w:val="start"/>
        <w:rPr/>
      </w:pPr>
      <w:r>
        <w:rPr/>
        <w:t>Versión 1.1</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center"/>
              <w:rPr/>
            </w:pPr>
            <w:r>
              <w:rPr/>
              <w:t>CONTROL DE VERSIONES</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7"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1606" w:type="dxa"/>
            <w:tcBorders>
              <w:start w:val="single" w:sz="4" w:space="0" w:color="000000"/>
              <w:bottom w:val="single" w:sz="4" w:space="0" w:color="000000"/>
            </w:tcBorders>
          </w:tcPr>
          <w:p>
            <w:pPr>
              <w:pStyle w:val="TableContents"/>
              <w:bidi w:val="0"/>
              <w:jc w:val="center"/>
              <w:rPr/>
            </w:pPr>
            <w:r>
              <w:rPr/>
              <w:t>Versión</w:t>
            </w:r>
          </w:p>
        </w:tc>
        <w:tc>
          <w:tcPr>
            <w:tcW w:w="1606" w:type="dxa"/>
            <w:tcBorders>
              <w:start w:val="single" w:sz="4" w:space="0" w:color="000000"/>
              <w:bottom w:val="single" w:sz="4" w:space="0" w:color="000000"/>
            </w:tcBorders>
          </w:tcPr>
          <w:p>
            <w:pPr>
              <w:pStyle w:val="TableContents"/>
              <w:bidi w:val="0"/>
              <w:jc w:val="start"/>
              <w:rPr/>
            </w:pPr>
            <w:r>
              <w:rPr/>
              <w:t>Hecha por</w:t>
            </w:r>
          </w:p>
        </w:tc>
        <w:tc>
          <w:tcPr>
            <w:tcW w:w="1607" w:type="dxa"/>
            <w:tcBorders>
              <w:start w:val="single" w:sz="4" w:space="0" w:color="000000"/>
              <w:bottom w:val="single" w:sz="4" w:space="0" w:color="000000"/>
            </w:tcBorders>
          </w:tcPr>
          <w:p>
            <w:pPr>
              <w:pStyle w:val="TableContents"/>
              <w:bidi w:val="0"/>
              <w:jc w:val="start"/>
              <w:rPr/>
            </w:pPr>
            <w:r>
              <w:rPr/>
              <w:t>Revisada por</w:t>
            </w:r>
          </w:p>
        </w:tc>
        <w:tc>
          <w:tcPr>
            <w:tcW w:w="1606" w:type="dxa"/>
            <w:tcBorders>
              <w:start w:val="single" w:sz="4" w:space="0" w:color="000000"/>
              <w:bottom w:val="single" w:sz="4" w:space="0" w:color="000000"/>
            </w:tcBorders>
          </w:tcPr>
          <w:p>
            <w:pPr>
              <w:pStyle w:val="TableContents"/>
              <w:bidi w:val="0"/>
              <w:jc w:val="start"/>
              <w:rPr/>
            </w:pPr>
            <w:r>
              <w:rPr/>
              <w:t>Aprobada por</w:t>
            </w:r>
          </w:p>
        </w:tc>
        <w:tc>
          <w:tcPr>
            <w:tcW w:w="1606" w:type="dxa"/>
            <w:tcBorders>
              <w:start w:val="single" w:sz="4" w:space="0" w:color="000000"/>
              <w:bottom w:val="single" w:sz="4" w:space="0" w:color="000000"/>
            </w:tcBorders>
          </w:tcPr>
          <w:p>
            <w:pPr>
              <w:pStyle w:val="TableContents"/>
              <w:bidi w:val="0"/>
              <w:jc w:val="start"/>
              <w:rPr/>
            </w:pPr>
            <w:r>
              <w:rPr/>
              <w:t>Fecha</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Motivo</w:t>
            </w:r>
          </w:p>
        </w:tc>
      </w:tr>
      <w:tr>
        <w:trPr/>
        <w:tc>
          <w:tcPr>
            <w:tcW w:w="1606" w:type="dxa"/>
            <w:tcBorders>
              <w:start w:val="single" w:sz="4" w:space="0" w:color="000000"/>
              <w:bottom w:val="single" w:sz="4" w:space="0" w:color="000000"/>
            </w:tcBorders>
          </w:tcPr>
          <w:p>
            <w:pPr>
              <w:pStyle w:val="TableContents"/>
              <w:bidi w:val="0"/>
              <w:jc w:val="center"/>
              <w:rPr/>
            </w:pPr>
            <w:r>
              <w:rPr/>
              <w:t>1.0</w:t>
            </w:r>
          </w:p>
        </w:tc>
        <w:tc>
          <w:tcPr>
            <w:tcW w:w="1606" w:type="dxa"/>
            <w:tcBorders>
              <w:start w:val="single" w:sz="4" w:space="0" w:color="000000"/>
              <w:bottom w:val="single" w:sz="4" w:space="0" w:color="000000"/>
            </w:tcBorders>
          </w:tcPr>
          <w:p>
            <w:pPr>
              <w:pStyle w:val="TableContents"/>
              <w:bidi w:val="0"/>
              <w:jc w:val="start"/>
              <w:rPr/>
            </w:pPr>
            <w:r>
              <w:rPr/>
              <w:t>M. Calloticona</w:t>
            </w:r>
          </w:p>
        </w:tc>
        <w:tc>
          <w:tcPr>
            <w:tcW w:w="1607" w:type="dxa"/>
            <w:tcBorders>
              <w:start w:val="single" w:sz="4" w:space="0" w:color="000000"/>
              <w:bottom w:val="single" w:sz="4" w:space="0" w:color="000000"/>
            </w:tcBorders>
          </w:tcPr>
          <w:p>
            <w:pPr>
              <w:pStyle w:val="TableContents"/>
              <w:bidi w:val="0"/>
              <w:jc w:val="start"/>
              <w:rPr/>
            </w:pPr>
            <w:r>
              <w:rPr/>
              <w:t>M. Ramos</w:t>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28/03/2026</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Versión Original</w:t>
            </w:r>
          </w:p>
        </w:tc>
      </w:tr>
      <w:tr>
        <w:trPr/>
        <w:tc>
          <w:tcPr>
            <w:tcW w:w="1606" w:type="dxa"/>
            <w:tcBorders>
              <w:start w:val="single" w:sz="4" w:space="0" w:color="000000"/>
              <w:bottom w:val="single" w:sz="4" w:space="0" w:color="000000"/>
            </w:tcBorders>
          </w:tcPr>
          <w:p>
            <w:pPr>
              <w:pStyle w:val="TableContents"/>
              <w:bidi w:val="0"/>
              <w:jc w:val="center"/>
              <w:rPr/>
            </w:pPr>
            <w:r>
              <w:rPr/>
              <w:t>1.1</w:t>
            </w:r>
          </w:p>
        </w:tc>
        <w:tc>
          <w:tcPr>
            <w:tcW w:w="1606" w:type="dxa"/>
            <w:tcBorders>
              <w:start w:val="single" w:sz="4" w:space="0" w:color="000000"/>
              <w:bottom w:val="single" w:sz="4" w:space="0" w:color="000000"/>
            </w:tcBorders>
          </w:tcPr>
          <w:p>
            <w:pPr>
              <w:pStyle w:val="TableContents"/>
              <w:bidi w:val="0"/>
              <w:jc w:val="start"/>
              <w:rPr/>
            </w:pPr>
            <w:r>
              <w:rPr/>
              <w:t>M. Ramos</w:t>
            </w:r>
          </w:p>
        </w:tc>
        <w:tc>
          <w:tcPr>
            <w:tcW w:w="1607" w:type="dxa"/>
            <w:tcBorders>
              <w:start w:val="single" w:sz="4" w:space="0" w:color="000000"/>
              <w:bottom w:val="single" w:sz="4" w:space="0" w:color="000000"/>
            </w:tcBorders>
          </w:tcPr>
          <w:p>
            <w:pPr>
              <w:pStyle w:val="TableContents"/>
              <w:bidi w:val="0"/>
              <w:jc w:val="start"/>
              <w:rPr/>
            </w:pPr>
            <w:r>
              <w:rPr/>
              <w:t>M. Calloticona</w:t>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04/04/2026</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Ampliación de stakeholders y requerimientos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ÍNDICE GENERAL</w:t>
      </w:r>
    </w:p>
    <w:p>
      <w:pPr>
        <w:pStyle w:val="BodyText"/>
        <w:bidi w:val="0"/>
        <w:jc w:val="start"/>
        <w:rPr/>
      </w:pPr>
      <w:hyperlink w:anchor="1-introducción">
        <w:r>
          <w:rPr>
            <w:rStyle w:val="Hyperlink"/>
          </w:rPr>
          <w:t>1. Introducción</w:t>
        </w:r>
      </w:hyperlink>
    </w:p>
    <w:p>
      <w:pPr>
        <w:pStyle w:val="BodyText"/>
        <w:bidi w:val="0"/>
        <w:jc w:val="start"/>
        <w:rPr/>
      </w:pPr>
      <w:hyperlink w:anchor="2-posicionamiento">
        <w:r>
          <w:rPr>
            <w:rStyle w:val="Hyperlink"/>
          </w:rPr>
          <w:t>2. Posicionamiento</w:t>
        </w:r>
      </w:hyperlink>
    </w:p>
    <w:p>
      <w:pPr>
        <w:pStyle w:val="BodyText"/>
        <w:bidi w:val="0"/>
        <w:jc w:val="start"/>
        <w:rPr/>
      </w:pPr>
      <w:hyperlink w:anchor="3-descripción-de-los-interesados-stakeho">
        <w:r>
          <w:rPr>
            <w:rStyle w:val="Hyperlink"/>
          </w:rPr>
          <w:t>3. Descripción de los interesados (Stakeholders) y usuarios</w:t>
        </w:r>
      </w:hyperlink>
    </w:p>
    <w:p>
      <w:pPr>
        <w:pStyle w:val="BodyText"/>
        <w:bidi w:val="0"/>
        <w:jc w:val="start"/>
        <w:rPr/>
      </w:pPr>
      <w:hyperlink w:anchor="4-vista-general-del-producto">
        <w:r>
          <w:rPr>
            <w:rStyle w:val="Hyperlink"/>
          </w:rPr>
          <w:t>4. Vista General del Producto</w:t>
        </w:r>
      </w:hyperlink>
    </w:p>
    <w:p>
      <w:pPr>
        <w:pStyle w:val="BodyText"/>
        <w:bidi w:val="0"/>
        <w:jc w:val="start"/>
        <w:rPr/>
      </w:pPr>
      <w:hyperlink w:anchor="5-características-del-producto">
        <w:r>
          <w:rPr>
            <w:rStyle w:val="Hyperlink"/>
          </w:rPr>
          <w:t>5. Características del Producto</w:t>
        </w:r>
      </w:hyperlink>
    </w:p>
    <w:p>
      <w:pPr>
        <w:pStyle w:val="BodyText"/>
        <w:bidi w:val="0"/>
        <w:jc w:val="start"/>
        <w:rPr/>
      </w:pPr>
      <w:hyperlink w:anchor="6-restricciones">
        <w:r>
          <w:rPr>
            <w:rStyle w:val="Hyperlink"/>
          </w:rPr>
          <w:t>6. Restricciones</w:t>
        </w:r>
      </w:hyperlink>
    </w:p>
    <w:p>
      <w:pPr>
        <w:pStyle w:val="BodyText"/>
        <w:bidi w:val="0"/>
        <w:jc w:val="start"/>
        <w:rPr/>
      </w:pPr>
      <w:hyperlink w:anchor="7-rangos-de-calidad">
        <w:r>
          <w:rPr>
            <w:rStyle w:val="Hyperlink"/>
          </w:rPr>
          <w:t>7. Rangos de Calidad</w:t>
        </w:r>
      </w:hyperlink>
    </w:p>
    <w:p>
      <w:pPr>
        <w:pStyle w:val="BodyText"/>
        <w:bidi w:val="0"/>
        <w:jc w:val="start"/>
        <w:rPr/>
      </w:pPr>
      <w:hyperlink w:anchor="8-precedencia-y-prioridad">
        <w:r>
          <w:rPr>
            <w:rStyle w:val="Hyperlink"/>
          </w:rPr>
          <w:t>8. Precedencia y Prioridad</w:t>
        </w:r>
      </w:hyperlink>
    </w:p>
    <w:p>
      <w:pPr>
        <w:pStyle w:val="BodyText"/>
        <w:bidi w:val="0"/>
        <w:jc w:val="start"/>
        <w:rPr/>
      </w:pPr>
      <w:hyperlink w:anchor="9-otros-requerimientos-del-producto">
        <w:r>
          <w:rPr>
            <w:rStyle w:val="Hyperlink"/>
          </w:rPr>
          <w:t>9. Otros Requerimientos del Producto</w:t>
        </w:r>
      </w:hyperlink>
    </w:p>
    <w:p>
      <w:pPr>
        <w:pStyle w:val="BodyText"/>
        <w:bidi w:val="0"/>
        <w:jc w:val="start"/>
        <w:rPr/>
      </w:pPr>
      <w:hyperlink w:anchor="conclusiones">
        <w:r>
          <w:rPr>
            <w:rStyle w:val="Hyperlink"/>
          </w:rPr>
          <w:t>Conclusiones</w:t>
        </w:r>
      </w:hyperlink>
    </w:p>
    <w:p>
      <w:pPr>
        <w:pStyle w:val="BodyText"/>
        <w:bidi w:val="0"/>
        <w:jc w:val="start"/>
        <w:rPr/>
      </w:pPr>
      <w:hyperlink w:anchor="recomendaciones">
        <w:r>
          <w:rPr>
            <w:rStyle w:val="Hyperlink"/>
          </w:rPr>
          <w:t>Recomendaciones</w:t>
        </w:r>
      </w:hyperlink>
    </w:p>
    <w:p>
      <w:pPr>
        <w:pStyle w:val="BodyText"/>
        <w:bidi w:val="0"/>
        <w:jc w:val="start"/>
        <w:rPr/>
      </w:pPr>
      <w:hyperlink w:anchor="bibliografía">
        <w:r>
          <w:rPr>
            <w:rStyle w:val="Hyperlink"/>
          </w:rPr>
          <w:t>Bibliografía</w:t>
        </w:r>
      </w:hyperlink>
    </w:p>
    <w:p>
      <w:pPr>
        <w:pStyle w:val="HorizontalLine"/>
        <w:bidi w:val="0"/>
        <w:jc w:val="start"/>
        <w:rPr/>
      </w:pPr>
      <w:r>
        <w:rPr/>
      </w:r>
    </w:p>
    <w:p>
      <w:pPr>
        <w:pStyle w:val="Heading2"/>
        <w:bidi w:val="0"/>
        <w:ind w:hanging="0" w:start="0"/>
        <w:jc w:val="start"/>
        <w:rPr/>
      </w:pPr>
      <w:r>
        <w:rPr/>
        <w:t>Informe de Visión</w:t>
      </w:r>
    </w:p>
    <w:p>
      <w:pPr>
        <w:pStyle w:val="HorizontalLine"/>
        <w:bidi w:val="0"/>
        <w:jc w:val="start"/>
        <w:rPr/>
      </w:pPr>
      <w:r>
        <w:rPr/>
      </w:r>
    </w:p>
    <w:p>
      <w:pPr>
        <w:pStyle w:val="Heading2"/>
        <w:bidi w:val="0"/>
        <w:ind w:hanging="0" w:start="0"/>
        <w:jc w:val="start"/>
        <w:rPr/>
      </w:pPr>
      <w:r>
        <w:rPr/>
        <w:t>1. Introducción</w:t>
      </w:r>
    </w:p>
    <w:p>
      <w:pPr>
        <w:pStyle w:val="Heading3"/>
        <w:bidi w:val="0"/>
        <w:ind w:hanging="0" w:start="0"/>
        <w:jc w:val="start"/>
        <w:rPr/>
      </w:pPr>
      <w:r>
        <w:rPr/>
        <w:t>1.1. Propósito</w:t>
      </w:r>
    </w:p>
    <w:p>
      <w:pPr>
        <w:pStyle w:val="BodyText"/>
        <w:bidi w:val="0"/>
        <w:jc w:val="start"/>
        <w:rPr/>
      </w:pPr>
      <w:r>
        <w:rPr/>
        <w:t xml:space="preserve">El presente documento de Visión define el problema que resuelve </w:t>
      </w:r>
      <w:r>
        <w:rPr>
          <w:b/>
        </w:rPr>
        <w:t>VulnScan Pro — Analizador de Vulnerabilidades Web</w:t>
      </w:r>
      <w:r>
        <w:rPr/>
        <w:t>, describe las características y capacidades del producto desde la perspectiva de sus partes interesadas (stakeholders), y establece el marco de referencia para el desarrollo del sistema. Este documento sirve como guía maestra para todos los involucrados en el proyecto, garantizando que el equipo de desarrollo, el docente supervisor y los usuarios finales compartan una comprensión común del alcance y los objetivos del sistema.</w:t>
      </w:r>
    </w:p>
    <w:p>
      <w:pPr>
        <w:pStyle w:val="Heading3"/>
        <w:bidi w:val="0"/>
        <w:ind w:hanging="0" w:start="0"/>
        <w:jc w:val="start"/>
        <w:rPr/>
      </w:pPr>
      <w:r>
        <w:rPr/>
        <w:t>1.2. Alcance</w:t>
      </w:r>
    </w:p>
    <w:p>
      <w:pPr>
        <w:pStyle w:val="BodyText"/>
        <w:bidi w:val="0"/>
        <w:jc w:val="start"/>
        <w:rPr/>
      </w:pPr>
      <w:r>
        <w:rPr/>
        <w:t>VulnScan Pro es una plataforma web de análisis dinámico de seguridad de aplicaciones (DAST — Dynamic Application Security Testing) desarrollada como proyecto académico en el curso de Calidad y Pruebas de Software de la Escuela Profesional de Ingeniería de Sistemas de la Universidad Privada de Tacna (UPT), durante el semestre 2026-I.</w:t>
      </w:r>
    </w:p>
    <w:p>
      <w:pPr>
        <w:pStyle w:val="BodyText"/>
        <w:bidi w:val="0"/>
        <w:jc w:val="start"/>
        <w:rPr/>
      </w:pPr>
      <w:r>
        <w:rPr/>
        <w:t>El sistema permite identificar, clasificar y remediar vulnerabilidades de seguridad en aplicaciones web mediante un motor de escaneo automatizado que cubre el OWASP Top 10:2021, potenciado por inteligencia artificial (DeepSeek AI). La plataforma opera como una aplicación web accesible desde cualquier navegador, desplegada en un VPS Linux de producción (IP: 149.34.48.176).</w:t>
      </w:r>
    </w:p>
    <w:p>
      <w:pPr>
        <w:pStyle w:val="BodyText"/>
        <w:bidi w:val="0"/>
        <w:jc w:val="start"/>
        <w:rPr/>
      </w:pPr>
      <w:r>
        <w:rPr>
          <w:b/>
        </w:rPr>
        <w:t>Dentro del alcance:</w:t>
      </w:r>
      <w:r>
        <w:rPr/>
        <w:t xml:space="preserve"> Motor DAST con 13 módulos OWASP, autenticación JWT multi-rol, integración DeepSeek AI, reportes exportables, dashboard SOC, panel administrativo, auditoría de accesos, despliegue en VPS Linux con Nginx + systemd + PM2.</w:t>
      </w:r>
    </w:p>
    <w:p>
      <w:pPr>
        <w:pStyle w:val="BodyText"/>
        <w:bidi w:val="0"/>
        <w:jc w:val="start"/>
        <w:rPr/>
      </w:pPr>
      <w:r>
        <w:rPr>
          <w:b/>
        </w:rPr>
        <w:t>Fuera del alcance:</w:t>
      </w:r>
      <w:r>
        <w:rPr/>
        <w:t xml:space="preserve"> Análisis estático de código fuente (SAST), pruebas de infraestructura de red, análisis de aplicaciones móviles, pruebas de APIs GraphQL, integración CI/CD, soporte multi-tenant.</w:t>
      </w:r>
    </w:p>
    <w:p>
      <w:pPr>
        <w:pStyle w:val="Heading3"/>
        <w:bidi w:val="0"/>
        <w:ind w:hanging="0" w:start="0"/>
        <w:jc w:val="start"/>
        <w:rPr/>
      </w:pPr>
      <w:r>
        <w:rPr/>
        <w:t>1.3. Definiciones, Acrónimos y Abreviaturas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Término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Definición</w:t>
            </w:r>
          </w:p>
        </w:tc>
      </w:tr>
      <w:tr>
        <w:trPr/>
        <w:tc>
          <w:tcPr>
            <w:tcW w:w="4819" w:type="dxa"/>
            <w:tcBorders>
              <w:start w:val="single" w:sz="4" w:space="0" w:color="000000"/>
              <w:bottom w:val="single" w:sz="4" w:space="0" w:color="000000"/>
            </w:tcBorders>
          </w:tcPr>
          <w:p>
            <w:pPr>
              <w:pStyle w:val="TableContents"/>
              <w:bidi w:val="0"/>
              <w:jc w:val="start"/>
              <w:rPr/>
            </w:pPr>
            <w:r>
              <w:rPr/>
              <w:t>DAST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Dynamic Application Security Testing — pruebas de seguridad en aplicación en ejecución</w:t>
            </w:r>
          </w:p>
        </w:tc>
      </w:tr>
      <w:tr>
        <w:trPr/>
        <w:tc>
          <w:tcPr>
            <w:tcW w:w="4819" w:type="dxa"/>
            <w:tcBorders>
              <w:start w:val="single" w:sz="4" w:space="0" w:color="000000"/>
              <w:bottom w:val="single" w:sz="4" w:space="0" w:color="000000"/>
            </w:tcBorders>
          </w:tcPr>
          <w:p>
            <w:pPr>
              <w:pStyle w:val="TableContents"/>
              <w:bidi w:val="0"/>
              <w:jc w:val="start"/>
              <w:rPr/>
            </w:pPr>
            <w:r>
              <w:rPr/>
              <w:t>OWASP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Web Application Security Project — fundación global de seguridad web</w:t>
            </w:r>
          </w:p>
        </w:tc>
      </w:tr>
      <w:tr>
        <w:trPr/>
        <w:tc>
          <w:tcPr>
            <w:tcW w:w="4819" w:type="dxa"/>
            <w:tcBorders>
              <w:start w:val="single" w:sz="4" w:space="0" w:color="000000"/>
              <w:bottom w:val="single" w:sz="4" w:space="0" w:color="000000"/>
            </w:tcBorders>
          </w:tcPr>
          <w:p>
            <w:pPr>
              <w:pStyle w:val="TableContents"/>
              <w:bidi w:val="0"/>
              <w:jc w:val="start"/>
              <w:rPr/>
            </w:pPr>
            <w:r>
              <w:rPr/>
              <w:t>OWASP Top 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Lista de las 10 vulnerabilidades web más críticas según OWASP (versión 2021)</w:t>
            </w:r>
          </w:p>
        </w:tc>
      </w:tr>
      <w:tr>
        <w:trPr/>
        <w:tc>
          <w:tcPr>
            <w:tcW w:w="4819" w:type="dxa"/>
            <w:tcBorders>
              <w:start w:val="single" w:sz="4" w:space="0" w:color="000000"/>
              <w:bottom w:val="single" w:sz="4" w:space="0" w:color="000000"/>
            </w:tcBorders>
          </w:tcPr>
          <w:p>
            <w:pPr>
              <w:pStyle w:val="TableContents"/>
              <w:bidi w:val="0"/>
              <w:jc w:val="start"/>
              <w:rPr/>
            </w:pPr>
            <w:r>
              <w:rPr/>
              <w:t>XSS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Cross-Site Scripting — inyección de código JavaScript malicioso en páginas web</w:t>
            </w:r>
          </w:p>
        </w:tc>
      </w:tr>
      <w:tr>
        <w:trPr/>
        <w:tc>
          <w:tcPr>
            <w:tcW w:w="4819" w:type="dxa"/>
            <w:tcBorders>
              <w:start w:val="single" w:sz="4" w:space="0" w:color="000000"/>
              <w:bottom w:val="single" w:sz="4" w:space="0" w:color="000000"/>
            </w:tcBorders>
          </w:tcPr>
          <w:p>
            <w:pPr>
              <w:pStyle w:val="TableContents"/>
              <w:bidi w:val="0"/>
              <w:jc w:val="start"/>
              <w:rPr/>
            </w:pPr>
            <w:r>
              <w:rPr/>
              <w:t>SQLi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SQL Injection — inyección de código SQL malicioso en bases de datos</w:t>
            </w:r>
          </w:p>
        </w:tc>
      </w:tr>
      <w:tr>
        <w:trPr/>
        <w:tc>
          <w:tcPr>
            <w:tcW w:w="4819" w:type="dxa"/>
            <w:tcBorders>
              <w:start w:val="single" w:sz="4" w:space="0" w:color="000000"/>
              <w:bottom w:val="single" w:sz="4" w:space="0" w:color="000000"/>
            </w:tcBorders>
          </w:tcPr>
          <w:p>
            <w:pPr>
              <w:pStyle w:val="TableContents"/>
              <w:bidi w:val="0"/>
              <w:jc w:val="start"/>
              <w:rPr/>
            </w:pPr>
            <w:r>
              <w:rPr/>
              <w:t>CSRF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Cross-Site Request Forgery — falsificación de solicitudes entre sitios</w:t>
            </w:r>
          </w:p>
        </w:tc>
      </w:tr>
      <w:tr>
        <w:trPr/>
        <w:tc>
          <w:tcPr>
            <w:tcW w:w="4819" w:type="dxa"/>
            <w:tcBorders>
              <w:start w:val="single" w:sz="4" w:space="0" w:color="000000"/>
              <w:bottom w:val="single" w:sz="4" w:space="0" w:color="000000"/>
            </w:tcBorders>
          </w:tcPr>
          <w:p>
            <w:pPr>
              <w:pStyle w:val="TableContents"/>
              <w:bidi w:val="0"/>
              <w:jc w:val="start"/>
              <w:rPr/>
            </w:pPr>
            <w:r>
              <w:rPr/>
              <w:t>SSRF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Server-Side Request Forgery — falsificación de solicitudes del lado del servidor</w:t>
            </w:r>
          </w:p>
        </w:tc>
      </w:tr>
      <w:tr>
        <w:trPr/>
        <w:tc>
          <w:tcPr>
            <w:tcW w:w="4819" w:type="dxa"/>
            <w:tcBorders>
              <w:start w:val="single" w:sz="4" w:space="0" w:color="000000"/>
              <w:bottom w:val="single" w:sz="4" w:space="0" w:color="000000"/>
            </w:tcBorders>
          </w:tcPr>
          <w:p>
            <w:pPr>
              <w:pStyle w:val="TableContents"/>
              <w:bidi w:val="0"/>
              <w:jc w:val="start"/>
              <w:rPr/>
            </w:pPr>
            <w:r>
              <w:rPr/>
              <w:t>LFI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File Inclusion — inclusión de archivos locales del servidor</w:t>
            </w:r>
          </w:p>
        </w:tc>
      </w:tr>
      <w:tr>
        <w:trPr/>
        <w:tc>
          <w:tcPr>
            <w:tcW w:w="4819" w:type="dxa"/>
            <w:tcBorders>
              <w:start w:val="single" w:sz="4" w:space="0" w:color="000000"/>
              <w:bottom w:val="single" w:sz="4" w:space="0" w:color="000000"/>
            </w:tcBorders>
          </w:tcPr>
          <w:p>
            <w:pPr>
              <w:pStyle w:val="TableContents"/>
              <w:bidi w:val="0"/>
              <w:jc w:val="start"/>
              <w:rPr/>
            </w:pPr>
            <w:r>
              <w:rPr/>
              <w:t>JWT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JSON Web Token — estándar abierto para tokens de autenticación seguros</w:t>
            </w:r>
          </w:p>
        </w:tc>
      </w:tr>
      <w:tr>
        <w:trPr/>
        <w:tc>
          <w:tcPr>
            <w:tcW w:w="4819" w:type="dxa"/>
            <w:tcBorders>
              <w:start w:val="single" w:sz="4" w:space="0" w:color="000000"/>
              <w:bottom w:val="single" w:sz="4" w:space="0" w:color="000000"/>
            </w:tcBorders>
          </w:tcPr>
          <w:p>
            <w:pPr>
              <w:pStyle w:val="TableContents"/>
              <w:bidi w:val="0"/>
              <w:jc w:val="start"/>
              <w:rPr/>
            </w:pPr>
            <w:r>
              <w:rPr/>
              <w:t>CVSS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Common Vulnerability Scoring System — sistema estándar de puntuación de vulnerabilidades</w:t>
            </w:r>
          </w:p>
        </w:tc>
      </w:tr>
      <w:tr>
        <w:trPr/>
        <w:tc>
          <w:tcPr>
            <w:tcW w:w="4819" w:type="dxa"/>
            <w:tcBorders>
              <w:start w:val="single" w:sz="4" w:space="0" w:color="000000"/>
              <w:bottom w:val="single" w:sz="4" w:space="0" w:color="000000"/>
            </w:tcBorders>
          </w:tcPr>
          <w:p>
            <w:pPr>
              <w:pStyle w:val="TableContents"/>
              <w:bidi w:val="0"/>
              <w:jc w:val="start"/>
              <w:rPr/>
            </w:pPr>
            <w:r>
              <w:rPr/>
              <w:t>CWE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Common Weakness Enumeration — enumeración estándar de debilidades de software</w:t>
            </w:r>
          </w:p>
        </w:tc>
      </w:tr>
      <w:tr>
        <w:trPr/>
        <w:tc>
          <w:tcPr>
            <w:tcW w:w="4819" w:type="dxa"/>
            <w:tcBorders>
              <w:start w:val="single" w:sz="4" w:space="0" w:color="000000"/>
              <w:bottom w:val="single" w:sz="4" w:space="0" w:color="000000"/>
            </w:tcBorders>
          </w:tcPr>
          <w:p>
            <w:pPr>
              <w:pStyle w:val="TableContents"/>
              <w:bidi w:val="0"/>
              <w:jc w:val="start"/>
              <w:rPr/>
            </w:pPr>
            <w:r>
              <w:rPr/>
              <w:t>VPS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Virtual Private Server — servidor virtual privado de producción</w:t>
            </w:r>
          </w:p>
        </w:tc>
      </w:tr>
      <w:tr>
        <w:trPr/>
        <w:tc>
          <w:tcPr>
            <w:tcW w:w="4819" w:type="dxa"/>
            <w:tcBorders>
              <w:start w:val="single" w:sz="4" w:space="0" w:color="000000"/>
              <w:bottom w:val="single" w:sz="4" w:space="0" w:color="000000"/>
            </w:tcBorders>
          </w:tcPr>
          <w:p>
            <w:pPr>
              <w:pStyle w:val="TableContents"/>
              <w:bidi w:val="0"/>
              <w:jc w:val="start"/>
              <w:rPr/>
            </w:pPr>
            <w:r>
              <w:rPr/>
              <w:t>SOC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Security Operations Center — centro de operaciones de seguridad</w:t>
            </w:r>
          </w:p>
        </w:tc>
      </w:tr>
      <w:tr>
        <w:trPr/>
        <w:tc>
          <w:tcPr>
            <w:tcW w:w="4819" w:type="dxa"/>
            <w:tcBorders>
              <w:start w:val="single" w:sz="4" w:space="0" w:color="000000"/>
              <w:bottom w:val="single" w:sz="4" w:space="0" w:color="000000"/>
            </w:tcBorders>
          </w:tcPr>
          <w:p>
            <w:pPr>
              <w:pStyle w:val="TableContents"/>
              <w:bidi w:val="0"/>
              <w:jc w:val="start"/>
              <w:rPr/>
            </w:pPr>
            <w:r>
              <w:rPr/>
              <w:t>FastAPI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Framework Python moderno para APIs REST asíncronas</w:t>
            </w:r>
          </w:p>
        </w:tc>
      </w:tr>
      <w:tr>
        <w:trPr/>
        <w:tc>
          <w:tcPr>
            <w:tcW w:w="4819" w:type="dxa"/>
            <w:tcBorders>
              <w:start w:val="single" w:sz="4" w:space="0" w:color="000000"/>
              <w:bottom w:val="single" w:sz="4" w:space="0" w:color="000000"/>
            </w:tcBorders>
          </w:tcPr>
          <w:p>
            <w:pPr>
              <w:pStyle w:val="TableContents"/>
              <w:bidi w:val="0"/>
              <w:jc w:val="start"/>
              <w:rPr/>
            </w:pPr>
            <w:r>
              <w:rPr/>
              <w:t>Next.js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Framework React con SSR para aplicaciones web</w:t>
            </w:r>
          </w:p>
        </w:tc>
      </w:tr>
      <w:tr>
        <w:trPr/>
        <w:tc>
          <w:tcPr>
            <w:tcW w:w="4819" w:type="dxa"/>
            <w:tcBorders>
              <w:start w:val="single" w:sz="4" w:space="0" w:color="000000"/>
              <w:bottom w:val="single" w:sz="4" w:space="0" w:color="000000"/>
            </w:tcBorders>
          </w:tcPr>
          <w:p>
            <w:pPr>
              <w:pStyle w:val="TableContents"/>
              <w:bidi w:val="0"/>
              <w:jc w:val="start"/>
              <w:rPr/>
            </w:pPr>
            <w:r>
              <w:rPr/>
              <w:t>RBAC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Role-Based Access Control — control de acceso basado en roles</w:t>
            </w:r>
          </w:p>
        </w:tc>
      </w:tr>
      <w:tr>
        <w:trPr/>
        <w:tc>
          <w:tcPr>
            <w:tcW w:w="4819" w:type="dxa"/>
            <w:tcBorders>
              <w:start w:val="single" w:sz="4" w:space="0" w:color="000000"/>
              <w:bottom w:val="single" w:sz="4" w:space="0" w:color="000000"/>
            </w:tcBorders>
          </w:tcPr>
          <w:p>
            <w:pPr>
              <w:pStyle w:val="TableContents"/>
              <w:bidi w:val="0"/>
              <w:jc w:val="start"/>
              <w:rPr/>
            </w:pPr>
            <w:r>
              <w:rPr/>
              <w:t>EPIS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Escuela Profesional de Ingeniería de Sistemas (UPT)</w:t>
            </w:r>
          </w:p>
        </w:tc>
      </w:tr>
      <w:tr>
        <w:trPr/>
        <w:tc>
          <w:tcPr>
            <w:tcW w:w="4819" w:type="dxa"/>
            <w:tcBorders>
              <w:start w:val="single" w:sz="4" w:space="0" w:color="000000"/>
              <w:bottom w:val="single" w:sz="4" w:space="0" w:color="000000"/>
            </w:tcBorders>
          </w:tcPr>
          <w:p>
            <w:pPr>
              <w:pStyle w:val="TableContents"/>
              <w:bidi w:val="0"/>
              <w:jc w:val="start"/>
              <w:rPr/>
            </w:pPr>
            <w:r>
              <w:rPr/>
              <w:t>UPT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Universidad Privada de Tacna</w:t>
            </w:r>
          </w:p>
        </w:tc>
      </w:tr>
    </w:tbl>
    <w:p>
      <w:pPr>
        <w:pStyle w:val="BodyText"/>
        <w:bidi w:val="0"/>
        <w:jc w:val="start"/>
        <w:rPr/>
      </w:pPr>
      <w:r>
        <w:rPr/>
      </w:r>
    </w:p>
    <w:p>
      <w:pPr>
        <w:pStyle w:val="Heading3"/>
        <w:bidi w:val="0"/>
        <w:ind w:hanging="0" w:start="0"/>
        <w:jc w:val="start"/>
        <w:rPr/>
      </w:pPr>
      <w:r>
        <w:rPr/>
        <w:t>1.4. Referencias</w:t>
      </w:r>
    </w:p>
    <w:p>
      <w:pPr>
        <w:pStyle w:val="BodyText"/>
        <w:numPr>
          <w:ilvl w:val="0"/>
          <w:numId w:val="2"/>
        </w:numPr>
        <w:tabs>
          <w:tab w:val="clear" w:pos="709"/>
          <w:tab w:val="left" w:pos="709" w:leader="none"/>
        </w:tabs>
        <w:bidi w:val="0"/>
        <w:ind w:hanging="283" w:start="709"/>
        <w:jc w:val="start"/>
        <w:rPr/>
      </w:pPr>
      <w:r>
        <w:rPr/>
        <w:t xml:space="preserve">OWASP Top 10:2021. </w:t>
      </w:r>
      <w:hyperlink r:id="rId3">
        <w:r>
          <w:rPr>
            <w:rStyle w:val="Hyperlink"/>
          </w:rPr>
          <w:t>https://owasp.org/Top10/</w:t>
        </w:r>
      </w:hyperlink>
    </w:p>
    <w:p>
      <w:pPr>
        <w:pStyle w:val="BodyText"/>
        <w:numPr>
          <w:ilvl w:val="0"/>
          <w:numId w:val="2"/>
        </w:numPr>
        <w:tabs>
          <w:tab w:val="clear" w:pos="709"/>
          <w:tab w:val="left" w:pos="709" w:leader="none"/>
        </w:tabs>
        <w:bidi w:val="0"/>
        <w:ind w:hanging="283" w:start="709"/>
        <w:jc w:val="start"/>
        <w:rPr/>
      </w:pPr>
      <w:r>
        <w:rPr/>
        <w:t xml:space="preserve">CVSS v3.1 Specification. </w:t>
      </w:r>
      <w:hyperlink r:id="rId4">
        <w:r>
          <w:rPr>
            <w:rStyle w:val="Hyperlink"/>
          </w:rPr>
          <w:t>https://www.first.org/cvss/specification-document</w:t>
        </w:r>
      </w:hyperlink>
    </w:p>
    <w:p>
      <w:pPr>
        <w:pStyle w:val="BodyText"/>
        <w:numPr>
          <w:ilvl w:val="0"/>
          <w:numId w:val="2"/>
        </w:numPr>
        <w:tabs>
          <w:tab w:val="clear" w:pos="709"/>
          <w:tab w:val="left" w:pos="709" w:leader="none"/>
        </w:tabs>
        <w:bidi w:val="0"/>
        <w:ind w:hanging="283" w:start="709"/>
        <w:jc w:val="start"/>
        <w:rPr/>
      </w:pPr>
      <w:r>
        <w:rPr/>
        <w:t>ISO/IEC 25010:2011 — Systems and software Quality Requirements and Evaluation (SQuaRE)</w:t>
      </w:r>
    </w:p>
    <w:p>
      <w:pPr>
        <w:pStyle w:val="BodyText"/>
        <w:numPr>
          <w:ilvl w:val="0"/>
          <w:numId w:val="2"/>
        </w:numPr>
        <w:tabs>
          <w:tab w:val="clear" w:pos="709"/>
          <w:tab w:val="left" w:pos="709" w:leader="none"/>
        </w:tabs>
        <w:bidi w:val="0"/>
        <w:ind w:hanging="283" w:start="709"/>
        <w:jc w:val="start"/>
        <w:rPr/>
      </w:pPr>
      <w:r>
        <w:rPr/>
        <w:t>Ley N° 30096 — Ley de Delitos Informáticos (Perú)</w:t>
      </w:r>
    </w:p>
    <w:p>
      <w:pPr>
        <w:pStyle w:val="BodyText"/>
        <w:numPr>
          <w:ilvl w:val="0"/>
          <w:numId w:val="2"/>
        </w:numPr>
        <w:tabs>
          <w:tab w:val="clear" w:pos="709"/>
          <w:tab w:val="left" w:pos="709" w:leader="none"/>
        </w:tabs>
        <w:bidi w:val="0"/>
        <w:ind w:hanging="283" w:start="709"/>
        <w:jc w:val="start"/>
        <w:rPr/>
      </w:pPr>
      <w:r>
        <w:rPr/>
        <w:t>Ley N° 29733 — Ley de Protección de Datos Personales (Perú)</w:t>
      </w:r>
    </w:p>
    <w:p>
      <w:pPr>
        <w:pStyle w:val="HorizontalLine"/>
        <w:bidi w:val="0"/>
        <w:jc w:val="start"/>
        <w:rPr/>
      </w:pPr>
      <w:r>
        <w:rPr/>
      </w:r>
    </w:p>
    <w:p>
      <w:pPr>
        <w:pStyle w:val="Heading2"/>
        <w:bidi w:val="0"/>
        <w:ind w:hanging="0" w:start="0"/>
        <w:jc w:val="start"/>
        <w:rPr/>
      </w:pPr>
      <w:r>
        <w:rPr/>
        <w:t>2. Posicionamiento</w:t>
      </w:r>
    </w:p>
    <w:p>
      <w:pPr>
        <w:pStyle w:val="Heading3"/>
        <w:bidi w:val="0"/>
        <w:ind w:hanging="0" w:start="0"/>
        <w:jc w:val="start"/>
        <w:rPr/>
      </w:pPr>
      <w:r>
        <w:rPr/>
        <w:t>2.1. Oportunidad de Negocio</w:t>
      </w:r>
    </w:p>
    <w:p>
      <w:pPr>
        <w:pStyle w:val="BodyText"/>
        <w:bidi w:val="0"/>
        <w:jc w:val="start"/>
        <w:rPr/>
      </w:pPr>
      <w:r>
        <w:rPr/>
        <w:t>La seguridad de las aplicaciones web es una de las mayores preocupaciones del desarrollo de software moderno. Las herramientas de auditoría disponibles tienen precios que las hacen inaccesibles para estudiantes universitarios, desarrolladores independientes y PYMES de regiones como Tacna:</w:t>
      </w:r>
    </w:p>
    <w:p>
      <w:pPr>
        <w:pStyle w:val="BodyText"/>
        <w:numPr>
          <w:ilvl w:val="0"/>
          <w:numId w:val="3"/>
        </w:numPr>
        <w:tabs>
          <w:tab w:val="clear" w:pos="709"/>
          <w:tab w:val="left" w:pos="709" w:leader="none"/>
        </w:tabs>
        <w:bidi w:val="0"/>
        <w:ind w:hanging="283" w:start="709"/>
        <w:jc w:val="start"/>
        <w:rPr/>
      </w:pPr>
      <w:r>
        <w:rPr>
          <w:b/>
        </w:rPr>
        <w:t>Burp Suite Professional:</w:t>
      </w:r>
      <w:r>
        <w:rPr/>
        <w:t xml:space="preserve"> USD 449/año (S/. 1,706)</w:t>
      </w:r>
    </w:p>
    <w:p>
      <w:pPr>
        <w:pStyle w:val="BodyText"/>
        <w:numPr>
          <w:ilvl w:val="0"/>
          <w:numId w:val="3"/>
        </w:numPr>
        <w:tabs>
          <w:tab w:val="clear" w:pos="709"/>
          <w:tab w:val="left" w:pos="709" w:leader="none"/>
        </w:tabs>
        <w:bidi w:val="0"/>
        <w:ind w:hanging="283" w:start="709"/>
        <w:jc w:val="start"/>
        <w:rPr/>
      </w:pPr>
      <w:r>
        <w:rPr>
          <w:b/>
        </w:rPr>
        <w:t>Nessus Professional:</w:t>
      </w:r>
      <w:r>
        <w:rPr/>
        <w:t xml:space="preserve"> USD 3,590/año (S/. 13,642)</w:t>
      </w:r>
    </w:p>
    <w:p>
      <w:pPr>
        <w:pStyle w:val="BodyText"/>
        <w:numPr>
          <w:ilvl w:val="0"/>
          <w:numId w:val="3"/>
        </w:numPr>
        <w:tabs>
          <w:tab w:val="clear" w:pos="709"/>
          <w:tab w:val="left" w:pos="709" w:leader="none"/>
        </w:tabs>
        <w:bidi w:val="0"/>
        <w:ind w:hanging="283" w:start="709"/>
        <w:jc w:val="start"/>
        <w:rPr/>
      </w:pPr>
      <w:r>
        <w:rPr>
          <w:b/>
        </w:rPr>
        <w:t>Acunetix:</w:t>
      </w:r>
      <w:r>
        <w:rPr/>
        <w:t xml:space="preserve"> USD 4,500/año (S/. 17,100)</w:t>
      </w:r>
    </w:p>
    <w:p>
      <w:pPr>
        <w:pStyle w:val="BodyText"/>
        <w:numPr>
          <w:ilvl w:val="0"/>
          <w:numId w:val="3"/>
        </w:numPr>
        <w:tabs>
          <w:tab w:val="clear" w:pos="709"/>
          <w:tab w:val="left" w:pos="709" w:leader="none"/>
        </w:tabs>
        <w:bidi w:val="0"/>
        <w:ind w:hanging="283" w:start="709"/>
        <w:jc w:val="start"/>
        <w:rPr/>
      </w:pPr>
      <w:r>
        <w:rPr>
          <w:b/>
        </w:rPr>
        <w:t>Qualys WAS:</w:t>
      </w:r>
      <w:r>
        <w:rPr/>
        <w:t xml:space="preserve"> USD 2,995/año (S/. 11,381)</w:t>
      </w:r>
    </w:p>
    <w:p>
      <w:pPr>
        <w:pStyle w:val="BodyText"/>
        <w:bidi w:val="0"/>
        <w:jc w:val="start"/>
        <w:rPr/>
      </w:pPr>
      <w:r>
        <w:rPr/>
        <w:t>VulnScan Pro capitaliza esta brecha ofreciendo capacidades DAST equivalentes de forma gratuita, en español, con análisis de IA contextualizado.</w:t>
      </w:r>
    </w:p>
    <w:p>
      <w:pPr>
        <w:pStyle w:val="Heading3"/>
        <w:bidi w:val="0"/>
        <w:ind w:hanging="0" w:start="0"/>
        <w:jc w:val="start"/>
        <w:rPr/>
      </w:pPr>
      <w:r>
        <w:rPr/>
        <w:t>2.2. Definición del Problema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El problema 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 falta de herramientas de auditoría de seguridad web accesibles, gratuitas y en español</w:t>
            </w:r>
          </w:p>
        </w:tc>
      </w:tr>
      <w:tr>
        <w:trPr/>
        <w:tc>
          <w:tcPr>
            <w:tcW w:w="4819" w:type="dxa"/>
            <w:tcBorders>
              <w:start w:val="single" w:sz="4" w:space="0" w:color="000000"/>
              <w:bottom w:val="single" w:sz="4" w:space="0" w:color="000000"/>
            </w:tcBorders>
          </w:tcPr>
          <w:p>
            <w:pPr>
              <w:pStyle w:val="TableContents"/>
              <w:bidi w:val="0"/>
              <w:jc w:val="start"/>
              <w:rPr/>
            </w:pPr>
            <w:r>
              <w:rPr>
                <w:b/>
              </w:rPr>
              <w:t>Que afecta 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Estudiantes de ingeniería, desarrolladores independientes, equipos QA, PYMES de Tacna</w:t>
            </w:r>
          </w:p>
        </w:tc>
      </w:tr>
      <w:tr>
        <w:trPr/>
        <w:tc>
          <w:tcPr>
            <w:tcW w:w="4819" w:type="dxa"/>
            <w:tcBorders>
              <w:start w:val="single" w:sz="4" w:space="0" w:color="000000"/>
              <w:bottom w:val="single" w:sz="4" w:space="0" w:color="000000"/>
            </w:tcBorders>
          </w:tcPr>
          <w:p>
            <w:pPr>
              <w:pStyle w:val="TableContents"/>
              <w:bidi w:val="0"/>
              <w:jc w:val="start"/>
              <w:rPr/>
            </w:pPr>
            <w:r>
              <w:rPr>
                <w:b/>
              </w:rPr>
              <w:t>El impacto del cual 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Aplicaciones web con vulnerabilidades conocidas (SQLi, XSS, CSRF) en producción, expuestas a ataques automatizados</w:t>
            </w:r>
          </w:p>
        </w:tc>
      </w:tr>
      <w:tr>
        <w:trPr/>
        <w:tc>
          <w:tcPr>
            <w:tcW w:w="4819" w:type="dxa"/>
            <w:tcBorders>
              <w:start w:val="single" w:sz="4" w:space="0" w:color="000000"/>
              <w:bottom w:val="single" w:sz="4" w:space="0" w:color="000000"/>
            </w:tcBorders>
          </w:tcPr>
          <w:p>
            <w:pPr>
              <w:pStyle w:val="TableContents"/>
              <w:bidi w:val="0"/>
              <w:jc w:val="start"/>
              <w:rPr/>
            </w:pPr>
            <w:r>
              <w:rPr>
                <w:b/>
              </w:rPr>
              <w:t>Una solución exitosa sería: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Una plataforma web DAST gratuita, multi-módulo OWASP, con análisis IA y reportes exportables</w:t>
            </w:r>
          </w:p>
        </w:tc>
      </w:tr>
    </w:tbl>
    <w:p>
      <w:pPr>
        <w:pStyle w:val="BodyText"/>
        <w:bidi w:val="0"/>
        <w:jc w:val="start"/>
        <w:rPr/>
      </w:pPr>
      <w:r>
        <w:rPr/>
      </w:r>
    </w:p>
    <w:p>
      <w:pPr>
        <w:pStyle w:val="Heading3"/>
        <w:bidi w:val="0"/>
        <w:ind w:hanging="0" w:start="0"/>
        <w:jc w:val="start"/>
        <w:rPr/>
      </w:pPr>
      <w:r>
        <w:rPr/>
        <w:t>2.3. Definición de la Posición del Producto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Para: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Estudiantes, desarrolladores, equipos QA y PYMES de Tacna y Perú</w:t>
            </w:r>
          </w:p>
        </w:tc>
      </w:tr>
      <w:tr>
        <w:trPr/>
        <w:tc>
          <w:tcPr>
            <w:tcW w:w="4819" w:type="dxa"/>
            <w:tcBorders>
              <w:start w:val="single" w:sz="4" w:space="0" w:color="000000"/>
              <w:bottom w:val="single" w:sz="4" w:space="0" w:color="000000"/>
            </w:tcBorders>
          </w:tcPr>
          <w:p>
            <w:pPr>
              <w:pStyle w:val="TableContents"/>
              <w:bidi w:val="0"/>
              <w:jc w:val="start"/>
              <w:rPr/>
            </w:pPr>
            <w:r>
              <w:rPr>
                <w:b/>
              </w:rPr>
              <w:t>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Necesitan identificar vulnerabilidades de seguridad en sus aplicaciones web</w:t>
            </w:r>
          </w:p>
        </w:tc>
      </w:tr>
      <w:tr>
        <w:trPr/>
        <w:tc>
          <w:tcPr>
            <w:tcW w:w="4819" w:type="dxa"/>
            <w:tcBorders>
              <w:start w:val="single" w:sz="4" w:space="0" w:color="000000"/>
              <w:bottom w:val="single" w:sz="4" w:space="0" w:color="000000"/>
            </w:tcBorders>
          </w:tcPr>
          <w:p>
            <w:pPr>
              <w:pStyle w:val="TableContents"/>
              <w:bidi w:val="0"/>
              <w:jc w:val="start"/>
              <w:rPr/>
            </w:pPr>
            <w:r>
              <w:rPr>
                <w:b/>
              </w:rPr>
              <w:t>El producto: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VulnScan Pro — Analizador de Vulnerabilidades Web</w:t>
            </w:r>
          </w:p>
        </w:tc>
      </w:tr>
      <w:tr>
        <w:trPr/>
        <w:tc>
          <w:tcPr>
            <w:tcW w:w="4819" w:type="dxa"/>
            <w:tcBorders>
              <w:start w:val="single" w:sz="4" w:space="0" w:color="000000"/>
              <w:bottom w:val="single" w:sz="4" w:space="0" w:color="000000"/>
            </w:tcBorders>
          </w:tcPr>
          <w:p>
            <w:pPr>
              <w:pStyle w:val="TableContents"/>
              <w:bidi w:val="0"/>
              <w:jc w:val="start"/>
              <w:rPr/>
            </w:pPr>
            <w:r>
              <w:rPr>
                <w:b/>
              </w:rPr>
              <w:t>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Es una plataforma DAST con 13 módulos OWASP, análisis IA, reportes PDF/HTML/JSON y dashboard SOC</w:t>
            </w:r>
          </w:p>
        </w:tc>
      </w:tr>
      <w:tr>
        <w:trPr/>
        <w:tc>
          <w:tcPr>
            <w:tcW w:w="4819" w:type="dxa"/>
            <w:tcBorders>
              <w:start w:val="single" w:sz="4" w:space="0" w:color="000000"/>
              <w:bottom w:val="single" w:sz="4" w:space="0" w:color="000000"/>
            </w:tcBorders>
          </w:tcPr>
          <w:p>
            <w:pPr>
              <w:pStyle w:val="TableContents"/>
              <w:bidi w:val="0"/>
              <w:jc w:val="start"/>
              <w:rPr/>
            </w:pPr>
            <w:r>
              <w:rPr>
                <w:b/>
              </w:rPr>
              <w:t>A diferencia 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Burp Suite Pro, Nessus, Acunetix — costosos, en inglés, sin análisis IA contextualizado</w:t>
            </w:r>
          </w:p>
        </w:tc>
      </w:tr>
      <w:tr>
        <w:trPr/>
        <w:tc>
          <w:tcPr>
            <w:tcW w:w="4819" w:type="dxa"/>
            <w:tcBorders>
              <w:start w:val="single" w:sz="4" w:space="0" w:color="000000"/>
              <w:bottom w:val="single" w:sz="4" w:space="0" w:color="000000"/>
            </w:tcBorders>
          </w:tcPr>
          <w:p>
            <w:pPr>
              <w:pStyle w:val="TableContents"/>
              <w:bidi w:val="0"/>
              <w:jc w:val="start"/>
              <w:rPr/>
            </w:pPr>
            <w:r>
              <w:rPr>
                <w:b/>
              </w:rPr>
              <w:t>Nuestro producto: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Es gratuito, open source, en español, con código de remediación por stack y accesible sin instalación</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3. Descripción de los Interesados (Stakeholders) y Usuarios</w:t>
      </w:r>
    </w:p>
    <w:p>
      <w:pPr>
        <w:pStyle w:val="Heading3"/>
        <w:bidi w:val="0"/>
        <w:ind w:hanging="0" w:start="0"/>
        <w:jc w:val="start"/>
        <w:rPr/>
      </w:pPr>
      <w:r>
        <w:rPr/>
        <w:t>3.1. Resumen de los Interesados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Nombre</w:t>
            </w:r>
          </w:p>
        </w:tc>
        <w:tc>
          <w:tcPr>
            <w:tcW w:w="3213" w:type="dxa"/>
            <w:tcBorders>
              <w:top w:val="single" w:sz="4" w:space="0" w:color="000000"/>
              <w:start w:val="single" w:sz="4" w:space="0" w:color="000000"/>
              <w:bottom w:val="single" w:sz="4" w:space="0" w:color="000000"/>
            </w:tcBorders>
          </w:tcPr>
          <w:p>
            <w:pPr>
              <w:pStyle w:val="TableHeading"/>
              <w:bidi w:val="0"/>
              <w:rPr/>
            </w:pPr>
            <w:r>
              <w:rPr>
                <w:b/>
              </w:rPr>
              <w:t>Descripción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Responsabilidad</w:t>
            </w:r>
          </w:p>
        </w:tc>
      </w:tr>
      <w:tr>
        <w:trPr/>
        <w:tc>
          <w:tcPr>
            <w:tcW w:w="3212" w:type="dxa"/>
            <w:tcBorders>
              <w:start w:val="single" w:sz="4" w:space="0" w:color="000000"/>
              <w:bottom w:val="single" w:sz="4" w:space="0" w:color="000000"/>
            </w:tcBorders>
          </w:tcPr>
          <w:p>
            <w:pPr>
              <w:pStyle w:val="TableContents"/>
              <w:bidi w:val="0"/>
              <w:jc w:val="start"/>
              <w:rPr/>
            </w:pPr>
            <w:r>
              <w:rPr/>
              <w:t>Ing. Patrick Jose Cuadros Quiroga</w:t>
            </w:r>
          </w:p>
        </w:tc>
        <w:tc>
          <w:tcPr>
            <w:tcW w:w="3213" w:type="dxa"/>
            <w:tcBorders>
              <w:start w:val="single" w:sz="4" w:space="0" w:color="000000"/>
              <w:bottom w:val="single" w:sz="4" w:space="0" w:color="000000"/>
            </w:tcBorders>
          </w:tcPr>
          <w:p>
            <w:pPr>
              <w:pStyle w:val="TableContents"/>
              <w:bidi w:val="0"/>
              <w:jc w:val="start"/>
              <w:rPr/>
            </w:pPr>
            <w:r>
              <w:rPr/>
              <w:t>Docente del curso Calidad y Pruebas de Software, EPIS — UPT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Supervisar el desarrollo, evaluar la calidad técnica y documental del sistema</w:t>
            </w:r>
          </w:p>
        </w:tc>
      </w:tr>
      <w:tr>
        <w:trPr/>
        <w:tc>
          <w:tcPr>
            <w:tcW w:w="3212" w:type="dxa"/>
            <w:tcBorders>
              <w:start w:val="single" w:sz="4" w:space="0" w:color="000000"/>
              <w:bottom w:val="single" w:sz="4" w:space="0" w:color="000000"/>
            </w:tcBorders>
          </w:tcPr>
          <w:p>
            <w:pPr>
              <w:pStyle w:val="TableContents"/>
              <w:bidi w:val="0"/>
              <w:jc w:val="start"/>
              <w:rPr/>
            </w:pPr>
            <w:r>
              <w:rPr/>
              <w:t>Calloticona Chambilla, Marymar D.</w:t>
            </w:r>
          </w:p>
        </w:tc>
        <w:tc>
          <w:tcPr>
            <w:tcW w:w="3213" w:type="dxa"/>
            <w:tcBorders>
              <w:start w:val="single" w:sz="4" w:space="0" w:color="000000"/>
              <w:bottom w:val="single" w:sz="4" w:space="0" w:color="000000"/>
            </w:tcBorders>
          </w:tcPr>
          <w:p>
            <w:pPr>
              <w:pStyle w:val="TableContents"/>
              <w:bidi w:val="0"/>
              <w:jc w:val="start"/>
              <w:rPr/>
            </w:pPr>
            <w:r>
              <w:rPr/>
              <w:t>Co-desarrolladora — backend, motor de escaneo, DevOps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Diseñar e implementar la API FastAPI, motor de escaneo, JWT, DeepSeek AI y deploy en VPS</w:t>
            </w:r>
          </w:p>
        </w:tc>
      </w:tr>
      <w:tr>
        <w:trPr/>
        <w:tc>
          <w:tcPr>
            <w:tcW w:w="3212" w:type="dxa"/>
            <w:tcBorders>
              <w:start w:val="single" w:sz="4" w:space="0" w:color="000000"/>
              <w:bottom w:val="single" w:sz="4" w:space="0" w:color="000000"/>
            </w:tcBorders>
          </w:tcPr>
          <w:p>
            <w:pPr>
              <w:pStyle w:val="TableContents"/>
              <w:bidi w:val="0"/>
              <w:jc w:val="start"/>
              <w:rPr/>
            </w:pPr>
            <w:r>
              <w:rPr/>
              <w:t>Ramos Loza, Mariela Estefany</w:t>
            </w:r>
          </w:p>
        </w:tc>
        <w:tc>
          <w:tcPr>
            <w:tcW w:w="3213" w:type="dxa"/>
            <w:tcBorders>
              <w:start w:val="single" w:sz="4" w:space="0" w:color="000000"/>
              <w:bottom w:val="single" w:sz="4" w:space="0" w:color="000000"/>
            </w:tcBorders>
          </w:tcPr>
          <w:p>
            <w:pPr>
              <w:pStyle w:val="TableContents"/>
              <w:bidi w:val="0"/>
              <w:jc w:val="start"/>
              <w:rPr/>
            </w:pPr>
            <w:r>
              <w:rPr/>
              <w:t>Co-desarrolladora — frontend, QA, reportes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Diseñar e implementar el dashboard Next.js, pruebas de usuario y generación de reportes</w:t>
            </w:r>
          </w:p>
        </w:tc>
      </w:tr>
      <w:tr>
        <w:trPr/>
        <w:tc>
          <w:tcPr>
            <w:tcW w:w="3212" w:type="dxa"/>
            <w:tcBorders>
              <w:start w:val="single" w:sz="4" w:space="0" w:color="000000"/>
              <w:bottom w:val="single" w:sz="4" w:space="0" w:color="000000"/>
            </w:tcBorders>
          </w:tcPr>
          <w:p>
            <w:pPr>
              <w:pStyle w:val="TableContents"/>
              <w:bidi w:val="0"/>
              <w:jc w:val="start"/>
              <w:rPr/>
            </w:pPr>
            <w:r>
              <w:rPr/>
              <w:t>Dirección EPIS — UPT</w:t>
            </w:r>
          </w:p>
        </w:tc>
        <w:tc>
          <w:tcPr>
            <w:tcW w:w="3213" w:type="dxa"/>
            <w:tcBorders>
              <w:start w:val="single" w:sz="4" w:space="0" w:color="000000"/>
              <w:bottom w:val="single" w:sz="4" w:space="0" w:color="000000"/>
            </w:tcBorders>
          </w:tcPr>
          <w:p>
            <w:pPr>
              <w:pStyle w:val="TableContents"/>
              <w:bidi w:val="0"/>
              <w:jc w:val="start"/>
              <w:rPr/>
            </w:pPr>
            <w:r>
              <w:rPr/>
              <w:t>Entidad académica supervisora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Validar cumplimiento de estándares académicos EPIS</w:t>
            </w:r>
          </w:p>
        </w:tc>
      </w:tr>
      <w:tr>
        <w:trPr/>
        <w:tc>
          <w:tcPr>
            <w:tcW w:w="3212" w:type="dxa"/>
            <w:tcBorders>
              <w:start w:val="single" w:sz="4" w:space="0" w:color="000000"/>
              <w:bottom w:val="single" w:sz="4" w:space="0" w:color="000000"/>
            </w:tcBorders>
          </w:tcPr>
          <w:p>
            <w:pPr>
              <w:pStyle w:val="TableContents"/>
              <w:bidi w:val="0"/>
              <w:jc w:val="start"/>
              <w:rPr/>
            </w:pPr>
            <w:r>
              <w:rPr/>
              <w:t>Estudiantes EPIS (UPT)</w:t>
            </w:r>
          </w:p>
        </w:tc>
        <w:tc>
          <w:tcPr>
            <w:tcW w:w="3213" w:type="dxa"/>
            <w:tcBorders>
              <w:start w:val="single" w:sz="4" w:space="0" w:color="000000"/>
              <w:bottom w:val="single" w:sz="4" w:space="0" w:color="000000"/>
            </w:tcBorders>
          </w:tcPr>
          <w:p>
            <w:pPr>
              <w:pStyle w:val="TableContents"/>
              <w:bidi w:val="0"/>
              <w:jc w:val="start"/>
              <w:rPr/>
            </w:pPr>
            <w:r>
              <w:rPr/>
              <w:t>Usuarios finales académicos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Usar la plataforma para auditar sus proyectos de desarrollo web</w:t>
            </w:r>
          </w:p>
        </w:tc>
      </w:tr>
      <w:tr>
        <w:trPr/>
        <w:tc>
          <w:tcPr>
            <w:tcW w:w="3212" w:type="dxa"/>
            <w:tcBorders>
              <w:start w:val="single" w:sz="4" w:space="0" w:color="000000"/>
              <w:bottom w:val="single" w:sz="4" w:space="0" w:color="000000"/>
            </w:tcBorders>
          </w:tcPr>
          <w:p>
            <w:pPr>
              <w:pStyle w:val="TableContents"/>
              <w:bidi w:val="0"/>
              <w:jc w:val="start"/>
              <w:rPr/>
            </w:pPr>
            <w:r>
              <w:rPr/>
              <w:t>PYMES y desarrolladores de Tacna</w:t>
            </w:r>
          </w:p>
        </w:tc>
        <w:tc>
          <w:tcPr>
            <w:tcW w:w="3213" w:type="dxa"/>
            <w:tcBorders>
              <w:start w:val="single" w:sz="4" w:space="0" w:color="000000"/>
              <w:bottom w:val="single" w:sz="4" w:space="0" w:color="000000"/>
            </w:tcBorders>
          </w:tcPr>
          <w:p>
            <w:pPr>
              <w:pStyle w:val="TableContents"/>
              <w:bidi w:val="0"/>
              <w:jc w:val="start"/>
              <w:rPr/>
            </w:pPr>
            <w:r>
              <w:rPr/>
              <w:t>Beneficiarios externos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Usar la plataforma para diagnosticar seguridad de sus aplicaciones</w:t>
            </w:r>
          </w:p>
        </w:tc>
      </w:tr>
    </w:tbl>
    <w:p>
      <w:pPr>
        <w:pStyle w:val="BodyText"/>
        <w:bidi w:val="0"/>
        <w:jc w:val="start"/>
        <w:rPr/>
      </w:pPr>
      <w:r>
        <w:rPr/>
      </w:r>
    </w:p>
    <w:p>
      <w:pPr>
        <w:pStyle w:val="Heading3"/>
        <w:bidi w:val="0"/>
        <w:ind w:hanging="0" w:start="0"/>
        <w:jc w:val="start"/>
        <w:rPr/>
      </w:pPr>
      <w:r>
        <w:rPr/>
        <w:t>3.2. Resumen de los Usuarios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Nombre</w:t>
            </w:r>
          </w:p>
        </w:tc>
        <w:tc>
          <w:tcPr>
            <w:tcW w:w="3213" w:type="dxa"/>
            <w:tcBorders>
              <w:top w:val="single" w:sz="4" w:space="0" w:color="000000"/>
              <w:start w:val="single" w:sz="4" w:space="0" w:color="000000"/>
              <w:bottom w:val="single" w:sz="4" w:space="0" w:color="000000"/>
            </w:tcBorders>
          </w:tcPr>
          <w:p>
            <w:pPr>
              <w:pStyle w:val="TableHeading"/>
              <w:bidi w:val="0"/>
              <w:rPr/>
            </w:pPr>
            <w:r>
              <w:rPr>
                <w:b/>
              </w:rPr>
              <w:t>Descripción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Rol en el Sistema</w:t>
            </w:r>
          </w:p>
        </w:tc>
      </w:tr>
      <w:tr>
        <w:trPr/>
        <w:tc>
          <w:tcPr>
            <w:tcW w:w="3212" w:type="dxa"/>
            <w:tcBorders>
              <w:start w:val="single" w:sz="4" w:space="0" w:color="000000"/>
              <w:bottom w:val="single" w:sz="4" w:space="0" w:color="000000"/>
            </w:tcBorders>
          </w:tcPr>
          <w:p>
            <w:pPr>
              <w:pStyle w:val="TableContents"/>
              <w:bidi w:val="0"/>
              <w:jc w:val="start"/>
              <w:rPr/>
            </w:pPr>
            <w:r>
              <w:rPr/>
              <w:t>Administrador</w:t>
            </w:r>
          </w:p>
        </w:tc>
        <w:tc>
          <w:tcPr>
            <w:tcW w:w="3213" w:type="dxa"/>
            <w:tcBorders>
              <w:start w:val="single" w:sz="4" w:space="0" w:color="000000"/>
              <w:bottom w:val="single" w:sz="4" w:space="0" w:color="000000"/>
            </w:tcBorders>
          </w:tcPr>
          <w:p>
            <w:pPr>
              <w:pStyle w:val="TableContents"/>
              <w:bidi w:val="0"/>
              <w:jc w:val="start"/>
              <w:rPr/>
            </w:pPr>
            <w:r>
              <w:rPr/>
              <w:t>Control total de la plataforma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Gestión de usuarios, audit logs, todos los escaneos, configuración</w:t>
            </w:r>
          </w:p>
        </w:tc>
      </w:tr>
      <w:tr>
        <w:trPr/>
        <w:tc>
          <w:tcPr>
            <w:tcW w:w="3212" w:type="dxa"/>
            <w:tcBorders>
              <w:start w:val="single" w:sz="4" w:space="0" w:color="000000"/>
              <w:bottom w:val="single" w:sz="4" w:space="0" w:color="000000"/>
            </w:tcBorders>
          </w:tcPr>
          <w:p>
            <w:pPr>
              <w:pStyle w:val="TableContents"/>
              <w:bidi w:val="0"/>
              <w:jc w:val="start"/>
              <w:rPr/>
            </w:pPr>
            <w:r>
              <w:rPr/>
              <w:t>Analista de Seguridad</w:t>
            </w:r>
          </w:p>
        </w:tc>
        <w:tc>
          <w:tcPr>
            <w:tcW w:w="3213" w:type="dxa"/>
            <w:tcBorders>
              <w:start w:val="single" w:sz="4" w:space="0" w:color="000000"/>
              <w:bottom w:val="single" w:sz="4" w:space="0" w:color="000000"/>
            </w:tcBorders>
          </w:tcPr>
          <w:p>
            <w:pPr>
              <w:pStyle w:val="TableContents"/>
              <w:bidi w:val="0"/>
              <w:jc w:val="start"/>
              <w:rPr/>
            </w:pPr>
            <w:r>
              <w:rPr/>
              <w:t>Usuario profesional intermedio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Escaneos avanzados con IA, configuración de stack, exportar reportes</w:t>
            </w:r>
          </w:p>
        </w:tc>
      </w:tr>
      <w:tr>
        <w:trPr/>
        <w:tc>
          <w:tcPr>
            <w:tcW w:w="3212" w:type="dxa"/>
            <w:tcBorders>
              <w:start w:val="single" w:sz="4" w:space="0" w:color="000000"/>
              <w:bottom w:val="single" w:sz="4" w:space="0" w:color="000000"/>
            </w:tcBorders>
          </w:tcPr>
          <w:p>
            <w:pPr>
              <w:pStyle w:val="TableContents"/>
              <w:bidi w:val="0"/>
              <w:jc w:val="start"/>
              <w:rPr/>
            </w:pPr>
            <w:r>
              <w:rPr/>
              <w:t>Usuario Regular</w:t>
            </w:r>
          </w:p>
        </w:tc>
        <w:tc>
          <w:tcPr>
            <w:tcW w:w="3213" w:type="dxa"/>
            <w:tcBorders>
              <w:start w:val="single" w:sz="4" w:space="0" w:color="000000"/>
              <w:bottom w:val="single" w:sz="4" w:space="0" w:color="000000"/>
            </w:tcBorders>
          </w:tcPr>
          <w:p>
            <w:pPr>
              <w:pStyle w:val="TableContents"/>
              <w:bidi w:val="0"/>
              <w:jc w:val="start"/>
              <w:rPr/>
            </w:pPr>
            <w:r>
              <w:rPr/>
              <w:t>Usuario básico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Escaneos simples, ver resultados, exportar reportes básicos</w:t>
            </w:r>
          </w:p>
        </w:tc>
      </w:tr>
    </w:tbl>
    <w:p>
      <w:pPr>
        <w:pStyle w:val="BodyText"/>
        <w:bidi w:val="0"/>
        <w:jc w:val="start"/>
        <w:rPr/>
      </w:pPr>
      <w:r>
        <w:rPr/>
      </w:r>
    </w:p>
    <w:p>
      <w:pPr>
        <w:pStyle w:val="Heading3"/>
        <w:bidi w:val="0"/>
        <w:ind w:hanging="0" w:start="0"/>
        <w:jc w:val="start"/>
        <w:rPr/>
      </w:pPr>
      <w:r>
        <w:rPr/>
        <w:t>3.3. Entorno de Usuario</w:t>
      </w:r>
    </w:p>
    <w:p>
      <w:pPr>
        <w:pStyle w:val="BodyText"/>
        <w:bidi w:val="0"/>
        <w:jc w:val="start"/>
        <w:rPr/>
      </w:pPr>
      <w:r>
        <w:rPr/>
        <w:t>Los usuarios acceden mediante un navegador web estándar (Chrome 120+, Firefox 120+, Edge 120+) sin instalación de software. Flujo típico:</w:t>
      </w:r>
    </w:p>
    <w:p>
      <w:pPr>
        <w:pStyle w:val="BodyText"/>
        <w:numPr>
          <w:ilvl w:val="0"/>
          <w:numId w:val="4"/>
        </w:numPr>
        <w:tabs>
          <w:tab w:val="clear" w:pos="709"/>
          <w:tab w:val="left" w:pos="709" w:leader="none"/>
        </w:tabs>
        <w:bidi w:val="0"/>
        <w:ind w:hanging="283" w:start="709"/>
        <w:jc w:val="start"/>
        <w:rPr/>
      </w:pPr>
      <w:r>
        <w:rPr>
          <w:b/>
        </w:rPr>
        <w:t>Acceso</w:t>
      </w:r>
      <w:r>
        <w:rPr/>
        <w:t xml:space="preserve"> → navega a </w:t>
      </w:r>
      <w:r>
        <w:rPr>
          <w:rFonts w:ascii="Liberation Mono" w:hAnsi="Liberation Mono"/>
        </w:rPr>
        <w:t>http://149.34.48.176</w:t>
      </w:r>
    </w:p>
    <w:p>
      <w:pPr>
        <w:pStyle w:val="BodyText"/>
        <w:numPr>
          <w:ilvl w:val="0"/>
          <w:numId w:val="4"/>
        </w:numPr>
        <w:tabs>
          <w:tab w:val="clear" w:pos="709"/>
          <w:tab w:val="left" w:pos="709" w:leader="none"/>
        </w:tabs>
        <w:bidi w:val="0"/>
        <w:ind w:hanging="283" w:start="709"/>
        <w:jc w:val="start"/>
        <w:rPr/>
      </w:pPr>
      <w:r>
        <w:rPr>
          <w:b/>
        </w:rPr>
        <w:t>Autenticación</w:t>
      </w:r>
      <w:r>
        <w:rPr/>
        <w:t xml:space="preserve"> → registro o login con email/contraseña</w:t>
      </w:r>
    </w:p>
    <w:p>
      <w:pPr>
        <w:pStyle w:val="BodyText"/>
        <w:numPr>
          <w:ilvl w:val="0"/>
          <w:numId w:val="4"/>
        </w:numPr>
        <w:tabs>
          <w:tab w:val="clear" w:pos="709"/>
          <w:tab w:val="left" w:pos="709" w:leader="none"/>
        </w:tabs>
        <w:bidi w:val="0"/>
        <w:ind w:hanging="283" w:start="709"/>
        <w:jc w:val="start"/>
        <w:rPr/>
      </w:pPr>
      <w:r>
        <w:rPr>
          <w:b/>
        </w:rPr>
        <w:t>Escaneo</w:t>
      </w:r>
      <w:r>
        <w:rPr/>
        <w:t xml:space="preserve"> → ingresa URL objetivo, configura profundidad y stack tecnológico</w:t>
      </w:r>
    </w:p>
    <w:p>
      <w:pPr>
        <w:pStyle w:val="BodyText"/>
        <w:numPr>
          <w:ilvl w:val="0"/>
          <w:numId w:val="4"/>
        </w:numPr>
        <w:tabs>
          <w:tab w:val="clear" w:pos="709"/>
          <w:tab w:val="left" w:pos="709" w:leader="none"/>
        </w:tabs>
        <w:bidi w:val="0"/>
        <w:ind w:hanging="283" w:start="709"/>
        <w:jc w:val="start"/>
        <w:rPr/>
      </w:pPr>
      <w:r>
        <w:rPr>
          <w:b/>
        </w:rPr>
        <w:t>Monitoreo</w:t>
      </w:r>
      <w:r>
        <w:rPr/>
        <w:t xml:space="preserve"> → el dashboard actualiza el estado cada 3 segundos (polling)</w:t>
      </w:r>
    </w:p>
    <w:p>
      <w:pPr>
        <w:pStyle w:val="BodyText"/>
        <w:numPr>
          <w:ilvl w:val="0"/>
          <w:numId w:val="4"/>
        </w:numPr>
        <w:tabs>
          <w:tab w:val="clear" w:pos="709"/>
          <w:tab w:val="left" w:pos="709" w:leader="none"/>
        </w:tabs>
        <w:bidi w:val="0"/>
        <w:ind w:hanging="283" w:start="709"/>
        <w:jc w:val="start"/>
        <w:rPr/>
      </w:pPr>
      <w:r>
        <w:rPr>
          <w:b/>
        </w:rPr>
        <w:t>Resultados</w:t>
      </w:r>
      <w:r>
        <w:rPr/>
        <w:t xml:space="preserve"> → visualiza vulnerabilidades con severidad, PoC, solución y análisis IA</w:t>
      </w:r>
    </w:p>
    <w:p>
      <w:pPr>
        <w:pStyle w:val="BodyText"/>
        <w:numPr>
          <w:ilvl w:val="0"/>
          <w:numId w:val="4"/>
        </w:numPr>
        <w:tabs>
          <w:tab w:val="clear" w:pos="709"/>
          <w:tab w:val="left" w:pos="709" w:leader="none"/>
        </w:tabs>
        <w:bidi w:val="0"/>
        <w:ind w:hanging="283" w:start="709"/>
        <w:jc w:val="start"/>
        <w:rPr/>
      </w:pPr>
      <w:r>
        <w:rPr>
          <w:b/>
        </w:rPr>
        <w:t>Exportación</w:t>
      </w:r>
      <w:r>
        <w:rPr/>
        <w:t xml:space="preserve"> → descarga reporte en PDF, HTML o JSON</w:t>
      </w:r>
    </w:p>
    <w:p>
      <w:pPr>
        <w:pStyle w:val="Heading3"/>
        <w:numPr>
          <w:ilvl w:val="0"/>
          <w:numId w:val="0"/>
        </w:numPr>
        <w:bidi w:val="0"/>
        <w:ind w:hanging="0" w:start="0"/>
        <w:jc w:val="start"/>
        <w:rPr/>
      </w:pPr>
      <w:r>
        <w:rPr/>
        <w:t>3.4. Necesidades de los Interesados y Usuarios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Necesidad</w:t>
            </w:r>
          </w:p>
        </w:tc>
        <w:tc>
          <w:tcPr>
            <w:tcW w:w="3213" w:type="dxa"/>
            <w:tcBorders>
              <w:top w:val="single" w:sz="4" w:space="0" w:color="000000"/>
              <w:start w:val="single" w:sz="4" w:space="0" w:color="000000"/>
              <w:bottom w:val="single" w:sz="4" w:space="0" w:color="000000"/>
            </w:tcBorders>
          </w:tcPr>
          <w:p>
            <w:pPr>
              <w:pStyle w:val="TableHeading"/>
              <w:bidi w:val="0"/>
              <w:rPr/>
            </w:pPr>
            <w:r>
              <w:rPr>
                <w:b/>
              </w:rPr>
              <w:t>Prioridad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Solución Propuesta</w:t>
            </w:r>
          </w:p>
        </w:tc>
      </w:tr>
      <w:tr>
        <w:trPr/>
        <w:tc>
          <w:tcPr>
            <w:tcW w:w="3212" w:type="dxa"/>
            <w:tcBorders>
              <w:start w:val="single" w:sz="4" w:space="0" w:color="000000"/>
              <w:bottom w:val="single" w:sz="4" w:space="0" w:color="000000"/>
            </w:tcBorders>
          </w:tcPr>
          <w:p>
            <w:pPr>
              <w:pStyle w:val="TableContents"/>
              <w:bidi w:val="0"/>
              <w:jc w:val="start"/>
              <w:rPr/>
            </w:pPr>
            <w:r>
              <w:rPr/>
              <w:t>Identificar vulnerabilidades web automáticamente</w:t>
            </w:r>
          </w:p>
        </w:tc>
        <w:tc>
          <w:tcPr>
            <w:tcW w:w="3213" w:type="dxa"/>
            <w:tcBorders>
              <w:start w:val="single" w:sz="4" w:space="0" w:color="000000"/>
              <w:bottom w:val="single" w:sz="4" w:space="0" w:color="000000"/>
            </w:tcBorders>
          </w:tcPr>
          <w:p>
            <w:pPr>
              <w:pStyle w:val="TableContents"/>
              <w:bidi w:val="0"/>
              <w:jc w:val="center"/>
              <w:rPr/>
            </w:pPr>
            <w:r>
              <w:rPr/>
              <w:t>Alta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Motor DAST con 13 módulos OWASP en paralelo</w:t>
            </w:r>
          </w:p>
        </w:tc>
      </w:tr>
      <w:tr>
        <w:trPr/>
        <w:tc>
          <w:tcPr>
            <w:tcW w:w="3212" w:type="dxa"/>
            <w:tcBorders>
              <w:start w:val="single" w:sz="4" w:space="0" w:color="000000"/>
              <w:bottom w:val="single" w:sz="4" w:space="0" w:color="000000"/>
            </w:tcBorders>
          </w:tcPr>
          <w:p>
            <w:pPr>
              <w:pStyle w:val="TableContents"/>
              <w:bidi w:val="0"/>
              <w:jc w:val="start"/>
              <w:rPr/>
            </w:pPr>
            <w:r>
              <w:rPr/>
              <w:t>Entender el impacto real de cada vulnerabilidad</w:t>
            </w:r>
          </w:p>
        </w:tc>
        <w:tc>
          <w:tcPr>
            <w:tcW w:w="3213" w:type="dxa"/>
            <w:tcBorders>
              <w:start w:val="single" w:sz="4" w:space="0" w:color="000000"/>
              <w:bottom w:val="single" w:sz="4" w:space="0" w:color="000000"/>
            </w:tcBorders>
          </w:tcPr>
          <w:p>
            <w:pPr>
              <w:pStyle w:val="TableContents"/>
              <w:bidi w:val="0"/>
              <w:jc w:val="center"/>
              <w:rPr/>
            </w:pPr>
            <w:r>
              <w:rPr/>
              <w:t>Alta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Análisis DeepSeek AI con escenario de ataque y código de remediación</w:t>
            </w:r>
          </w:p>
        </w:tc>
      </w:tr>
      <w:tr>
        <w:trPr/>
        <w:tc>
          <w:tcPr>
            <w:tcW w:w="3212" w:type="dxa"/>
            <w:tcBorders>
              <w:start w:val="single" w:sz="4" w:space="0" w:color="000000"/>
              <w:bottom w:val="single" w:sz="4" w:space="0" w:color="000000"/>
            </w:tcBorders>
          </w:tcPr>
          <w:p>
            <w:pPr>
              <w:pStyle w:val="TableContents"/>
              <w:bidi w:val="0"/>
              <w:jc w:val="start"/>
              <w:rPr/>
            </w:pPr>
            <w:r>
              <w:rPr/>
              <w:t>Reportes formales para auditoría académica</w:t>
            </w:r>
          </w:p>
        </w:tc>
        <w:tc>
          <w:tcPr>
            <w:tcW w:w="3213" w:type="dxa"/>
            <w:tcBorders>
              <w:start w:val="single" w:sz="4" w:space="0" w:color="000000"/>
              <w:bottom w:val="single" w:sz="4" w:space="0" w:color="000000"/>
            </w:tcBorders>
          </w:tcPr>
          <w:p>
            <w:pPr>
              <w:pStyle w:val="TableContents"/>
              <w:bidi w:val="0"/>
              <w:jc w:val="center"/>
              <w:rPr/>
            </w:pPr>
            <w:r>
              <w:rPr/>
              <w:t>Alta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Exportación PDF/HTML/JSON con diseño profesional</w:t>
            </w:r>
          </w:p>
        </w:tc>
      </w:tr>
      <w:tr>
        <w:trPr/>
        <w:tc>
          <w:tcPr>
            <w:tcW w:w="3212" w:type="dxa"/>
            <w:tcBorders>
              <w:start w:val="single" w:sz="4" w:space="0" w:color="000000"/>
              <w:bottom w:val="single" w:sz="4" w:space="0" w:color="000000"/>
            </w:tcBorders>
          </w:tcPr>
          <w:p>
            <w:pPr>
              <w:pStyle w:val="TableContents"/>
              <w:bidi w:val="0"/>
              <w:jc w:val="start"/>
              <w:rPr/>
            </w:pPr>
            <w:r>
              <w:rPr/>
              <w:t>Gestionar múltiples escaneos y usuarios</w:t>
            </w:r>
          </w:p>
        </w:tc>
        <w:tc>
          <w:tcPr>
            <w:tcW w:w="3213" w:type="dxa"/>
            <w:tcBorders>
              <w:start w:val="single" w:sz="4" w:space="0" w:color="000000"/>
              <w:bottom w:val="single" w:sz="4" w:space="0" w:color="000000"/>
            </w:tcBorders>
          </w:tcPr>
          <w:p>
            <w:pPr>
              <w:pStyle w:val="TableContents"/>
              <w:bidi w:val="0"/>
              <w:jc w:val="center"/>
              <w:rPr/>
            </w:pPr>
            <w:r>
              <w:rPr/>
              <w:t>Media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Panel admin con RBAC: Admin/Analista/Usuario</w:t>
            </w:r>
          </w:p>
        </w:tc>
      </w:tr>
      <w:tr>
        <w:trPr/>
        <w:tc>
          <w:tcPr>
            <w:tcW w:w="3212" w:type="dxa"/>
            <w:tcBorders>
              <w:start w:val="single" w:sz="4" w:space="0" w:color="000000"/>
              <w:bottom w:val="single" w:sz="4" w:space="0" w:color="000000"/>
            </w:tcBorders>
          </w:tcPr>
          <w:p>
            <w:pPr>
              <w:pStyle w:val="TableContents"/>
              <w:bidi w:val="0"/>
              <w:jc w:val="start"/>
              <w:rPr/>
            </w:pPr>
            <w:r>
              <w:rPr/>
              <w:t>Monitorear estado de escaneo en tiempo real</w:t>
            </w:r>
          </w:p>
        </w:tc>
        <w:tc>
          <w:tcPr>
            <w:tcW w:w="3213" w:type="dxa"/>
            <w:tcBorders>
              <w:start w:val="single" w:sz="4" w:space="0" w:color="000000"/>
              <w:bottom w:val="single" w:sz="4" w:space="0" w:color="000000"/>
            </w:tcBorders>
          </w:tcPr>
          <w:p>
            <w:pPr>
              <w:pStyle w:val="TableContents"/>
              <w:bidi w:val="0"/>
              <w:jc w:val="center"/>
              <w:rPr/>
            </w:pPr>
            <w:r>
              <w:rPr/>
              <w:t>Media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Dashboard SOC con polling 3s y gráficos Chart.js</w:t>
            </w:r>
          </w:p>
        </w:tc>
      </w:tr>
      <w:tr>
        <w:trPr/>
        <w:tc>
          <w:tcPr>
            <w:tcW w:w="3212" w:type="dxa"/>
            <w:tcBorders>
              <w:start w:val="single" w:sz="4" w:space="0" w:color="000000"/>
              <w:bottom w:val="single" w:sz="4" w:space="0" w:color="000000"/>
            </w:tcBorders>
          </w:tcPr>
          <w:p>
            <w:pPr>
              <w:pStyle w:val="TableContents"/>
              <w:bidi w:val="0"/>
              <w:jc w:val="start"/>
              <w:rPr/>
            </w:pPr>
            <w:r>
              <w:rPr/>
              <w:t>Proteger acceso a resultados de vulnerabilidades</w:t>
            </w:r>
          </w:p>
        </w:tc>
        <w:tc>
          <w:tcPr>
            <w:tcW w:w="3213" w:type="dxa"/>
            <w:tcBorders>
              <w:start w:val="single" w:sz="4" w:space="0" w:color="000000"/>
              <w:bottom w:val="single" w:sz="4" w:space="0" w:color="000000"/>
            </w:tcBorders>
          </w:tcPr>
          <w:p>
            <w:pPr>
              <w:pStyle w:val="TableContents"/>
              <w:bidi w:val="0"/>
              <w:jc w:val="center"/>
              <w:rPr/>
            </w:pPr>
            <w:r>
              <w:rPr/>
              <w:t>Alta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JWT + bcrypt + bloqueo anti-brute force + sesiones revocables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4. Vista General del Producto</w:t>
      </w:r>
    </w:p>
    <w:p>
      <w:pPr>
        <w:pStyle w:val="Heading3"/>
        <w:bidi w:val="0"/>
        <w:ind w:hanging="0" w:start="0"/>
        <w:jc w:val="start"/>
        <w:rPr/>
      </w:pPr>
      <w:r>
        <w:rPr/>
        <w:t>4.1. Perspectiva del Producto</w:t>
      </w:r>
    </w:p>
    <w:p>
      <w:pPr>
        <w:pStyle w:val="BodyText"/>
        <w:bidi w:val="0"/>
        <w:jc w:val="start"/>
        <w:rPr/>
      </w:pPr>
      <w:r>
        <w:rPr/>
        <w:t>VulnScan Pro opera como aplicación web independiente de tres capas sobre un VPS Linux:</w:t>
      </w:r>
    </w:p>
    <w:p>
      <w:pPr>
        <w:pStyle w:val="PreformattedText"/>
        <w:shd w:fill="E1E1E1" w:val="clear"/>
        <w:bidi w:val="0"/>
        <w:spacing w:before="0" w:after="283"/>
        <w:jc w:val="start"/>
        <w:rPr/>
      </w:pPr>
      <w:r>
        <w:rPr/>
        <w:t>┌─────────────────────────────────────────────────────┐</w:t>
      </w:r>
      <w:r>
        <w:rPr/>
        <w:br/>
        <w:t>│  PRESENTACIÓN: Next.js 16 + TypeScript + TailwindCSS│</w:t>
        <w:br/>
        <w:t>│  Dashboard SOC, Escáner, Admin, Reportes — PM2:3000  │</w:t>
        <w:br/>
        <w:t>├─────────────────────────────────────────────────────┤</w:t>
        <w:br/>
        <w:t>│  NEGOCIO: FastAPI + Python 3.11 + Gunicorn          │</w:t>
        <w:br/>
        <w:t>│  13 módulos OWASP + Auth JWT + DeepSeek AI          │</w:t>
        <w:br/>
        <w:t>│  systemd servicio, puerto 8000                       │</w:t>
        <w:br/>
        <w:t>├─────────────────────────────────────────────────────┤</w:t>
        <w:br/>
        <w:t>│  DATOS: MySQL 8.0 + SQLAlchemy 2.0 (QueuePool)     │</w:t>
        <w:br/>
        <w:t>│  7 modelos: User, Session, Scan, Vulnerability,      │</w:t>
        <w:br/>
        <w:t>│  AuditLog, Report, PasswordReset                     │</w:t>
        <w:br/>
        <w:t>├─────────────────────────────────────────────────────┤</w:t>
        <w:br/>
        <w:t>│  INFRAESTRUCTURA: Nginx + UFW + Ubuntu 22.04 LTS    │</w:t>
        <w:br/>
        <w:t>│  IP: 149.34.48.176 — Rate limiting + SSL + Headers  │</w:t>
        <w:br/>
        <w:t>└─────────────────────────────────────────────────────┘</w:t>
      </w:r>
    </w:p>
    <w:p>
      <w:pPr>
        <w:pStyle w:val="Heading3"/>
        <w:bidi w:val="0"/>
        <w:ind w:hanging="0" w:start="0"/>
        <w:jc w:val="start"/>
        <w:rPr/>
      </w:pPr>
      <w:r>
        <w:rPr/>
        <w:t>4.2. Resumen de Capacidades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Beneficio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Característica de soporte</w:t>
            </w:r>
          </w:p>
        </w:tc>
      </w:tr>
      <w:tr>
        <w:trPr/>
        <w:tc>
          <w:tcPr>
            <w:tcW w:w="4819" w:type="dxa"/>
            <w:tcBorders>
              <w:start w:val="single" w:sz="4" w:space="0" w:color="000000"/>
              <w:bottom w:val="single" w:sz="4" w:space="0" w:color="000000"/>
            </w:tcBorders>
          </w:tcPr>
          <w:p>
            <w:pPr>
              <w:pStyle w:val="TableContents"/>
              <w:bidi w:val="0"/>
              <w:jc w:val="start"/>
              <w:rPr/>
            </w:pPr>
            <w:r>
              <w:rPr/>
              <w:t>Detección OWASP Top 10 automatizada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13 módulos especializados e independientes</w:t>
            </w:r>
          </w:p>
        </w:tc>
      </w:tr>
      <w:tr>
        <w:trPr/>
        <w:tc>
          <w:tcPr>
            <w:tcW w:w="4819" w:type="dxa"/>
            <w:tcBorders>
              <w:start w:val="single" w:sz="4" w:space="0" w:color="000000"/>
              <w:bottom w:val="single" w:sz="4" w:space="0" w:color="000000"/>
            </w:tcBorders>
          </w:tcPr>
          <w:p>
            <w:pPr>
              <w:pStyle w:val="TableContents"/>
              <w:bidi w:val="0"/>
              <w:jc w:val="start"/>
              <w:rPr/>
            </w:pPr>
            <w:r>
              <w:rPr/>
              <w:t>Análisis IA por vulnerabilidad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DeepSeek AI con fallback local</w:t>
            </w:r>
          </w:p>
        </w:tc>
      </w:tr>
      <w:tr>
        <w:trPr/>
        <w:tc>
          <w:tcPr>
            <w:tcW w:w="4819" w:type="dxa"/>
            <w:tcBorders>
              <w:start w:val="single" w:sz="4" w:space="0" w:color="000000"/>
              <w:bottom w:val="single" w:sz="4" w:space="0" w:color="000000"/>
            </w:tcBorders>
          </w:tcPr>
          <w:p>
            <w:pPr>
              <w:pStyle w:val="TableContents"/>
              <w:bidi w:val="0"/>
              <w:jc w:val="start"/>
              <w:rPr/>
            </w:pPr>
            <w:r>
              <w:rPr/>
              <w:t>Reportes exportables profesionales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PDF (WeasyPrint), HTML, JSON</w:t>
            </w:r>
          </w:p>
        </w:tc>
      </w:tr>
      <w:tr>
        <w:trPr/>
        <w:tc>
          <w:tcPr>
            <w:tcW w:w="4819" w:type="dxa"/>
            <w:tcBorders>
              <w:start w:val="single" w:sz="4" w:space="0" w:color="000000"/>
              <w:bottom w:val="single" w:sz="4" w:space="0" w:color="000000"/>
            </w:tcBorders>
          </w:tcPr>
          <w:p>
            <w:pPr>
              <w:pStyle w:val="TableContents"/>
              <w:bidi w:val="0"/>
              <w:jc w:val="start"/>
              <w:rPr/>
            </w:pPr>
            <w:r>
              <w:rPr/>
              <w:t>Dashboard SOC en tiempo real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Chart.js, polling 3s, contadores animados</w:t>
            </w:r>
          </w:p>
        </w:tc>
      </w:tr>
      <w:tr>
        <w:trPr/>
        <w:tc>
          <w:tcPr>
            <w:tcW w:w="4819" w:type="dxa"/>
            <w:tcBorders>
              <w:start w:val="single" w:sz="4" w:space="0" w:color="000000"/>
              <w:bottom w:val="single" w:sz="4" w:space="0" w:color="000000"/>
            </w:tcBorders>
          </w:tcPr>
          <w:p>
            <w:pPr>
              <w:pStyle w:val="TableContents"/>
              <w:bidi w:val="0"/>
              <w:jc w:val="start"/>
              <w:rPr/>
            </w:pPr>
            <w:r>
              <w:rPr/>
              <w:t>Control de acceso granular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JWT + RBAC Admin/Analista/Usuario</w:t>
            </w:r>
          </w:p>
        </w:tc>
      </w:tr>
      <w:tr>
        <w:trPr/>
        <w:tc>
          <w:tcPr>
            <w:tcW w:w="4819" w:type="dxa"/>
            <w:tcBorders>
              <w:start w:val="single" w:sz="4" w:space="0" w:color="000000"/>
              <w:bottom w:val="single" w:sz="4" w:space="0" w:color="000000"/>
            </w:tcBorders>
          </w:tcPr>
          <w:p>
            <w:pPr>
              <w:pStyle w:val="TableContents"/>
              <w:bidi w:val="0"/>
              <w:jc w:val="start"/>
              <w:rPr/>
            </w:pPr>
            <w:r>
              <w:rPr/>
              <w:t>Protección anti-brute force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Bloqueo 15 min tras 5 intentos fallidos</w:t>
            </w:r>
          </w:p>
        </w:tc>
      </w:tr>
      <w:tr>
        <w:trPr/>
        <w:tc>
          <w:tcPr>
            <w:tcW w:w="4819" w:type="dxa"/>
            <w:tcBorders>
              <w:start w:val="single" w:sz="4" w:space="0" w:color="000000"/>
              <w:bottom w:val="single" w:sz="4" w:space="0" w:color="000000"/>
            </w:tcBorders>
          </w:tcPr>
          <w:p>
            <w:pPr>
              <w:pStyle w:val="TableContents"/>
              <w:bidi w:val="0"/>
              <w:jc w:val="start"/>
              <w:rPr/>
            </w:pPr>
            <w:r>
              <w:rPr/>
              <w:t>Auditoría completa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AuditLog con IP, user-agent, timestamp</w:t>
            </w:r>
          </w:p>
        </w:tc>
      </w:tr>
      <w:tr>
        <w:trPr/>
        <w:tc>
          <w:tcPr>
            <w:tcW w:w="4819" w:type="dxa"/>
            <w:tcBorders>
              <w:start w:val="single" w:sz="4" w:space="0" w:color="000000"/>
              <w:bottom w:val="single" w:sz="4" w:space="0" w:color="000000"/>
            </w:tcBorders>
          </w:tcPr>
          <w:p>
            <w:pPr>
              <w:pStyle w:val="TableContents"/>
              <w:bidi w:val="0"/>
              <w:jc w:val="start"/>
              <w:rPr/>
            </w:pPr>
            <w:r>
              <w:rPr/>
              <w:t>Despliegue automatizado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deploy.sh — un solo comando</w:t>
            </w:r>
          </w:p>
        </w:tc>
      </w:tr>
    </w:tbl>
    <w:p>
      <w:pPr>
        <w:pStyle w:val="BodyText"/>
        <w:bidi w:val="0"/>
        <w:jc w:val="start"/>
        <w:rPr/>
      </w:pPr>
      <w:r>
        <w:rPr/>
      </w:r>
    </w:p>
    <w:p>
      <w:pPr>
        <w:pStyle w:val="Heading3"/>
        <w:bidi w:val="0"/>
        <w:ind w:hanging="0" w:start="0"/>
        <w:jc w:val="start"/>
        <w:rPr/>
      </w:pPr>
      <w:r>
        <w:rPr/>
        <w:t>4.3. Suposiciones y Dependencias</w:t>
      </w:r>
    </w:p>
    <w:p>
      <w:pPr>
        <w:pStyle w:val="BodyText"/>
        <w:numPr>
          <w:ilvl w:val="0"/>
          <w:numId w:val="5"/>
        </w:numPr>
        <w:tabs>
          <w:tab w:val="clear" w:pos="709"/>
          <w:tab w:val="left" w:pos="709" w:leader="none"/>
        </w:tabs>
        <w:bidi w:val="0"/>
        <w:ind w:hanging="283" w:start="709"/>
        <w:jc w:val="start"/>
        <w:rPr/>
      </w:pPr>
      <w:r>
        <w:rPr/>
        <w:t>El usuario posee autorización legal sobre las aplicaciones que escanea.</w:t>
      </w:r>
    </w:p>
    <w:p>
      <w:pPr>
        <w:pStyle w:val="BodyText"/>
        <w:numPr>
          <w:ilvl w:val="0"/>
          <w:numId w:val="5"/>
        </w:numPr>
        <w:tabs>
          <w:tab w:val="clear" w:pos="709"/>
          <w:tab w:val="left" w:pos="709" w:leader="none"/>
        </w:tabs>
        <w:bidi w:val="0"/>
        <w:ind w:hanging="283" w:start="709"/>
        <w:jc w:val="start"/>
        <w:rPr/>
      </w:pPr>
      <w:r>
        <w:rPr/>
        <w:t>DeepSeek AI API disponible para el análisis inteligente (fallback implementado si no está disponible).</w:t>
      </w:r>
    </w:p>
    <w:p>
      <w:pPr>
        <w:pStyle w:val="BodyText"/>
        <w:numPr>
          <w:ilvl w:val="0"/>
          <w:numId w:val="5"/>
        </w:numPr>
        <w:tabs>
          <w:tab w:val="clear" w:pos="709"/>
          <w:tab w:val="left" w:pos="709" w:leader="none"/>
        </w:tabs>
        <w:bidi w:val="0"/>
        <w:ind w:hanging="283" w:start="709"/>
        <w:jc w:val="start"/>
        <w:rPr/>
      </w:pPr>
      <w:r>
        <w:rPr/>
        <w:t>VPS Ubuntu 22.04 LTS activo con conectividad continua.</w:t>
      </w:r>
    </w:p>
    <w:p>
      <w:pPr>
        <w:pStyle w:val="HorizontalLine"/>
        <w:bidi w:val="0"/>
        <w:jc w:val="start"/>
        <w:rPr/>
      </w:pPr>
      <w:r>
        <w:rPr/>
      </w:r>
    </w:p>
    <w:p>
      <w:pPr>
        <w:pStyle w:val="Heading2"/>
        <w:bidi w:val="0"/>
        <w:ind w:hanging="0" w:start="0"/>
        <w:jc w:val="start"/>
        <w:rPr/>
      </w:pPr>
      <w:r>
        <w:rPr/>
        <w:t>5. Características del Producto</w:t>
      </w:r>
    </w:p>
    <w:p>
      <w:pPr>
        <w:pStyle w:val="Heading3"/>
        <w:bidi w:val="0"/>
        <w:ind w:hanging="0" w:start="0"/>
        <w:jc w:val="start"/>
        <w:rPr/>
      </w:pPr>
      <w:r>
        <w:rPr/>
        <w:t>5.1. Motor de Escaneo Multimódulo OWASP Top 10</w:t>
      </w:r>
    </w:p>
    <w:p>
      <w:pPr>
        <w:pStyle w:val="BodyText"/>
        <w:bidi w:val="0"/>
        <w:jc w:val="start"/>
        <w:rPr/>
      </w:pPr>
      <w:r>
        <w:rPr>
          <w:b/>
        </w:rPr>
        <w:t>CRQ-01</w:t>
      </w:r>
      <w:r>
        <w:rPr/>
        <w:t xml:space="preserve"> — 13 módulos especializados: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rPr/>
            </w:pPr>
            <w:r>
              <w:rPr>
                <w:b/>
              </w:rPr>
              <w:t>#</w:t>
            </w:r>
          </w:p>
        </w:tc>
        <w:tc>
          <w:tcPr>
            <w:tcW w:w="1928" w:type="dxa"/>
            <w:tcBorders>
              <w:top w:val="single" w:sz="4" w:space="0" w:color="000000"/>
              <w:start w:val="single" w:sz="4" w:space="0" w:color="000000"/>
              <w:bottom w:val="single" w:sz="4" w:space="0" w:color="000000"/>
            </w:tcBorders>
          </w:tcPr>
          <w:p>
            <w:pPr>
              <w:pStyle w:val="TableHeading"/>
              <w:bidi w:val="0"/>
              <w:rPr/>
            </w:pPr>
            <w:r>
              <w:rPr>
                <w:b/>
              </w:rPr>
              <w:t>Módulo</w:t>
            </w:r>
          </w:p>
        </w:tc>
        <w:tc>
          <w:tcPr>
            <w:tcW w:w="1927" w:type="dxa"/>
            <w:tcBorders>
              <w:top w:val="single" w:sz="4" w:space="0" w:color="000000"/>
              <w:start w:val="single" w:sz="4" w:space="0" w:color="000000"/>
              <w:bottom w:val="single" w:sz="4" w:space="0" w:color="000000"/>
            </w:tcBorders>
          </w:tcPr>
          <w:p>
            <w:pPr>
              <w:pStyle w:val="TableHeading"/>
              <w:bidi w:val="0"/>
              <w:rPr/>
            </w:pPr>
            <w:r>
              <w:rPr>
                <w:b/>
              </w:rPr>
              <w:t>Vulnerabilidades</w:t>
            </w:r>
          </w:p>
        </w:tc>
        <w:tc>
          <w:tcPr>
            <w:tcW w:w="1928" w:type="dxa"/>
            <w:tcBorders>
              <w:top w:val="single" w:sz="4" w:space="0" w:color="000000"/>
              <w:start w:val="single" w:sz="4" w:space="0" w:color="000000"/>
              <w:bottom w:val="single" w:sz="4" w:space="0" w:color="000000"/>
            </w:tcBorders>
          </w:tcPr>
          <w:p>
            <w:pPr>
              <w:pStyle w:val="TableHeading"/>
              <w:bidi w:val="0"/>
              <w:rPr/>
            </w:pPr>
            <w:r>
              <w:rPr>
                <w:b/>
              </w:rPr>
              <w:t>CWE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OWASP 2021</w:t>
            </w:r>
          </w:p>
        </w:tc>
      </w:tr>
      <w:tr>
        <w:trPr/>
        <w:tc>
          <w:tcPr>
            <w:tcW w:w="1927" w:type="dxa"/>
            <w:tcBorders>
              <w:start w:val="single" w:sz="4" w:space="0" w:color="000000"/>
              <w:bottom w:val="single" w:sz="4" w:space="0" w:color="000000"/>
            </w:tcBorders>
          </w:tcPr>
          <w:p>
            <w:pPr>
              <w:pStyle w:val="TableContents"/>
              <w:bidi w:val="0"/>
              <w:jc w:val="center"/>
              <w:rPr/>
            </w:pPr>
            <w:r>
              <w:rPr/>
              <w:t>1</w:t>
            </w:r>
          </w:p>
        </w:tc>
        <w:tc>
          <w:tcPr>
            <w:tcW w:w="1928" w:type="dxa"/>
            <w:tcBorders>
              <w:start w:val="single" w:sz="4" w:space="0" w:color="000000"/>
              <w:bottom w:val="single" w:sz="4" w:space="0" w:color="000000"/>
            </w:tcBorders>
          </w:tcPr>
          <w:p>
            <w:pPr>
              <w:pStyle w:val="TableContents"/>
              <w:bidi w:val="0"/>
              <w:jc w:val="start"/>
              <w:rPr/>
            </w:pPr>
            <w:r>
              <w:rPr/>
              <w:t>SQL Injection</w:t>
            </w:r>
          </w:p>
        </w:tc>
        <w:tc>
          <w:tcPr>
            <w:tcW w:w="1927" w:type="dxa"/>
            <w:tcBorders>
              <w:start w:val="single" w:sz="4" w:space="0" w:color="000000"/>
              <w:bottom w:val="single" w:sz="4" w:space="0" w:color="000000"/>
            </w:tcBorders>
          </w:tcPr>
          <w:p>
            <w:pPr>
              <w:pStyle w:val="TableContents"/>
              <w:bidi w:val="0"/>
              <w:jc w:val="start"/>
              <w:rPr/>
            </w:pPr>
            <w:r>
              <w:rPr/>
              <w:t>Error-based, Blind Boolean, UNION-based</w:t>
            </w:r>
          </w:p>
        </w:tc>
        <w:tc>
          <w:tcPr>
            <w:tcW w:w="1928" w:type="dxa"/>
            <w:tcBorders>
              <w:start w:val="single" w:sz="4" w:space="0" w:color="000000"/>
              <w:bottom w:val="single" w:sz="4" w:space="0" w:color="000000"/>
            </w:tcBorders>
          </w:tcPr>
          <w:p>
            <w:pPr>
              <w:pStyle w:val="TableContents"/>
              <w:bidi w:val="0"/>
              <w:jc w:val="start"/>
              <w:rPr/>
            </w:pPr>
            <w:r>
              <w:rPr/>
              <w:t>CWE-89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A03</w:t>
            </w:r>
          </w:p>
        </w:tc>
      </w:tr>
      <w:tr>
        <w:trPr/>
        <w:tc>
          <w:tcPr>
            <w:tcW w:w="1927" w:type="dxa"/>
            <w:tcBorders>
              <w:start w:val="single" w:sz="4" w:space="0" w:color="000000"/>
              <w:bottom w:val="single" w:sz="4" w:space="0" w:color="000000"/>
            </w:tcBorders>
          </w:tcPr>
          <w:p>
            <w:pPr>
              <w:pStyle w:val="TableContents"/>
              <w:bidi w:val="0"/>
              <w:jc w:val="center"/>
              <w:rPr/>
            </w:pPr>
            <w:r>
              <w:rPr/>
              <w:t>2</w:t>
            </w:r>
          </w:p>
        </w:tc>
        <w:tc>
          <w:tcPr>
            <w:tcW w:w="1928" w:type="dxa"/>
            <w:tcBorders>
              <w:start w:val="single" w:sz="4" w:space="0" w:color="000000"/>
              <w:bottom w:val="single" w:sz="4" w:space="0" w:color="000000"/>
            </w:tcBorders>
          </w:tcPr>
          <w:p>
            <w:pPr>
              <w:pStyle w:val="TableContents"/>
              <w:bidi w:val="0"/>
              <w:jc w:val="start"/>
              <w:rPr/>
            </w:pPr>
            <w:r>
              <w:rPr/>
              <w:t>Cross-Site Scripting</w:t>
            </w:r>
          </w:p>
        </w:tc>
        <w:tc>
          <w:tcPr>
            <w:tcW w:w="1927" w:type="dxa"/>
            <w:tcBorders>
              <w:start w:val="single" w:sz="4" w:space="0" w:color="000000"/>
              <w:bottom w:val="single" w:sz="4" w:space="0" w:color="000000"/>
            </w:tcBorders>
          </w:tcPr>
          <w:p>
            <w:pPr>
              <w:pStyle w:val="TableContents"/>
              <w:bidi w:val="0"/>
              <w:jc w:val="start"/>
              <w:rPr/>
            </w:pPr>
            <w:r>
              <w:rPr/>
              <w:t>XSS reflejado, DOM-based</w:t>
            </w:r>
          </w:p>
        </w:tc>
        <w:tc>
          <w:tcPr>
            <w:tcW w:w="1928" w:type="dxa"/>
            <w:tcBorders>
              <w:start w:val="single" w:sz="4" w:space="0" w:color="000000"/>
              <w:bottom w:val="single" w:sz="4" w:space="0" w:color="000000"/>
            </w:tcBorders>
          </w:tcPr>
          <w:p>
            <w:pPr>
              <w:pStyle w:val="TableContents"/>
              <w:bidi w:val="0"/>
              <w:jc w:val="start"/>
              <w:rPr/>
            </w:pPr>
            <w:r>
              <w:rPr/>
              <w:t>CWE-79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A03</w:t>
            </w:r>
          </w:p>
        </w:tc>
      </w:tr>
      <w:tr>
        <w:trPr/>
        <w:tc>
          <w:tcPr>
            <w:tcW w:w="1927" w:type="dxa"/>
            <w:tcBorders>
              <w:start w:val="single" w:sz="4" w:space="0" w:color="000000"/>
              <w:bottom w:val="single" w:sz="4" w:space="0" w:color="000000"/>
            </w:tcBorders>
          </w:tcPr>
          <w:p>
            <w:pPr>
              <w:pStyle w:val="TableContents"/>
              <w:bidi w:val="0"/>
              <w:jc w:val="center"/>
              <w:rPr/>
            </w:pPr>
            <w:r>
              <w:rPr/>
              <w:t>3</w:t>
            </w:r>
          </w:p>
        </w:tc>
        <w:tc>
          <w:tcPr>
            <w:tcW w:w="1928" w:type="dxa"/>
            <w:tcBorders>
              <w:start w:val="single" w:sz="4" w:space="0" w:color="000000"/>
              <w:bottom w:val="single" w:sz="4" w:space="0" w:color="000000"/>
            </w:tcBorders>
          </w:tcPr>
          <w:p>
            <w:pPr>
              <w:pStyle w:val="TableContents"/>
              <w:bidi w:val="0"/>
              <w:jc w:val="start"/>
              <w:rPr/>
            </w:pPr>
            <w:r>
              <w:rPr/>
              <w:t>CSRF</w:t>
            </w:r>
          </w:p>
        </w:tc>
        <w:tc>
          <w:tcPr>
            <w:tcW w:w="1927" w:type="dxa"/>
            <w:tcBorders>
              <w:start w:val="single" w:sz="4" w:space="0" w:color="000000"/>
              <w:bottom w:val="single" w:sz="4" w:space="0" w:color="000000"/>
            </w:tcBorders>
          </w:tcPr>
          <w:p>
            <w:pPr>
              <w:pStyle w:val="TableContents"/>
              <w:bidi w:val="0"/>
              <w:jc w:val="start"/>
              <w:rPr/>
            </w:pPr>
            <w:r>
              <w:rPr/>
              <w:t>Ausencia token CSRF, SameSite inseguro</w:t>
            </w:r>
          </w:p>
        </w:tc>
        <w:tc>
          <w:tcPr>
            <w:tcW w:w="1928" w:type="dxa"/>
            <w:tcBorders>
              <w:start w:val="single" w:sz="4" w:space="0" w:color="000000"/>
              <w:bottom w:val="single" w:sz="4" w:space="0" w:color="000000"/>
            </w:tcBorders>
          </w:tcPr>
          <w:p>
            <w:pPr>
              <w:pStyle w:val="TableContents"/>
              <w:bidi w:val="0"/>
              <w:jc w:val="start"/>
              <w:rPr/>
            </w:pPr>
            <w:r>
              <w:rPr/>
              <w:t>CWE-352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A01</w:t>
            </w:r>
          </w:p>
        </w:tc>
      </w:tr>
      <w:tr>
        <w:trPr/>
        <w:tc>
          <w:tcPr>
            <w:tcW w:w="1927" w:type="dxa"/>
            <w:tcBorders>
              <w:start w:val="single" w:sz="4" w:space="0" w:color="000000"/>
              <w:bottom w:val="single" w:sz="4" w:space="0" w:color="000000"/>
            </w:tcBorders>
          </w:tcPr>
          <w:p>
            <w:pPr>
              <w:pStyle w:val="TableContents"/>
              <w:bidi w:val="0"/>
              <w:jc w:val="center"/>
              <w:rPr/>
            </w:pPr>
            <w:r>
              <w:rPr/>
              <w:t>4</w:t>
            </w:r>
          </w:p>
        </w:tc>
        <w:tc>
          <w:tcPr>
            <w:tcW w:w="1928" w:type="dxa"/>
            <w:tcBorders>
              <w:start w:val="single" w:sz="4" w:space="0" w:color="000000"/>
              <w:bottom w:val="single" w:sz="4" w:space="0" w:color="000000"/>
            </w:tcBorders>
          </w:tcPr>
          <w:p>
            <w:pPr>
              <w:pStyle w:val="TableContents"/>
              <w:bidi w:val="0"/>
              <w:jc w:val="start"/>
              <w:rPr/>
            </w:pPr>
            <w:r>
              <w:rPr/>
              <w:t>SSRF</w:t>
            </w:r>
          </w:p>
        </w:tc>
        <w:tc>
          <w:tcPr>
            <w:tcW w:w="1927" w:type="dxa"/>
            <w:tcBorders>
              <w:start w:val="single" w:sz="4" w:space="0" w:color="000000"/>
              <w:bottom w:val="single" w:sz="4" w:space="0" w:color="000000"/>
            </w:tcBorders>
          </w:tcPr>
          <w:p>
            <w:pPr>
              <w:pStyle w:val="TableContents"/>
              <w:bidi w:val="0"/>
              <w:jc w:val="start"/>
              <w:rPr/>
            </w:pPr>
            <w:r>
              <w:rPr/>
              <w:t>Redirección a recursos internos</w:t>
            </w:r>
          </w:p>
        </w:tc>
        <w:tc>
          <w:tcPr>
            <w:tcW w:w="1928" w:type="dxa"/>
            <w:tcBorders>
              <w:start w:val="single" w:sz="4" w:space="0" w:color="000000"/>
              <w:bottom w:val="single" w:sz="4" w:space="0" w:color="000000"/>
            </w:tcBorders>
          </w:tcPr>
          <w:p>
            <w:pPr>
              <w:pStyle w:val="TableContents"/>
              <w:bidi w:val="0"/>
              <w:jc w:val="start"/>
              <w:rPr/>
            </w:pPr>
            <w:r>
              <w:rPr/>
              <w:t>CWE-918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A10</w:t>
            </w:r>
          </w:p>
        </w:tc>
      </w:tr>
      <w:tr>
        <w:trPr/>
        <w:tc>
          <w:tcPr>
            <w:tcW w:w="1927" w:type="dxa"/>
            <w:tcBorders>
              <w:start w:val="single" w:sz="4" w:space="0" w:color="000000"/>
              <w:bottom w:val="single" w:sz="4" w:space="0" w:color="000000"/>
            </w:tcBorders>
          </w:tcPr>
          <w:p>
            <w:pPr>
              <w:pStyle w:val="TableContents"/>
              <w:bidi w:val="0"/>
              <w:jc w:val="center"/>
              <w:rPr/>
            </w:pPr>
            <w:r>
              <w:rPr/>
              <w:t>5</w:t>
            </w:r>
          </w:p>
        </w:tc>
        <w:tc>
          <w:tcPr>
            <w:tcW w:w="1928" w:type="dxa"/>
            <w:tcBorders>
              <w:start w:val="single" w:sz="4" w:space="0" w:color="000000"/>
              <w:bottom w:val="single" w:sz="4" w:space="0" w:color="000000"/>
            </w:tcBorders>
          </w:tcPr>
          <w:p>
            <w:pPr>
              <w:pStyle w:val="TableContents"/>
              <w:bidi w:val="0"/>
              <w:jc w:val="start"/>
              <w:rPr/>
            </w:pPr>
            <w:r>
              <w:rPr/>
              <w:t>LFI / Path Traversal</w:t>
            </w:r>
          </w:p>
        </w:tc>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rPr>
              <w:t>../etc/passwd</w:t>
            </w:r>
            <w:r>
              <w:rPr/>
              <w:t>, directory traversal</w:t>
            </w:r>
          </w:p>
        </w:tc>
        <w:tc>
          <w:tcPr>
            <w:tcW w:w="1928" w:type="dxa"/>
            <w:tcBorders>
              <w:start w:val="single" w:sz="4" w:space="0" w:color="000000"/>
              <w:bottom w:val="single" w:sz="4" w:space="0" w:color="000000"/>
            </w:tcBorders>
          </w:tcPr>
          <w:p>
            <w:pPr>
              <w:pStyle w:val="TableContents"/>
              <w:bidi w:val="0"/>
              <w:jc w:val="start"/>
              <w:rPr/>
            </w:pPr>
            <w:r>
              <w:rPr/>
              <w:t>CWE-22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A01</w:t>
            </w:r>
          </w:p>
        </w:tc>
      </w:tr>
      <w:tr>
        <w:trPr/>
        <w:tc>
          <w:tcPr>
            <w:tcW w:w="1927" w:type="dxa"/>
            <w:tcBorders>
              <w:start w:val="single" w:sz="4" w:space="0" w:color="000000"/>
              <w:bottom w:val="single" w:sz="4" w:space="0" w:color="000000"/>
            </w:tcBorders>
          </w:tcPr>
          <w:p>
            <w:pPr>
              <w:pStyle w:val="TableContents"/>
              <w:bidi w:val="0"/>
              <w:jc w:val="center"/>
              <w:rPr/>
            </w:pPr>
            <w:r>
              <w:rPr/>
              <w:t>6</w:t>
            </w:r>
          </w:p>
        </w:tc>
        <w:tc>
          <w:tcPr>
            <w:tcW w:w="1928" w:type="dxa"/>
            <w:tcBorders>
              <w:start w:val="single" w:sz="4" w:space="0" w:color="000000"/>
              <w:bottom w:val="single" w:sz="4" w:space="0" w:color="000000"/>
            </w:tcBorders>
          </w:tcPr>
          <w:p>
            <w:pPr>
              <w:pStyle w:val="TableContents"/>
              <w:bidi w:val="0"/>
              <w:jc w:val="start"/>
              <w:rPr/>
            </w:pPr>
            <w:r>
              <w:rPr/>
              <w:t>Command Injection</w:t>
            </w:r>
          </w:p>
        </w:tc>
        <w:tc>
          <w:tcPr>
            <w:tcW w:w="1927" w:type="dxa"/>
            <w:tcBorders>
              <w:start w:val="single" w:sz="4" w:space="0" w:color="000000"/>
              <w:bottom w:val="single" w:sz="4" w:space="0" w:color="000000"/>
            </w:tcBorders>
          </w:tcPr>
          <w:p>
            <w:pPr>
              <w:pStyle w:val="TableContents"/>
              <w:bidi w:val="0"/>
              <w:jc w:val="start"/>
              <w:rPr/>
            </w:pPr>
            <w:r>
              <w:rPr/>
              <w:t>Inyección de comandos OS</w:t>
            </w:r>
          </w:p>
        </w:tc>
        <w:tc>
          <w:tcPr>
            <w:tcW w:w="1928" w:type="dxa"/>
            <w:tcBorders>
              <w:start w:val="single" w:sz="4" w:space="0" w:color="000000"/>
              <w:bottom w:val="single" w:sz="4" w:space="0" w:color="000000"/>
            </w:tcBorders>
          </w:tcPr>
          <w:p>
            <w:pPr>
              <w:pStyle w:val="TableContents"/>
              <w:bidi w:val="0"/>
              <w:jc w:val="start"/>
              <w:rPr/>
            </w:pPr>
            <w:r>
              <w:rPr/>
              <w:t>CWE-78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A03</w:t>
            </w:r>
          </w:p>
        </w:tc>
      </w:tr>
      <w:tr>
        <w:trPr/>
        <w:tc>
          <w:tcPr>
            <w:tcW w:w="1927" w:type="dxa"/>
            <w:tcBorders>
              <w:start w:val="single" w:sz="4" w:space="0" w:color="000000"/>
              <w:bottom w:val="single" w:sz="4" w:space="0" w:color="000000"/>
            </w:tcBorders>
          </w:tcPr>
          <w:p>
            <w:pPr>
              <w:pStyle w:val="TableContents"/>
              <w:bidi w:val="0"/>
              <w:jc w:val="center"/>
              <w:rPr/>
            </w:pPr>
            <w:r>
              <w:rPr/>
              <w:t>7</w:t>
            </w:r>
          </w:p>
        </w:tc>
        <w:tc>
          <w:tcPr>
            <w:tcW w:w="1928" w:type="dxa"/>
            <w:tcBorders>
              <w:start w:val="single" w:sz="4" w:space="0" w:color="000000"/>
              <w:bottom w:val="single" w:sz="4" w:space="0" w:color="000000"/>
            </w:tcBorders>
          </w:tcPr>
          <w:p>
            <w:pPr>
              <w:pStyle w:val="TableContents"/>
              <w:bidi w:val="0"/>
              <w:jc w:val="start"/>
              <w:rPr/>
            </w:pPr>
            <w:r>
              <w:rPr/>
              <w:t>Open Redirect</w:t>
            </w:r>
          </w:p>
        </w:tc>
        <w:tc>
          <w:tcPr>
            <w:tcW w:w="1927" w:type="dxa"/>
            <w:tcBorders>
              <w:start w:val="single" w:sz="4" w:space="0" w:color="000000"/>
              <w:bottom w:val="single" w:sz="4" w:space="0" w:color="000000"/>
            </w:tcBorders>
          </w:tcPr>
          <w:p>
            <w:pPr>
              <w:pStyle w:val="TableContents"/>
              <w:bidi w:val="0"/>
              <w:jc w:val="start"/>
              <w:rPr/>
            </w:pPr>
            <w:r>
              <w:rPr/>
              <w:t>Redirecciones a URLs externas</w:t>
            </w:r>
          </w:p>
        </w:tc>
        <w:tc>
          <w:tcPr>
            <w:tcW w:w="1928" w:type="dxa"/>
            <w:tcBorders>
              <w:start w:val="single" w:sz="4" w:space="0" w:color="000000"/>
              <w:bottom w:val="single" w:sz="4" w:space="0" w:color="000000"/>
            </w:tcBorders>
          </w:tcPr>
          <w:p>
            <w:pPr>
              <w:pStyle w:val="TableContents"/>
              <w:bidi w:val="0"/>
              <w:jc w:val="start"/>
              <w:rPr/>
            </w:pPr>
            <w:r>
              <w:rPr/>
              <w:t>CWE-601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A01</w:t>
            </w:r>
          </w:p>
        </w:tc>
      </w:tr>
      <w:tr>
        <w:trPr/>
        <w:tc>
          <w:tcPr>
            <w:tcW w:w="1927" w:type="dxa"/>
            <w:tcBorders>
              <w:start w:val="single" w:sz="4" w:space="0" w:color="000000"/>
              <w:bottom w:val="single" w:sz="4" w:space="0" w:color="000000"/>
            </w:tcBorders>
          </w:tcPr>
          <w:p>
            <w:pPr>
              <w:pStyle w:val="TableContents"/>
              <w:bidi w:val="0"/>
              <w:jc w:val="center"/>
              <w:rPr/>
            </w:pPr>
            <w:r>
              <w:rPr/>
              <w:t>8</w:t>
            </w:r>
          </w:p>
        </w:tc>
        <w:tc>
          <w:tcPr>
            <w:tcW w:w="1928" w:type="dxa"/>
            <w:tcBorders>
              <w:start w:val="single" w:sz="4" w:space="0" w:color="000000"/>
              <w:bottom w:val="single" w:sz="4" w:space="0" w:color="000000"/>
            </w:tcBorders>
          </w:tcPr>
          <w:p>
            <w:pPr>
              <w:pStyle w:val="TableContents"/>
              <w:bidi w:val="0"/>
              <w:jc w:val="start"/>
              <w:rPr/>
            </w:pPr>
            <w:r>
              <w:rPr/>
              <w:t>Security Headers</w:t>
            </w:r>
          </w:p>
        </w:tc>
        <w:tc>
          <w:tcPr>
            <w:tcW w:w="1927" w:type="dxa"/>
            <w:tcBorders>
              <w:start w:val="single" w:sz="4" w:space="0" w:color="000000"/>
              <w:bottom w:val="single" w:sz="4" w:space="0" w:color="000000"/>
            </w:tcBorders>
          </w:tcPr>
          <w:p>
            <w:pPr>
              <w:pStyle w:val="TableContents"/>
              <w:bidi w:val="0"/>
              <w:jc w:val="start"/>
              <w:rPr/>
            </w:pPr>
            <w:r>
              <w:rPr/>
              <w:t>Ausencia de CSP, HSTS, X-Frame-Options</w:t>
            </w:r>
          </w:p>
        </w:tc>
        <w:tc>
          <w:tcPr>
            <w:tcW w:w="1928" w:type="dxa"/>
            <w:tcBorders>
              <w:start w:val="single" w:sz="4" w:space="0" w:color="000000"/>
              <w:bottom w:val="single" w:sz="4" w:space="0" w:color="000000"/>
            </w:tcBorders>
          </w:tcPr>
          <w:p>
            <w:pPr>
              <w:pStyle w:val="TableContents"/>
              <w:bidi w:val="0"/>
              <w:jc w:val="start"/>
              <w:rPr/>
            </w:pPr>
            <w:r>
              <w:rPr/>
              <w:t>CWE-693</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A05</w:t>
            </w:r>
          </w:p>
        </w:tc>
      </w:tr>
      <w:tr>
        <w:trPr/>
        <w:tc>
          <w:tcPr>
            <w:tcW w:w="1927" w:type="dxa"/>
            <w:tcBorders>
              <w:start w:val="single" w:sz="4" w:space="0" w:color="000000"/>
              <w:bottom w:val="single" w:sz="4" w:space="0" w:color="000000"/>
            </w:tcBorders>
          </w:tcPr>
          <w:p>
            <w:pPr>
              <w:pStyle w:val="TableContents"/>
              <w:bidi w:val="0"/>
              <w:jc w:val="center"/>
              <w:rPr/>
            </w:pPr>
            <w:r>
              <w:rPr/>
              <w:t>9</w:t>
            </w:r>
          </w:p>
        </w:tc>
        <w:tc>
          <w:tcPr>
            <w:tcW w:w="1928" w:type="dxa"/>
            <w:tcBorders>
              <w:start w:val="single" w:sz="4" w:space="0" w:color="000000"/>
              <w:bottom w:val="single" w:sz="4" w:space="0" w:color="000000"/>
            </w:tcBorders>
          </w:tcPr>
          <w:p>
            <w:pPr>
              <w:pStyle w:val="TableContents"/>
              <w:bidi w:val="0"/>
              <w:jc w:val="start"/>
              <w:rPr/>
            </w:pPr>
            <w:r>
              <w:rPr/>
              <w:t>SSL/TLS</w:t>
            </w:r>
          </w:p>
        </w:tc>
        <w:tc>
          <w:tcPr>
            <w:tcW w:w="1927" w:type="dxa"/>
            <w:tcBorders>
              <w:start w:val="single" w:sz="4" w:space="0" w:color="000000"/>
              <w:bottom w:val="single" w:sz="4" w:space="0" w:color="000000"/>
            </w:tcBorders>
          </w:tcPr>
          <w:p>
            <w:pPr>
              <w:pStyle w:val="TableContents"/>
              <w:bidi w:val="0"/>
              <w:jc w:val="start"/>
              <w:rPr/>
            </w:pPr>
            <w:r>
              <w:rPr/>
              <w:t>Versiones obsoletas, cipher débiles</w:t>
            </w:r>
          </w:p>
        </w:tc>
        <w:tc>
          <w:tcPr>
            <w:tcW w:w="1928" w:type="dxa"/>
            <w:tcBorders>
              <w:start w:val="single" w:sz="4" w:space="0" w:color="000000"/>
              <w:bottom w:val="single" w:sz="4" w:space="0" w:color="000000"/>
            </w:tcBorders>
          </w:tcPr>
          <w:p>
            <w:pPr>
              <w:pStyle w:val="TableContents"/>
              <w:bidi w:val="0"/>
              <w:jc w:val="start"/>
              <w:rPr/>
            </w:pPr>
            <w:r>
              <w:rPr/>
              <w:t>CWE-326</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A02</w:t>
            </w:r>
          </w:p>
        </w:tc>
      </w:tr>
      <w:tr>
        <w:trPr/>
        <w:tc>
          <w:tcPr>
            <w:tcW w:w="1927" w:type="dxa"/>
            <w:tcBorders>
              <w:start w:val="single" w:sz="4" w:space="0" w:color="000000"/>
              <w:bottom w:val="single" w:sz="4" w:space="0" w:color="000000"/>
            </w:tcBorders>
          </w:tcPr>
          <w:p>
            <w:pPr>
              <w:pStyle w:val="TableContents"/>
              <w:bidi w:val="0"/>
              <w:jc w:val="center"/>
              <w:rPr/>
            </w:pPr>
            <w:r>
              <w:rPr/>
              <w:t>10</w:t>
            </w:r>
          </w:p>
        </w:tc>
        <w:tc>
          <w:tcPr>
            <w:tcW w:w="1928" w:type="dxa"/>
            <w:tcBorders>
              <w:start w:val="single" w:sz="4" w:space="0" w:color="000000"/>
              <w:bottom w:val="single" w:sz="4" w:space="0" w:color="000000"/>
            </w:tcBorders>
          </w:tcPr>
          <w:p>
            <w:pPr>
              <w:pStyle w:val="TableContents"/>
              <w:bidi w:val="0"/>
              <w:jc w:val="start"/>
              <w:rPr/>
            </w:pPr>
            <w:r>
              <w:rPr/>
              <w:t>Sensitive Files</w:t>
            </w:r>
          </w:p>
        </w:tc>
        <w:tc>
          <w:tcPr>
            <w:tcW w:w="1927" w:type="dxa"/>
            <w:tcBorders>
              <w:start w:val="single" w:sz="4" w:space="0" w:color="000000"/>
              <w:bottom w:val="single" w:sz="4" w:space="0" w:color="000000"/>
            </w:tcBorders>
          </w:tcPr>
          <w:p>
            <w:pPr>
              <w:pStyle w:val="TableContents"/>
              <w:bidi w:val="0"/>
              <w:jc w:val="start"/>
              <w:rPr/>
            </w:pPr>
            <w:r>
              <w:rPr/>
              <w:t>.env, .git, phpinfo.php, backup expuestos</w:t>
            </w:r>
          </w:p>
        </w:tc>
        <w:tc>
          <w:tcPr>
            <w:tcW w:w="1928" w:type="dxa"/>
            <w:tcBorders>
              <w:start w:val="single" w:sz="4" w:space="0" w:color="000000"/>
              <w:bottom w:val="single" w:sz="4" w:space="0" w:color="000000"/>
            </w:tcBorders>
          </w:tcPr>
          <w:p>
            <w:pPr>
              <w:pStyle w:val="TableContents"/>
              <w:bidi w:val="0"/>
              <w:jc w:val="start"/>
              <w:rPr/>
            </w:pPr>
            <w:r>
              <w:rPr/>
              <w:t>CWE-538</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A01</w:t>
            </w:r>
          </w:p>
        </w:tc>
      </w:tr>
      <w:tr>
        <w:trPr/>
        <w:tc>
          <w:tcPr>
            <w:tcW w:w="1927" w:type="dxa"/>
            <w:tcBorders>
              <w:start w:val="single" w:sz="4" w:space="0" w:color="000000"/>
              <w:bottom w:val="single" w:sz="4" w:space="0" w:color="000000"/>
            </w:tcBorders>
          </w:tcPr>
          <w:p>
            <w:pPr>
              <w:pStyle w:val="TableContents"/>
              <w:bidi w:val="0"/>
              <w:jc w:val="center"/>
              <w:rPr/>
            </w:pPr>
            <w:r>
              <w:rPr/>
              <w:t>11</w:t>
            </w:r>
          </w:p>
        </w:tc>
        <w:tc>
          <w:tcPr>
            <w:tcW w:w="1928" w:type="dxa"/>
            <w:tcBorders>
              <w:start w:val="single" w:sz="4" w:space="0" w:color="000000"/>
              <w:bottom w:val="single" w:sz="4" w:space="0" w:color="000000"/>
            </w:tcBorders>
          </w:tcPr>
          <w:p>
            <w:pPr>
              <w:pStyle w:val="TableContents"/>
              <w:bidi w:val="0"/>
              <w:jc w:val="start"/>
              <w:rPr/>
            </w:pPr>
            <w:r>
              <w:rPr/>
              <w:t>HTTP Methods</w:t>
            </w:r>
          </w:p>
        </w:tc>
        <w:tc>
          <w:tcPr>
            <w:tcW w:w="1927" w:type="dxa"/>
            <w:tcBorders>
              <w:start w:val="single" w:sz="4" w:space="0" w:color="000000"/>
              <w:bottom w:val="single" w:sz="4" w:space="0" w:color="000000"/>
            </w:tcBorders>
          </w:tcPr>
          <w:p>
            <w:pPr>
              <w:pStyle w:val="TableContents"/>
              <w:bidi w:val="0"/>
              <w:jc w:val="start"/>
              <w:rPr/>
            </w:pPr>
            <w:r>
              <w:rPr/>
              <w:t>PUT, DELETE, TRACE habilitados</w:t>
            </w:r>
          </w:p>
        </w:tc>
        <w:tc>
          <w:tcPr>
            <w:tcW w:w="1928" w:type="dxa"/>
            <w:tcBorders>
              <w:start w:val="single" w:sz="4" w:space="0" w:color="000000"/>
              <w:bottom w:val="single" w:sz="4" w:space="0" w:color="000000"/>
            </w:tcBorders>
          </w:tcPr>
          <w:p>
            <w:pPr>
              <w:pStyle w:val="TableContents"/>
              <w:bidi w:val="0"/>
              <w:jc w:val="start"/>
              <w:rPr/>
            </w:pPr>
            <w:r>
              <w:rPr/>
              <w:t>CWE-650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A05</w:t>
            </w:r>
          </w:p>
        </w:tc>
      </w:tr>
      <w:tr>
        <w:trPr/>
        <w:tc>
          <w:tcPr>
            <w:tcW w:w="1927" w:type="dxa"/>
            <w:tcBorders>
              <w:start w:val="single" w:sz="4" w:space="0" w:color="000000"/>
              <w:bottom w:val="single" w:sz="4" w:space="0" w:color="000000"/>
            </w:tcBorders>
          </w:tcPr>
          <w:p>
            <w:pPr>
              <w:pStyle w:val="TableContents"/>
              <w:bidi w:val="0"/>
              <w:jc w:val="center"/>
              <w:rPr/>
            </w:pPr>
            <w:r>
              <w:rPr/>
              <w:t>12</w:t>
            </w:r>
          </w:p>
        </w:tc>
        <w:tc>
          <w:tcPr>
            <w:tcW w:w="1928" w:type="dxa"/>
            <w:tcBorders>
              <w:start w:val="single" w:sz="4" w:space="0" w:color="000000"/>
              <w:bottom w:val="single" w:sz="4" w:space="0" w:color="000000"/>
            </w:tcBorders>
          </w:tcPr>
          <w:p>
            <w:pPr>
              <w:pStyle w:val="TableContents"/>
              <w:bidi w:val="0"/>
              <w:jc w:val="start"/>
              <w:rPr/>
            </w:pPr>
            <w:r>
              <w:rPr/>
              <w:t>Error Disclosure</w:t>
            </w:r>
          </w:p>
        </w:tc>
        <w:tc>
          <w:tcPr>
            <w:tcW w:w="1927" w:type="dxa"/>
            <w:tcBorders>
              <w:start w:val="single" w:sz="4" w:space="0" w:color="000000"/>
              <w:bottom w:val="single" w:sz="4" w:space="0" w:color="000000"/>
            </w:tcBorders>
          </w:tcPr>
          <w:p>
            <w:pPr>
              <w:pStyle w:val="TableContents"/>
              <w:bidi w:val="0"/>
              <w:jc w:val="start"/>
              <w:rPr/>
            </w:pPr>
            <w:r>
              <w:rPr/>
              <w:t>Stack traces, mensajes de error internos</w:t>
            </w:r>
          </w:p>
        </w:tc>
        <w:tc>
          <w:tcPr>
            <w:tcW w:w="1928" w:type="dxa"/>
            <w:tcBorders>
              <w:start w:val="single" w:sz="4" w:space="0" w:color="000000"/>
              <w:bottom w:val="single" w:sz="4" w:space="0" w:color="000000"/>
            </w:tcBorders>
          </w:tcPr>
          <w:p>
            <w:pPr>
              <w:pStyle w:val="TableContents"/>
              <w:bidi w:val="0"/>
              <w:jc w:val="start"/>
              <w:rPr/>
            </w:pPr>
            <w:r>
              <w:rPr/>
              <w:t>CWE-209</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A05</w:t>
            </w:r>
          </w:p>
        </w:tc>
      </w:tr>
      <w:tr>
        <w:trPr/>
        <w:tc>
          <w:tcPr>
            <w:tcW w:w="1927" w:type="dxa"/>
            <w:tcBorders>
              <w:start w:val="single" w:sz="4" w:space="0" w:color="000000"/>
              <w:bottom w:val="single" w:sz="4" w:space="0" w:color="000000"/>
            </w:tcBorders>
          </w:tcPr>
          <w:p>
            <w:pPr>
              <w:pStyle w:val="TableContents"/>
              <w:bidi w:val="0"/>
              <w:jc w:val="center"/>
              <w:rPr/>
            </w:pPr>
            <w:r>
              <w:rPr/>
              <w:t>13</w:t>
            </w:r>
          </w:p>
        </w:tc>
        <w:tc>
          <w:tcPr>
            <w:tcW w:w="1928" w:type="dxa"/>
            <w:tcBorders>
              <w:start w:val="single" w:sz="4" w:space="0" w:color="000000"/>
              <w:bottom w:val="single" w:sz="4" w:space="0" w:color="000000"/>
            </w:tcBorders>
          </w:tcPr>
          <w:p>
            <w:pPr>
              <w:pStyle w:val="TableContents"/>
              <w:bidi w:val="0"/>
              <w:jc w:val="start"/>
              <w:rPr/>
            </w:pPr>
            <w:r>
              <w:rPr/>
              <w:t>Web Crawling</w:t>
            </w:r>
          </w:p>
        </w:tc>
        <w:tc>
          <w:tcPr>
            <w:tcW w:w="1927" w:type="dxa"/>
            <w:tcBorders>
              <w:start w:val="single" w:sz="4" w:space="0" w:color="000000"/>
              <w:bottom w:val="single" w:sz="4" w:space="0" w:color="000000"/>
            </w:tcBorders>
          </w:tcPr>
          <w:p>
            <w:pPr>
              <w:pStyle w:val="TableContents"/>
              <w:bidi w:val="0"/>
              <w:jc w:val="start"/>
              <w:rPr/>
            </w:pPr>
            <w:r>
              <w:rPr/>
              <w:t>Descubrimiento de URLs con formularios</w:t>
            </w:r>
          </w:p>
        </w:tc>
        <w:tc>
          <w:tcPr>
            <w:tcW w:w="1928" w:type="dxa"/>
            <w:tcBorders>
              <w:start w:val="single" w:sz="4" w:space="0" w:color="000000"/>
              <w:bottom w:val="single" w:sz="4" w:space="0" w:color="000000"/>
            </w:tcBorders>
          </w:tcPr>
          <w:p>
            <w:pPr>
              <w:pStyle w:val="TableContents"/>
              <w:bidi w:val="0"/>
              <w:jc w:val="start"/>
              <w:rPr/>
            </w:pPr>
            <w:r>
              <w:rPr/>
              <w:t>CWE-200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A01</w:t>
            </w:r>
          </w:p>
        </w:tc>
      </w:tr>
    </w:tbl>
    <w:p>
      <w:pPr>
        <w:pStyle w:val="BodyText"/>
        <w:bidi w:val="0"/>
        <w:jc w:val="start"/>
        <w:rPr/>
      </w:pPr>
      <w:r>
        <w:rPr/>
      </w:r>
    </w:p>
    <w:p>
      <w:pPr>
        <w:pStyle w:val="Heading3"/>
        <w:bidi w:val="0"/>
        <w:ind w:hanging="0" w:start="0"/>
        <w:jc w:val="start"/>
        <w:rPr/>
      </w:pPr>
      <w:r>
        <w:rPr/>
        <w:t>5.2. Inteligencia Artificial DeepSeek</w:t>
      </w:r>
    </w:p>
    <w:p>
      <w:pPr>
        <w:pStyle w:val="BodyText"/>
        <w:bidi w:val="0"/>
        <w:jc w:val="start"/>
        <w:rPr/>
      </w:pPr>
      <w:r>
        <w:rPr>
          <w:b/>
        </w:rPr>
        <w:t>CRQ-02</w:t>
      </w:r>
      <w:r>
        <w:rPr/>
        <w:t xml:space="preserve"> — Para cada vulnerabilidad detectada genera:</w:t>
      </w:r>
    </w:p>
    <w:p>
      <w:pPr>
        <w:pStyle w:val="BodyText"/>
        <w:numPr>
          <w:ilvl w:val="0"/>
          <w:numId w:val="6"/>
        </w:numPr>
        <w:tabs>
          <w:tab w:val="clear" w:pos="709"/>
          <w:tab w:val="left" w:pos="709" w:leader="none"/>
        </w:tabs>
        <w:bidi w:val="0"/>
        <w:ind w:hanging="283" w:start="709"/>
        <w:jc w:val="start"/>
        <w:rPr/>
      </w:pPr>
      <w:r>
        <w:rPr/>
        <w:t>Puntuación CVSS v3.1 (0.0 – 10.0) + vector CVSS</w:t>
      </w:r>
    </w:p>
    <w:p>
      <w:pPr>
        <w:pStyle w:val="BodyText"/>
        <w:numPr>
          <w:ilvl w:val="0"/>
          <w:numId w:val="6"/>
        </w:numPr>
        <w:tabs>
          <w:tab w:val="clear" w:pos="709"/>
          <w:tab w:val="left" w:pos="709" w:leader="none"/>
        </w:tabs>
        <w:bidi w:val="0"/>
        <w:ind w:hanging="283" w:start="709"/>
        <w:jc w:val="start"/>
        <w:rPr/>
      </w:pPr>
      <w:r>
        <w:rPr/>
        <w:t>Identificador CWE</w:t>
      </w:r>
    </w:p>
    <w:p>
      <w:pPr>
        <w:pStyle w:val="BodyText"/>
        <w:numPr>
          <w:ilvl w:val="0"/>
          <w:numId w:val="6"/>
        </w:numPr>
        <w:tabs>
          <w:tab w:val="clear" w:pos="709"/>
          <w:tab w:val="left" w:pos="709" w:leader="none"/>
        </w:tabs>
        <w:bidi w:val="0"/>
        <w:ind w:hanging="283" w:start="709"/>
        <w:jc w:val="start"/>
        <w:rPr/>
      </w:pPr>
      <w:r>
        <w:rPr/>
        <w:t>Escenario de ataque realista con payload específico para el stack objetivo</w:t>
      </w:r>
    </w:p>
    <w:p>
      <w:pPr>
        <w:pStyle w:val="BodyText"/>
        <w:numPr>
          <w:ilvl w:val="0"/>
          <w:numId w:val="6"/>
        </w:numPr>
        <w:tabs>
          <w:tab w:val="clear" w:pos="709"/>
          <w:tab w:val="left" w:pos="709" w:leader="none"/>
        </w:tabs>
        <w:bidi w:val="0"/>
        <w:ind w:hanging="283" w:start="709"/>
        <w:jc w:val="start"/>
        <w:rPr/>
      </w:pPr>
      <w:r>
        <w:rPr/>
        <w:t>Código de remediación para: PHP, Python/Django, Node.js/Express, Java/Spring, Ruby on Rails, ASP.NET Core</w:t>
      </w:r>
    </w:p>
    <w:p>
      <w:pPr>
        <w:pStyle w:val="BodyText"/>
        <w:numPr>
          <w:ilvl w:val="0"/>
          <w:numId w:val="6"/>
        </w:numPr>
        <w:tabs>
          <w:tab w:val="clear" w:pos="709"/>
          <w:tab w:val="left" w:pos="709" w:leader="none"/>
        </w:tabs>
        <w:bidi w:val="0"/>
        <w:ind w:hanging="283" w:start="709"/>
        <w:jc w:val="start"/>
        <w:rPr/>
      </w:pPr>
      <w:r>
        <w:rPr/>
        <w:t>Risk Score global (0-100) con nivel de riesgo Crítico/Alto/Medio/Bajo</w:t>
      </w:r>
    </w:p>
    <w:p>
      <w:pPr>
        <w:pStyle w:val="BodyText"/>
        <w:numPr>
          <w:ilvl w:val="0"/>
          <w:numId w:val="6"/>
        </w:numPr>
        <w:tabs>
          <w:tab w:val="clear" w:pos="709"/>
          <w:tab w:val="left" w:pos="709" w:leader="none"/>
        </w:tabs>
        <w:bidi w:val="0"/>
        <w:ind w:hanging="283" w:start="709"/>
        <w:jc w:val="start"/>
        <w:rPr/>
      </w:pPr>
      <w:r>
        <w:rPr/>
        <w:t>Probabilidad de falso positivo (0-100%)</w:t>
      </w:r>
    </w:p>
    <w:p>
      <w:pPr>
        <w:pStyle w:val="Heading3"/>
        <w:numPr>
          <w:ilvl w:val="0"/>
          <w:numId w:val="0"/>
        </w:numPr>
        <w:bidi w:val="0"/>
        <w:ind w:hanging="0" w:start="0"/>
        <w:jc w:val="start"/>
        <w:rPr/>
      </w:pPr>
      <w:r>
        <w:rPr/>
        <w:t>5.3. Autenticación y Control de Acceso (RBAC)</w:t>
      </w:r>
    </w:p>
    <w:p>
      <w:pPr>
        <w:pStyle w:val="BodyText"/>
        <w:bidi w:val="0"/>
        <w:jc w:val="start"/>
        <w:rPr/>
      </w:pPr>
      <w:r>
        <w:rPr>
          <w:b/>
        </w:rPr>
        <w:t>CRQ-03:</w:t>
      </w:r>
    </w:p>
    <w:p>
      <w:pPr>
        <w:pStyle w:val="BodyText"/>
        <w:numPr>
          <w:ilvl w:val="0"/>
          <w:numId w:val="7"/>
        </w:numPr>
        <w:tabs>
          <w:tab w:val="clear" w:pos="709"/>
          <w:tab w:val="left" w:pos="709" w:leader="none"/>
        </w:tabs>
        <w:bidi w:val="0"/>
        <w:ind w:hanging="283" w:start="709"/>
        <w:jc w:val="start"/>
        <w:rPr/>
      </w:pPr>
      <w:r>
        <w:rPr/>
        <w:t>JWT HS256, 24h, JTI único por sesión</w:t>
      </w:r>
    </w:p>
    <w:p>
      <w:pPr>
        <w:pStyle w:val="BodyText"/>
        <w:numPr>
          <w:ilvl w:val="0"/>
          <w:numId w:val="7"/>
        </w:numPr>
        <w:tabs>
          <w:tab w:val="clear" w:pos="709"/>
          <w:tab w:val="left" w:pos="709" w:leader="none"/>
        </w:tabs>
        <w:bidi w:val="0"/>
        <w:ind w:hanging="283" w:start="709"/>
        <w:jc w:val="start"/>
        <w:rPr/>
      </w:pPr>
      <w:r>
        <w:rPr/>
        <w:t>RBAC 3 roles: Admin / Analista / Usuario</w:t>
      </w:r>
    </w:p>
    <w:p>
      <w:pPr>
        <w:pStyle w:val="BodyText"/>
        <w:numPr>
          <w:ilvl w:val="0"/>
          <w:numId w:val="7"/>
        </w:numPr>
        <w:tabs>
          <w:tab w:val="clear" w:pos="709"/>
          <w:tab w:val="left" w:pos="709" w:leader="none"/>
        </w:tabs>
        <w:bidi w:val="0"/>
        <w:ind w:hanging="283" w:start="709"/>
        <w:jc w:val="start"/>
        <w:rPr/>
      </w:pPr>
      <w:r>
        <w:rPr/>
        <w:t>Bloqueo automático 15 min tras 5 intentos fallidos</w:t>
      </w:r>
    </w:p>
    <w:p>
      <w:pPr>
        <w:pStyle w:val="BodyText"/>
        <w:numPr>
          <w:ilvl w:val="0"/>
          <w:numId w:val="7"/>
        </w:numPr>
        <w:tabs>
          <w:tab w:val="clear" w:pos="709"/>
          <w:tab w:val="left" w:pos="709" w:leader="none"/>
        </w:tabs>
        <w:bidi w:val="0"/>
        <w:ind w:hanging="283" w:start="709"/>
        <w:jc w:val="start"/>
        <w:rPr/>
      </w:pPr>
      <w:r>
        <w:rPr/>
        <w:t>Sesiones revocables remotamente</w:t>
      </w:r>
    </w:p>
    <w:p>
      <w:pPr>
        <w:pStyle w:val="BodyText"/>
        <w:numPr>
          <w:ilvl w:val="0"/>
          <w:numId w:val="7"/>
        </w:numPr>
        <w:tabs>
          <w:tab w:val="clear" w:pos="709"/>
          <w:tab w:val="left" w:pos="709" w:leader="none"/>
        </w:tabs>
        <w:bidi w:val="0"/>
        <w:ind w:hanging="283" w:start="709"/>
        <w:jc w:val="start"/>
        <w:rPr/>
      </w:pPr>
      <w:r>
        <w:rPr/>
        <w:t>Recuperación de contraseña con token 1h</w:t>
      </w:r>
    </w:p>
    <w:p>
      <w:pPr>
        <w:pStyle w:val="Heading3"/>
        <w:numPr>
          <w:ilvl w:val="0"/>
          <w:numId w:val="0"/>
        </w:numPr>
        <w:bidi w:val="0"/>
        <w:ind w:hanging="0" w:start="0"/>
        <w:jc w:val="start"/>
        <w:rPr/>
      </w:pPr>
      <w:r>
        <w:rPr/>
        <w:t>5.4. Dashboard SOC en Tiempo Real</w:t>
      </w:r>
    </w:p>
    <w:p>
      <w:pPr>
        <w:pStyle w:val="BodyText"/>
        <w:bidi w:val="0"/>
        <w:jc w:val="start"/>
        <w:rPr/>
      </w:pPr>
      <w:r>
        <w:rPr>
          <w:b/>
        </w:rPr>
        <w:t>CRQ-04:</w:t>
      </w:r>
    </w:p>
    <w:p>
      <w:pPr>
        <w:pStyle w:val="BodyText"/>
        <w:numPr>
          <w:ilvl w:val="0"/>
          <w:numId w:val="8"/>
        </w:numPr>
        <w:tabs>
          <w:tab w:val="clear" w:pos="709"/>
          <w:tab w:val="left" w:pos="709" w:leader="none"/>
        </w:tabs>
        <w:bidi w:val="0"/>
        <w:ind w:hanging="283" w:start="709"/>
        <w:jc w:val="start"/>
        <w:rPr/>
      </w:pPr>
      <w:r>
        <w:rPr/>
        <w:t>Contadores: total escaneos, vulnerabilidades críticas, sitios analizados, risk score promedio</w:t>
      </w:r>
    </w:p>
    <w:p>
      <w:pPr>
        <w:pStyle w:val="BodyText"/>
        <w:numPr>
          <w:ilvl w:val="0"/>
          <w:numId w:val="8"/>
        </w:numPr>
        <w:tabs>
          <w:tab w:val="clear" w:pos="709"/>
          <w:tab w:val="left" w:pos="709" w:leader="none"/>
        </w:tabs>
        <w:bidi w:val="0"/>
        <w:ind w:hanging="283" w:start="709"/>
        <w:jc w:val="start"/>
        <w:rPr/>
      </w:pPr>
      <w:r>
        <w:rPr/>
        <w:t>Gráfico de dona: distribución por severidad (Crítica/Alta/Media/Baja/Informativa)</w:t>
      </w:r>
    </w:p>
    <w:p>
      <w:pPr>
        <w:pStyle w:val="BodyText"/>
        <w:numPr>
          <w:ilvl w:val="0"/>
          <w:numId w:val="8"/>
        </w:numPr>
        <w:tabs>
          <w:tab w:val="clear" w:pos="709"/>
          <w:tab w:val="left" w:pos="709" w:leader="none"/>
        </w:tabs>
        <w:bidi w:val="0"/>
        <w:ind w:hanging="283" w:start="709"/>
        <w:jc w:val="start"/>
        <w:rPr/>
      </w:pPr>
      <w:r>
        <w:rPr/>
        <w:t>Gráfico de línea temporal: evolución de vulnerabilidades en los últimos 7 días</w:t>
      </w:r>
    </w:p>
    <w:p>
      <w:pPr>
        <w:pStyle w:val="BodyText"/>
        <w:numPr>
          <w:ilvl w:val="0"/>
          <w:numId w:val="8"/>
        </w:numPr>
        <w:tabs>
          <w:tab w:val="clear" w:pos="709"/>
          <w:tab w:val="left" w:pos="709" w:leader="none"/>
        </w:tabs>
        <w:bidi w:val="0"/>
        <w:ind w:hanging="283" w:start="709"/>
        <w:jc w:val="start"/>
        <w:rPr/>
      </w:pPr>
      <w:r>
        <w:rPr/>
        <w:t>Lista de últimos escaneos con estado y resultados</w:t>
      </w:r>
    </w:p>
    <w:p>
      <w:pPr>
        <w:pStyle w:val="Heading3"/>
        <w:numPr>
          <w:ilvl w:val="0"/>
          <w:numId w:val="0"/>
        </w:numPr>
        <w:bidi w:val="0"/>
        <w:ind w:hanging="0" w:start="0"/>
        <w:jc w:val="start"/>
        <w:rPr/>
      </w:pPr>
      <w:r>
        <w:rPr/>
        <w:t>5.5. Escáner Interactivo Configurable</w:t>
      </w:r>
    </w:p>
    <w:p>
      <w:pPr>
        <w:pStyle w:val="BodyText"/>
        <w:bidi w:val="0"/>
        <w:jc w:val="start"/>
        <w:rPr/>
      </w:pPr>
      <w:r>
        <w:rPr>
          <w:b/>
        </w:rPr>
        <w:t>CRQ-05:</w:t>
      </w:r>
    </w:p>
    <w:p>
      <w:pPr>
        <w:pStyle w:val="BodyText"/>
        <w:numPr>
          <w:ilvl w:val="0"/>
          <w:numId w:val="9"/>
        </w:numPr>
        <w:tabs>
          <w:tab w:val="clear" w:pos="709"/>
          <w:tab w:val="left" w:pos="709" w:leader="none"/>
        </w:tabs>
        <w:bidi w:val="0"/>
        <w:ind w:hanging="283" w:start="709"/>
        <w:jc w:val="start"/>
        <w:rPr/>
      </w:pPr>
      <w:r>
        <w:rPr/>
        <w:t>Selección de profundidad: Básico / Estándar / Completo</w:t>
      </w:r>
    </w:p>
    <w:p>
      <w:pPr>
        <w:pStyle w:val="BodyText"/>
        <w:numPr>
          <w:ilvl w:val="0"/>
          <w:numId w:val="9"/>
        </w:numPr>
        <w:tabs>
          <w:tab w:val="clear" w:pos="709"/>
          <w:tab w:val="left" w:pos="709" w:leader="none"/>
        </w:tabs>
        <w:bidi w:val="0"/>
        <w:ind w:hanging="283" w:start="709"/>
        <w:jc w:val="start"/>
        <w:rPr/>
      </w:pPr>
      <w:r>
        <w:rPr/>
        <w:t>Selección de stack tecnológico para personalizar payloads y análisis IA</w:t>
      </w:r>
    </w:p>
    <w:p>
      <w:pPr>
        <w:pStyle w:val="BodyText"/>
        <w:numPr>
          <w:ilvl w:val="0"/>
          <w:numId w:val="9"/>
        </w:numPr>
        <w:tabs>
          <w:tab w:val="clear" w:pos="709"/>
          <w:tab w:val="left" w:pos="709" w:leader="none"/>
        </w:tabs>
        <w:bidi w:val="0"/>
        <w:ind w:hanging="283" w:start="709"/>
        <w:jc w:val="start"/>
        <w:rPr/>
      </w:pPr>
      <w:r>
        <w:rPr/>
        <w:t>Timeout configurable: 5 / 10 / 30 / 60 segundos</w:t>
      </w:r>
    </w:p>
    <w:p>
      <w:pPr>
        <w:pStyle w:val="BodyText"/>
        <w:numPr>
          <w:ilvl w:val="0"/>
          <w:numId w:val="9"/>
        </w:numPr>
        <w:tabs>
          <w:tab w:val="clear" w:pos="709"/>
          <w:tab w:val="left" w:pos="709" w:leader="none"/>
        </w:tabs>
        <w:bidi w:val="0"/>
        <w:ind w:hanging="283" w:start="709"/>
        <w:jc w:val="start"/>
        <w:rPr/>
      </w:pPr>
      <w:r>
        <w:rPr/>
        <w:t>Polling automático de estado cada 3 segundos</w:t>
      </w:r>
    </w:p>
    <w:p>
      <w:pPr>
        <w:pStyle w:val="BodyText"/>
        <w:numPr>
          <w:ilvl w:val="0"/>
          <w:numId w:val="9"/>
        </w:numPr>
        <w:tabs>
          <w:tab w:val="clear" w:pos="709"/>
          <w:tab w:val="left" w:pos="709" w:leader="none"/>
        </w:tabs>
        <w:bidi w:val="0"/>
        <w:ind w:hanging="283" w:start="709"/>
        <w:jc w:val="start"/>
        <w:rPr/>
      </w:pPr>
      <w:r>
        <w:rPr/>
        <w:t>Resultados parciales en tiempo real</w:t>
      </w:r>
    </w:p>
    <w:p>
      <w:pPr>
        <w:pStyle w:val="Heading3"/>
        <w:numPr>
          <w:ilvl w:val="0"/>
          <w:numId w:val="0"/>
        </w:numPr>
        <w:bidi w:val="0"/>
        <w:ind w:hanging="0" w:start="0"/>
        <w:jc w:val="start"/>
        <w:rPr/>
      </w:pPr>
      <w:r>
        <w:rPr/>
        <w:t>5.6. Visualización de Resultados</w:t>
      </w:r>
    </w:p>
    <w:p>
      <w:pPr>
        <w:pStyle w:val="BodyText"/>
        <w:bidi w:val="0"/>
        <w:jc w:val="start"/>
        <w:rPr/>
      </w:pPr>
      <w:r>
        <w:rPr>
          <w:b/>
        </w:rPr>
        <w:t>CRQ-06:</w:t>
      </w:r>
    </w:p>
    <w:p>
      <w:pPr>
        <w:pStyle w:val="BodyText"/>
        <w:numPr>
          <w:ilvl w:val="0"/>
          <w:numId w:val="10"/>
        </w:numPr>
        <w:tabs>
          <w:tab w:val="clear" w:pos="709"/>
          <w:tab w:val="left" w:pos="709" w:leader="none"/>
        </w:tabs>
        <w:bidi w:val="0"/>
        <w:ind w:hanging="283" w:start="709"/>
        <w:jc w:val="start"/>
        <w:rPr/>
      </w:pPr>
      <w:r>
        <w:rPr/>
        <w:t>Badges de severidad codificados por color</w:t>
      </w:r>
    </w:p>
    <w:p>
      <w:pPr>
        <w:pStyle w:val="BodyText"/>
        <w:numPr>
          <w:ilvl w:val="0"/>
          <w:numId w:val="10"/>
        </w:numPr>
        <w:tabs>
          <w:tab w:val="clear" w:pos="709"/>
          <w:tab w:val="left" w:pos="709" w:leader="none"/>
        </w:tabs>
        <w:bidi w:val="0"/>
        <w:ind w:hanging="283" w:start="709"/>
        <w:jc w:val="start"/>
        <w:rPr/>
      </w:pPr>
      <w:r>
        <w:rPr/>
        <w:t>Vista detallada: descripción técnica, URL afectada, PoC, solución, referencias OWASP/CVE/CWE</w:t>
      </w:r>
    </w:p>
    <w:p>
      <w:pPr>
        <w:pStyle w:val="BodyText"/>
        <w:numPr>
          <w:ilvl w:val="0"/>
          <w:numId w:val="10"/>
        </w:numPr>
        <w:tabs>
          <w:tab w:val="clear" w:pos="709"/>
          <w:tab w:val="left" w:pos="709" w:leader="none"/>
        </w:tabs>
        <w:bidi w:val="0"/>
        <w:ind w:hanging="283" w:start="709"/>
        <w:jc w:val="start"/>
        <w:rPr/>
      </w:pPr>
      <w:r>
        <w:rPr/>
        <w:t>Pestaña de análisis IA: escenario de ataque, código de remediación, CVSS, CWE</w:t>
      </w:r>
    </w:p>
    <w:p>
      <w:pPr>
        <w:pStyle w:val="BodyText"/>
        <w:numPr>
          <w:ilvl w:val="0"/>
          <w:numId w:val="10"/>
        </w:numPr>
        <w:tabs>
          <w:tab w:val="clear" w:pos="709"/>
          <w:tab w:val="left" w:pos="709" w:leader="none"/>
        </w:tabs>
        <w:bidi w:val="0"/>
        <w:ind w:hanging="283" w:start="709"/>
        <w:jc w:val="start"/>
        <w:rPr/>
      </w:pPr>
      <w:r>
        <w:rPr/>
        <w:t>Filtros por severidad, módulo y estado de remediación</w:t>
      </w:r>
    </w:p>
    <w:p>
      <w:pPr>
        <w:pStyle w:val="BodyText"/>
        <w:numPr>
          <w:ilvl w:val="0"/>
          <w:numId w:val="10"/>
        </w:numPr>
        <w:tabs>
          <w:tab w:val="clear" w:pos="709"/>
          <w:tab w:val="left" w:pos="709" w:leader="none"/>
        </w:tabs>
        <w:bidi w:val="0"/>
        <w:ind w:hanging="283" w:start="709"/>
        <w:jc w:val="start"/>
        <w:rPr/>
      </w:pPr>
      <w:r>
        <w:rPr/>
        <w:t>Risk score global con gauge visual (0-100)</w:t>
      </w:r>
    </w:p>
    <w:p>
      <w:pPr>
        <w:pStyle w:val="Heading3"/>
        <w:numPr>
          <w:ilvl w:val="0"/>
          <w:numId w:val="0"/>
        </w:numPr>
        <w:bidi w:val="0"/>
        <w:ind w:hanging="0" w:start="0"/>
        <w:jc w:val="start"/>
        <w:rPr/>
      </w:pPr>
      <w:r>
        <w:rPr/>
        <w:t>5.7. Generación de Reportes Multi-formato</w:t>
      </w:r>
    </w:p>
    <w:p>
      <w:pPr>
        <w:pStyle w:val="BodyText"/>
        <w:bidi w:val="0"/>
        <w:jc w:val="start"/>
        <w:rPr/>
      </w:pPr>
      <w:r>
        <w:rPr>
          <w:b/>
        </w:rPr>
        <w:t>CRQ-07:</w:t>
      </w:r>
    </w:p>
    <w:p>
      <w:pPr>
        <w:pStyle w:val="BodyText"/>
        <w:numPr>
          <w:ilvl w:val="0"/>
          <w:numId w:val="11"/>
        </w:numPr>
        <w:tabs>
          <w:tab w:val="clear" w:pos="709"/>
          <w:tab w:val="left" w:pos="709" w:leader="none"/>
        </w:tabs>
        <w:bidi w:val="0"/>
        <w:ind w:hanging="283" w:start="709"/>
        <w:jc w:val="start"/>
        <w:rPr/>
      </w:pPr>
      <w:r>
        <w:rPr>
          <w:b/>
        </w:rPr>
        <w:t>PDF</w:t>
      </w:r>
      <w:r>
        <w:rPr/>
        <w:t xml:space="preserve"> (WeasyPrint): portada, tabla de vulnerabilidades, análisis IA, remediaciones priorizadas</w:t>
      </w:r>
    </w:p>
    <w:p>
      <w:pPr>
        <w:pStyle w:val="BodyText"/>
        <w:numPr>
          <w:ilvl w:val="0"/>
          <w:numId w:val="11"/>
        </w:numPr>
        <w:tabs>
          <w:tab w:val="clear" w:pos="709"/>
          <w:tab w:val="left" w:pos="709" w:leader="none"/>
        </w:tabs>
        <w:bidi w:val="0"/>
        <w:ind w:hanging="283" w:start="709"/>
        <w:jc w:val="start"/>
        <w:rPr/>
      </w:pPr>
      <w:r>
        <w:rPr>
          <w:b/>
        </w:rPr>
        <w:t>HTML navegable:</w:t>
      </w:r>
      <w:r>
        <w:rPr/>
        <w:t xml:space="preserve"> reporte interactivo con tabla de contenidos</w:t>
      </w:r>
    </w:p>
    <w:p>
      <w:pPr>
        <w:pStyle w:val="BodyText"/>
        <w:numPr>
          <w:ilvl w:val="0"/>
          <w:numId w:val="11"/>
        </w:numPr>
        <w:tabs>
          <w:tab w:val="clear" w:pos="709"/>
          <w:tab w:val="left" w:pos="709" w:leader="none"/>
        </w:tabs>
        <w:bidi w:val="0"/>
        <w:ind w:hanging="283" w:start="709"/>
        <w:jc w:val="start"/>
        <w:rPr/>
      </w:pPr>
      <w:r>
        <w:rPr>
          <w:b/>
        </w:rPr>
        <w:t>JSON estructurado:</w:t>
      </w:r>
      <w:r>
        <w:rPr/>
        <w:t xml:space="preserve"> para integración CI/CD</w:t>
      </w:r>
    </w:p>
    <w:p>
      <w:pPr>
        <w:pStyle w:val="Heading3"/>
        <w:numPr>
          <w:ilvl w:val="0"/>
          <w:numId w:val="0"/>
        </w:numPr>
        <w:bidi w:val="0"/>
        <w:ind w:hanging="0" w:start="0"/>
        <w:jc w:val="start"/>
        <w:rPr/>
      </w:pPr>
      <w:r>
        <w:rPr/>
        <w:t>5.8. Panel de Administración</w:t>
      </w:r>
    </w:p>
    <w:p>
      <w:pPr>
        <w:pStyle w:val="BodyText"/>
        <w:bidi w:val="0"/>
        <w:jc w:val="start"/>
        <w:rPr/>
      </w:pPr>
      <w:r>
        <w:rPr>
          <w:b/>
        </w:rPr>
        <w:t>CRQ-08:</w:t>
      </w:r>
    </w:p>
    <w:p>
      <w:pPr>
        <w:pStyle w:val="BodyText"/>
        <w:numPr>
          <w:ilvl w:val="0"/>
          <w:numId w:val="12"/>
        </w:numPr>
        <w:tabs>
          <w:tab w:val="clear" w:pos="709"/>
          <w:tab w:val="left" w:pos="709" w:leader="none"/>
        </w:tabs>
        <w:bidi w:val="0"/>
        <w:ind w:hanging="283" w:start="709"/>
        <w:jc w:val="start"/>
        <w:rPr/>
      </w:pPr>
      <w:r>
        <w:rPr/>
        <w:t>Gestión de usuarios (crear/editar/bloquear/eliminar)</w:t>
      </w:r>
    </w:p>
    <w:p>
      <w:pPr>
        <w:pStyle w:val="BodyText"/>
        <w:numPr>
          <w:ilvl w:val="0"/>
          <w:numId w:val="12"/>
        </w:numPr>
        <w:tabs>
          <w:tab w:val="clear" w:pos="709"/>
          <w:tab w:val="left" w:pos="709" w:leader="none"/>
        </w:tabs>
        <w:bidi w:val="0"/>
        <w:ind w:hanging="283" w:start="709"/>
        <w:jc w:val="start"/>
        <w:rPr/>
      </w:pPr>
      <w:r>
        <w:rPr/>
        <w:t>Vista de todos los escaneos de todos los usuarios</w:t>
      </w:r>
    </w:p>
    <w:p>
      <w:pPr>
        <w:pStyle w:val="BodyText"/>
        <w:numPr>
          <w:ilvl w:val="0"/>
          <w:numId w:val="12"/>
        </w:numPr>
        <w:tabs>
          <w:tab w:val="clear" w:pos="709"/>
          <w:tab w:val="left" w:pos="709" w:leader="none"/>
        </w:tabs>
        <w:bidi w:val="0"/>
        <w:ind w:hanging="283" w:start="709"/>
        <w:jc w:val="start"/>
        <w:rPr/>
      </w:pPr>
      <w:r>
        <w:rPr/>
        <w:t>Audit log completo paginado con filtros</w:t>
      </w:r>
    </w:p>
    <w:p>
      <w:pPr>
        <w:pStyle w:val="BodyText"/>
        <w:numPr>
          <w:ilvl w:val="0"/>
          <w:numId w:val="12"/>
        </w:numPr>
        <w:tabs>
          <w:tab w:val="clear" w:pos="709"/>
          <w:tab w:val="left" w:pos="709" w:leader="none"/>
        </w:tabs>
        <w:bidi w:val="0"/>
        <w:ind w:hanging="283" w:start="709"/>
        <w:jc w:val="start"/>
        <w:rPr/>
      </w:pPr>
      <w:r>
        <w:rPr/>
        <w:t>Estadísticas globales del sistema</w:t>
      </w:r>
    </w:p>
    <w:p>
      <w:pPr>
        <w:pStyle w:val="Heading3"/>
        <w:numPr>
          <w:ilvl w:val="0"/>
          <w:numId w:val="0"/>
        </w:numPr>
        <w:bidi w:val="0"/>
        <w:ind w:hanging="0" w:start="0"/>
        <w:jc w:val="start"/>
        <w:rPr/>
      </w:pPr>
      <w:r>
        <w:rPr/>
        <w:t>5.9. Historial y Gestión de Escaneos</w:t>
      </w:r>
    </w:p>
    <w:p>
      <w:pPr>
        <w:pStyle w:val="BodyText"/>
        <w:bidi w:val="0"/>
        <w:jc w:val="start"/>
        <w:rPr/>
      </w:pPr>
      <w:r>
        <w:rPr>
          <w:b/>
        </w:rPr>
        <w:t>CRQ-09:</w:t>
      </w:r>
    </w:p>
    <w:p>
      <w:pPr>
        <w:pStyle w:val="BodyText"/>
        <w:numPr>
          <w:ilvl w:val="0"/>
          <w:numId w:val="13"/>
        </w:numPr>
        <w:tabs>
          <w:tab w:val="clear" w:pos="709"/>
          <w:tab w:val="left" w:pos="709" w:leader="none"/>
        </w:tabs>
        <w:bidi w:val="0"/>
        <w:ind w:hanging="283" w:start="709"/>
        <w:jc w:val="start"/>
        <w:rPr/>
      </w:pPr>
      <w:r>
        <w:rPr/>
        <w:t>Lista paginada de escaneos con búsqueda por URL</w:t>
      </w:r>
    </w:p>
    <w:p>
      <w:pPr>
        <w:pStyle w:val="BodyText"/>
        <w:numPr>
          <w:ilvl w:val="0"/>
          <w:numId w:val="13"/>
        </w:numPr>
        <w:tabs>
          <w:tab w:val="clear" w:pos="709"/>
          <w:tab w:val="left" w:pos="709" w:leader="none"/>
        </w:tabs>
        <w:bidi w:val="0"/>
        <w:ind w:hanging="283" w:start="709"/>
        <w:jc w:val="start"/>
        <w:rPr/>
      </w:pPr>
      <w:r>
        <w:rPr/>
        <w:t>Filtros por estado y rango de fechas</w:t>
      </w:r>
    </w:p>
    <w:p>
      <w:pPr>
        <w:pStyle w:val="BodyText"/>
        <w:numPr>
          <w:ilvl w:val="0"/>
          <w:numId w:val="13"/>
        </w:numPr>
        <w:tabs>
          <w:tab w:val="clear" w:pos="709"/>
          <w:tab w:val="left" w:pos="709" w:leader="none"/>
        </w:tabs>
        <w:bidi w:val="0"/>
        <w:ind w:hanging="283" w:start="709"/>
        <w:jc w:val="start"/>
        <w:rPr/>
      </w:pPr>
      <w:r>
        <w:rPr/>
        <w:t>Comparación entre escaneos del mismo objetivo (delta de vulnerabilidades)</w:t>
      </w:r>
    </w:p>
    <w:p>
      <w:pPr>
        <w:pStyle w:val="Heading3"/>
        <w:numPr>
          <w:ilvl w:val="0"/>
          <w:numId w:val="0"/>
        </w:numPr>
        <w:bidi w:val="0"/>
        <w:ind w:hanging="0" w:start="0"/>
        <w:jc w:val="start"/>
        <w:rPr/>
      </w:pPr>
      <w:r>
        <w:rPr/>
        <w:t>5.10. Auditoría y Trazabilidad</w:t>
      </w:r>
    </w:p>
    <w:p>
      <w:pPr>
        <w:pStyle w:val="BodyText"/>
        <w:bidi w:val="0"/>
        <w:jc w:val="start"/>
        <w:rPr/>
      </w:pPr>
      <w:r>
        <w:rPr>
          <w:b/>
        </w:rPr>
        <w:t>CRQ-10:</w:t>
      </w:r>
    </w:p>
    <w:p>
      <w:pPr>
        <w:pStyle w:val="BodyText"/>
        <w:numPr>
          <w:ilvl w:val="0"/>
          <w:numId w:val="14"/>
        </w:numPr>
        <w:tabs>
          <w:tab w:val="clear" w:pos="709"/>
          <w:tab w:val="left" w:pos="709" w:leader="none"/>
        </w:tabs>
        <w:bidi w:val="0"/>
        <w:ind w:hanging="283" w:start="709"/>
        <w:jc w:val="start"/>
        <w:rPr/>
      </w:pPr>
      <w:r>
        <w:rPr/>
        <w:t>Registro inmutable de: login, logout, escaneos, exportaciones, cambios de usuario</w:t>
      </w:r>
    </w:p>
    <w:p>
      <w:pPr>
        <w:pStyle w:val="BodyText"/>
        <w:numPr>
          <w:ilvl w:val="0"/>
          <w:numId w:val="14"/>
        </w:numPr>
        <w:tabs>
          <w:tab w:val="clear" w:pos="709"/>
          <w:tab w:val="left" w:pos="709" w:leader="none"/>
        </w:tabs>
        <w:bidi w:val="0"/>
        <w:ind w:hanging="283" w:start="709"/>
        <w:jc w:val="start"/>
        <w:rPr/>
      </w:pPr>
      <w:r>
        <w:rPr/>
        <w:t>Incluye: user_id, action, ip_address, user_agent, endpoint, status_code, timestamp</w:t>
      </w:r>
    </w:p>
    <w:p>
      <w:pPr>
        <w:pStyle w:val="BodyText"/>
        <w:numPr>
          <w:ilvl w:val="0"/>
          <w:numId w:val="14"/>
        </w:numPr>
        <w:tabs>
          <w:tab w:val="clear" w:pos="709"/>
          <w:tab w:val="left" w:pos="709" w:leader="none"/>
        </w:tabs>
        <w:bidi w:val="0"/>
        <w:ind w:hanging="283" w:start="709"/>
        <w:jc w:val="start"/>
        <w:rPr/>
      </w:pPr>
      <w:r>
        <w:rPr/>
        <w:t>Exportación CSV/JSON para auditorías formales</w:t>
      </w:r>
    </w:p>
    <w:p>
      <w:pPr>
        <w:pStyle w:val="Heading3"/>
        <w:numPr>
          <w:ilvl w:val="0"/>
          <w:numId w:val="0"/>
        </w:numPr>
        <w:bidi w:val="0"/>
        <w:ind w:hanging="0" w:start="0"/>
        <w:jc w:val="start"/>
        <w:rPr/>
      </w:pPr>
      <w:r>
        <w:rPr/>
        <w:t>5.11. Gestión de Perfil de Usuario</w:t>
      </w:r>
    </w:p>
    <w:p>
      <w:pPr>
        <w:pStyle w:val="BodyText"/>
        <w:bidi w:val="0"/>
        <w:jc w:val="start"/>
        <w:rPr/>
      </w:pPr>
      <w:r>
        <w:rPr>
          <w:b/>
        </w:rPr>
        <w:t>CRQ-11:</w:t>
      </w:r>
    </w:p>
    <w:p>
      <w:pPr>
        <w:pStyle w:val="BodyText"/>
        <w:numPr>
          <w:ilvl w:val="0"/>
          <w:numId w:val="15"/>
        </w:numPr>
        <w:tabs>
          <w:tab w:val="clear" w:pos="709"/>
          <w:tab w:val="left" w:pos="709" w:leader="none"/>
        </w:tabs>
        <w:bidi w:val="0"/>
        <w:ind w:hanging="283" w:start="709"/>
        <w:jc w:val="start"/>
        <w:rPr/>
      </w:pPr>
      <w:r>
        <w:rPr/>
        <w:t>Edición de datos personales</w:t>
      </w:r>
    </w:p>
    <w:p>
      <w:pPr>
        <w:pStyle w:val="BodyText"/>
        <w:numPr>
          <w:ilvl w:val="0"/>
          <w:numId w:val="15"/>
        </w:numPr>
        <w:tabs>
          <w:tab w:val="clear" w:pos="709"/>
          <w:tab w:val="left" w:pos="709" w:leader="none"/>
        </w:tabs>
        <w:bidi w:val="0"/>
        <w:ind w:hanging="283" w:start="709"/>
        <w:jc w:val="start"/>
        <w:rPr/>
      </w:pPr>
      <w:r>
        <w:rPr/>
        <w:t>Cambio de contraseña con verificación</w:t>
      </w:r>
    </w:p>
    <w:p>
      <w:pPr>
        <w:pStyle w:val="BodyText"/>
        <w:numPr>
          <w:ilvl w:val="0"/>
          <w:numId w:val="15"/>
        </w:numPr>
        <w:tabs>
          <w:tab w:val="clear" w:pos="709"/>
          <w:tab w:val="left" w:pos="709" w:leader="none"/>
        </w:tabs>
        <w:bidi w:val="0"/>
        <w:ind w:hanging="283" w:start="709"/>
        <w:jc w:val="start"/>
        <w:rPr/>
      </w:pPr>
      <w:r>
        <w:rPr/>
        <w:t>Ver y cerrar sesiones activas en todos los dispositivos</w:t>
      </w:r>
    </w:p>
    <w:p>
      <w:pPr>
        <w:pStyle w:val="Heading3"/>
        <w:numPr>
          <w:ilvl w:val="0"/>
          <w:numId w:val="0"/>
        </w:numPr>
        <w:bidi w:val="0"/>
        <w:ind w:hanging="0" w:start="0"/>
        <w:jc w:val="start"/>
        <w:rPr/>
      </w:pPr>
      <w:r>
        <w:rPr/>
        <w:t>5.12. Seguridad Interna de la Plataforma</w:t>
      </w:r>
    </w:p>
    <w:p>
      <w:pPr>
        <w:pStyle w:val="BodyText"/>
        <w:bidi w:val="0"/>
        <w:jc w:val="start"/>
        <w:rPr/>
      </w:pPr>
      <w:r>
        <w:rPr>
          <w:b/>
        </w:rPr>
        <w:t>CRQ-12:</w:t>
      </w:r>
    </w:p>
    <w:p>
      <w:pPr>
        <w:pStyle w:val="BodyText"/>
        <w:numPr>
          <w:ilvl w:val="0"/>
          <w:numId w:val="16"/>
        </w:numPr>
        <w:tabs>
          <w:tab w:val="clear" w:pos="709"/>
          <w:tab w:val="left" w:pos="709" w:leader="none"/>
        </w:tabs>
        <w:bidi w:val="0"/>
        <w:ind w:hanging="283" w:start="709"/>
        <w:jc w:val="start"/>
        <w:rPr/>
      </w:pPr>
      <w:r>
        <w:rPr/>
        <w:t>HTTPS forzado en producción (Nginx)</w:t>
      </w:r>
    </w:p>
    <w:p>
      <w:pPr>
        <w:pStyle w:val="BodyText"/>
        <w:numPr>
          <w:ilvl w:val="0"/>
          <w:numId w:val="16"/>
        </w:numPr>
        <w:tabs>
          <w:tab w:val="clear" w:pos="709"/>
          <w:tab w:val="left" w:pos="709" w:leader="none"/>
        </w:tabs>
        <w:bidi w:val="0"/>
        <w:ind w:hanging="283" w:start="709"/>
        <w:jc w:val="start"/>
        <w:rPr/>
      </w:pPr>
      <w:r>
        <w:rPr/>
        <w:t>Headers de seguridad en todas las respuestas</w:t>
      </w:r>
    </w:p>
    <w:p>
      <w:pPr>
        <w:pStyle w:val="BodyText"/>
        <w:numPr>
          <w:ilvl w:val="0"/>
          <w:numId w:val="16"/>
        </w:numPr>
        <w:tabs>
          <w:tab w:val="clear" w:pos="709"/>
          <w:tab w:val="left" w:pos="709" w:leader="none"/>
        </w:tabs>
        <w:bidi w:val="0"/>
        <w:ind w:hanging="283" w:start="709"/>
        <w:jc w:val="start"/>
        <w:rPr/>
      </w:pPr>
      <w:r>
        <w:rPr/>
        <w:t>Rate limiting en 3 capas: Nginx / API global / Login</w:t>
      </w:r>
    </w:p>
    <w:p>
      <w:pPr>
        <w:pStyle w:val="BodyText"/>
        <w:numPr>
          <w:ilvl w:val="0"/>
          <w:numId w:val="16"/>
        </w:numPr>
        <w:tabs>
          <w:tab w:val="clear" w:pos="709"/>
          <w:tab w:val="left" w:pos="709" w:leader="none"/>
        </w:tabs>
        <w:bidi w:val="0"/>
        <w:ind w:hanging="283" w:start="709"/>
        <w:jc w:val="start"/>
        <w:rPr/>
      </w:pPr>
      <w:r>
        <w:rPr/>
        <w:t xml:space="preserve">Variables sensibles en </w:t>
      </w:r>
      <w:r>
        <w:rPr>
          <w:rFonts w:ascii="Liberation Mono" w:hAnsi="Liberation Mono"/>
        </w:rPr>
        <w:t>.env</w:t>
      </w:r>
      <w:r>
        <w:rPr/>
        <w:t xml:space="preserve"> con </w:t>
      </w:r>
      <w:r>
        <w:rPr>
          <w:rFonts w:ascii="Liberation Mono" w:hAnsi="Liberation Mono"/>
        </w:rPr>
        <w:t>.gitignore</w:t>
      </w:r>
    </w:p>
    <w:p>
      <w:pPr>
        <w:pStyle w:val="BodyText"/>
        <w:numPr>
          <w:ilvl w:val="0"/>
          <w:numId w:val="16"/>
        </w:numPr>
        <w:tabs>
          <w:tab w:val="clear" w:pos="709"/>
          <w:tab w:val="left" w:pos="709" w:leader="none"/>
        </w:tabs>
        <w:bidi w:val="0"/>
        <w:ind w:hanging="283" w:start="709"/>
        <w:jc w:val="start"/>
        <w:rPr/>
      </w:pPr>
      <w:r>
        <w:rPr/>
        <w:t>bcrypt cost ≥ 10, SQL parametrizado con ORM, validación Pydantic</w:t>
      </w:r>
    </w:p>
    <w:p>
      <w:pPr>
        <w:pStyle w:val="HorizontalLine"/>
        <w:bidi w:val="0"/>
        <w:jc w:val="start"/>
        <w:rPr/>
      </w:pPr>
      <w:r>
        <w:rPr/>
      </w:r>
    </w:p>
    <w:p>
      <w:pPr>
        <w:pStyle w:val="Heading2"/>
        <w:bidi w:val="0"/>
        <w:ind w:hanging="0" w:start="0"/>
        <w:jc w:val="start"/>
        <w:rPr/>
      </w:pPr>
      <w:r>
        <w:rPr/>
        <w:t>6. Restricciones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w:t>
            </w:r>
          </w:p>
        </w:tc>
        <w:tc>
          <w:tcPr>
            <w:tcW w:w="2410" w:type="dxa"/>
            <w:tcBorders>
              <w:top w:val="single" w:sz="4" w:space="0" w:color="000000"/>
              <w:start w:val="single" w:sz="4" w:space="0" w:color="000000"/>
              <w:bottom w:val="single" w:sz="4" w:space="0" w:color="000000"/>
            </w:tcBorders>
          </w:tcPr>
          <w:p>
            <w:pPr>
              <w:pStyle w:val="TableHeading"/>
              <w:bidi w:val="0"/>
              <w:rPr/>
            </w:pPr>
            <w:r>
              <w:rPr>
                <w:b/>
              </w:rPr>
              <w:t>Restricción</w:t>
            </w:r>
          </w:p>
        </w:tc>
        <w:tc>
          <w:tcPr>
            <w:tcW w:w="2409" w:type="dxa"/>
            <w:tcBorders>
              <w:top w:val="single" w:sz="4" w:space="0" w:color="000000"/>
              <w:start w:val="single" w:sz="4" w:space="0" w:color="000000"/>
              <w:bottom w:val="single" w:sz="4" w:space="0" w:color="000000"/>
            </w:tcBorders>
          </w:tcPr>
          <w:p>
            <w:pPr>
              <w:pStyle w:val="TableHeading"/>
              <w:bidi w:val="0"/>
              <w:rPr/>
            </w:pPr>
            <w:r>
              <w:rPr>
                <w:b/>
              </w:rPr>
              <w:t>Tipo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Descripción</w:t>
            </w:r>
          </w:p>
        </w:tc>
      </w:tr>
      <w:tr>
        <w:trPr/>
        <w:tc>
          <w:tcPr>
            <w:tcW w:w="2409" w:type="dxa"/>
            <w:tcBorders>
              <w:start w:val="single" w:sz="4" w:space="0" w:color="000000"/>
              <w:bottom w:val="single" w:sz="4" w:space="0" w:color="000000"/>
            </w:tcBorders>
          </w:tcPr>
          <w:p>
            <w:pPr>
              <w:pStyle w:val="TableContents"/>
              <w:bidi w:val="0"/>
              <w:jc w:val="center"/>
              <w:rPr/>
            </w:pPr>
            <w:r>
              <w:rPr/>
              <w:t>RES-01</w:t>
            </w:r>
          </w:p>
        </w:tc>
        <w:tc>
          <w:tcPr>
            <w:tcW w:w="2410" w:type="dxa"/>
            <w:tcBorders>
              <w:start w:val="single" w:sz="4" w:space="0" w:color="000000"/>
              <w:bottom w:val="single" w:sz="4" w:space="0" w:color="000000"/>
            </w:tcBorders>
          </w:tcPr>
          <w:p>
            <w:pPr>
              <w:pStyle w:val="TableContents"/>
              <w:bidi w:val="0"/>
              <w:jc w:val="start"/>
              <w:rPr/>
            </w:pPr>
            <w:r>
              <w:rPr/>
              <w:t>Uso autorizado únicamente</w:t>
            </w:r>
          </w:p>
        </w:tc>
        <w:tc>
          <w:tcPr>
            <w:tcW w:w="2409" w:type="dxa"/>
            <w:tcBorders>
              <w:start w:val="single" w:sz="4" w:space="0" w:color="000000"/>
              <w:bottom w:val="single" w:sz="4" w:space="0" w:color="000000"/>
            </w:tcBorders>
          </w:tcPr>
          <w:p>
            <w:pPr>
              <w:pStyle w:val="TableContents"/>
              <w:bidi w:val="0"/>
              <w:jc w:val="center"/>
              <w:rPr/>
            </w:pPr>
            <w:r>
              <w:rPr/>
              <w:t>Legal/Ética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Aviso legal obligatorio antes de escanear; uso indebido es responsabilidad del usuario</w:t>
            </w:r>
          </w:p>
        </w:tc>
      </w:tr>
      <w:tr>
        <w:trPr/>
        <w:tc>
          <w:tcPr>
            <w:tcW w:w="2409" w:type="dxa"/>
            <w:tcBorders>
              <w:start w:val="single" w:sz="4" w:space="0" w:color="000000"/>
              <w:bottom w:val="single" w:sz="4" w:space="0" w:color="000000"/>
            </w:tcBorders>
          </w:tcPr>
          <w:p>
            <w:pPr>
              <w:pStyle w:val="TableContents"/>
              <w:bidi w:val="0"/>
              <w:jc w:val="center"/>
              <w:rPr/>
            </w:pPr>
            <w:r>
              <w:rPr/>
              <w:t>RES-02</w:t>
            </w:r>
          </w:p>
        </w:tc>
        <w:tc>
          <w:tcPr>
            <w:tcW w:w="2410" w:type="dxa"/>
            <w:tcBorders>
              <w:start w:val="single" w:sz="4" w:space="0" w:color="000000"/>
              <w:bottom w:val="single" w:sz="4" w:space="0" w:color="000000"/>
            </w:tcBorders>
          </w:tcPr>
          <w:p>
            <w:pPr>
              <w:pStyle w:val="TableContents"/>
              <w:bidi w:val="0"/>
              <w:jc w:val="start"/>
              <w:rPr/>
            </w:pPr>
            <w:r>
              <w:rPr/>
              <w:t>Sin escaneos destructivos</w:t>
            </w:r>
          </w:p>
        </w:tc>
        <w:tc>
          <w:tcPr>
            <w:tcW w:w="2409" w:type="dxa"/>
            <w:tcBorders>
              <w:start w:val="single" w:sz="4" w:space="0" w:color="000000"/>
              <w:bottom w:val="single" w:sz="4" w:space="0" w:color="000000"/>
            </w:tcBorders>
          </w:tcPr>
          <w:p>
            <w:pPr>
              <w:pStyle w:val="TableContents"/>
              <w:bidi w:val="0"/>
              <w:jc w:val="center"/>
              <w:rPr/>
            </w:pPr>
            <w:r>
              <w:rPr/>
              <w:t>Técnica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Los módulos son de solo lectura; no modifican datos del objetivo</w:t>
            </w:r>
          </w:p>
        </w:tc>
      </w:tr>
      <w:tr>
        <w:trPr/>
        <w:tc>
          <w:tcPr>
            <w:tcW w:w="2409" w:type="dxa"/>
            <w:tcBorders>
              <w:start w:val="single" w:sz="4" w:space="0" w:color="000000"/>
              <w:bottom w:val="single" w:sz="4" w:space="0" w:color="000000"/>
            </w:tcBorders>
          </w:tcPr>
          <w:p>
            <w:pPr>
              <w:pStyle w:val="TableContents"/>
              <w:bidi w:val="0"/>
              <w:jc w:val="center"/>
              <w:rPr/>
            </w:pPr>
            <w:r>
              <w:rPr/>
              <w:t>RES-03</w:t>
            </w:r>
          </w:p>
        </w:tc>
        <w:tc>
          <w:tcPr>
            <w:tcW w:w="2410" w:type="dxa"/>
            <w:tcBorders>
              <w:start w:val="single" w:sz="4" w:space="0" w:color="000000"/>
              <w:bottom w:val="single" w:sz="4" w:space="0" w:color="000000"/>
            </w:tcBorders>
          </w:tcPr>
          <w:p>
            <w:pPr>
              <w:pStyle w:val="TableContents"/>
              <w:bidi w:val="0"/>
              <w:jc w:val="start"/>
              <w:rPr/>
            </w:pPr>
            <w:r>
              <w:rPr/>
              <w:t>Un escaneo activo por usuario</w:t>
            </w:r>
          </w:p>
        </w:tc>
        <w:tc>
          <w:tcPr>
            <w:tcW w:w="2409" w:type="dxa"/>
            <w:tcBorders>
              <w:start w:val="single" w:sz="4" w:space="0" w:color="000000"/>
              <w:bottom w:val="single" w:sz="4" w:space="0" w:color="000000"/>
            </w:tcBorders>
          </w:tcPr>
          <w:p>
            <w:pPr>
              <w:pStyle w:val="TableContents"/>
              <w:bidi w:val="0"/>
              <w:jc w:val="center"/>
              <w:rPr/>
            </w:pPr>
            <w:r>
              <w:rPr/>
              <w:t>Técnica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Máximo 1 escaneo simultáneo por usuario para proteger recursos del VPS</w:t>
            </w:r>
          </w:p>
        </w:tc>
      </w:tr>
      <w:tr>
        <w:trPr/>
        <w:tc>
          <w:tcPr>
            <w:tcW w:w="2409" w:type="dxa"/>
            <w:tcBorders>
              <w:start w:val="single" w:sz="4" w:space="0" w:color="000000"/>
              <w:bottom w:val="single" w:sz="4" w:space="0" w:color="000000"/>
            </w:tcBorders>
          </w:tcPr>
          <w:p>
            <w:pPr>
              <w:pStyle w:val="TableContents"/>
              <w:bidi w:val="0"/>
              <w:jc w:val="center"/>
              <w:rPr/>
            </w:pPr>
            <w:r>
              <w:rPr/>
              <w:t>RES-04</w:t>
            </w:r>
          </w:p>
        </w:tc>
        <w:tc>
          <w:tcPr>
            <w:tcW w:w="2410" w:type="dxa"/>
            <w:tcBorders>
              <w:start w:val="single" w:sz="4" w:space="0" w:color="000000"/>
              <w:bottom w:val="single" w:sz="4" w:space="0" w:color="000000"/>
            </w:tcBorders>
          </w:tcPr>
          <w:p>
            <w:pPr>
              <w:pStyle w:val="TableContents"/>
              <w:bidi w:val="0"/>
              <w:jc w:val="start"/>
              <w:rPr/>
            </w:pPr>
            <w:r>
              <w:rPr/>
              <w:t>Timeout máximo 60 s por módulo</w:t>
            </w:r>
          </w:p>
        </w:tc>
        <w:tc>
          <w:tcPr>
            <w:tcW w:w="2409" w:type="dxa"/>
            <w:tcBorders>
              <w:start w:val="single" w:sz="4" w:space="0" w:color="000000"/>
              <w:bottom w:val="single" w:sz="4" w:space="0" w:color="000000"/>
            </w:tcBorders>
          </w:tcPr>
          <w:p>
            <w:pPr>
              <w:pStyle w:val="TableContents"/>
              <w:bidi w:val="0"/>
              <w:jc w:val="center"/>
              <w:rPr/>
            </w:pPr>
            <w:r>
              <w:rPr/>
              <w:t>Técnica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Configurable 5-60 s para evitar bloqueos por objetivos lentos</w:t>
            </w:r>
          </w:p>
        </w:tc>
      </w:tr>
      <w:tr>
        <w:trPr/>
        <w:tc>
          <w:tcPr>
            <w:tcW w:w="2409" w:type="dxa"/>
            <w:tcBorders>
              <w:start w:val="single" w:sz="4" w:space="0" w:color="000000"/>
              <w:bottom w:val="single" w:sz="4" w:space="0" w:color="000000"/>
            </w:tcBorders>
          </w:tcPr>
          <w:p>
            <w:pPr>
              <w:pStyle w:val="TableContents"/>
              <w:bidi w:val="0"/>
              <w:jc w:val="center"/>
              <w:rPr/>
            </w:pPr>
            <w:r>
              <w:rPr/>
              <w:t>RES-05</w:t>
            </w:r>
          </w:p>
        </w:tc>
        <w:tc>
          <w:tcPr>
            <w:tcW w:w="2410" w:type="dxa"/>
            <w:tcBorders>
              <w:start w:val="single" w:sz="4" w:space="0" w:color="000000"/>
              <w:bottom w:val="single" w:sz="4" w:space="0" w:color="000000"/>
            </w:tcBorders>
          </w:tcPr>
          <w:p>
            <w:pPr>
              <w:pStyle w:val="TableContents"/>
              <w:bidi w:val="0"/>
              <w:jc w:val="start"/>
              <w:rPr/>
            </w:pPr>
            <w:r>
              <w:rPr/>
              <w:t>Objetivo HTTP/HTTPS únicamente</w:t>
            </w:r>
          </w:p>
        </w:tc>
        <w:tc>
          <w:tcPr>
            <w:tcW w:w="2409" w:type="dxa"/>
            <w:tcBorders>
              <w:start w:val="single" w:sz="4" w:space="0" w:color="000000"/>
              <w:bottom w:val="single" w:sz="4" w:space="0" w:color="000000"/>
            </w:tcBorders>
          </w:tcPr>
          <w:p>
            <w:pPr>
              <w:pStyle w:val="TableContents"/>
              <w:bidi w:val="0"/>
              <w:jc w:val="center"/>
              <w:rPr/>
            </w:pPr>
            <w:r>
              <w:rPr/>
              <w:t>Técnica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Solo URLs web; sin IPs privadas (192.168.x.x, 10.x.x.x)</w:t>
            </w:r>
          </w:p>
        </w:tc>
      </w:tr>
      <w:tr>
        <w:trPr/>
        <w:tc>
          <w:tcPr>
            <w:tcW w:w="2409" w:type="dxa"/>
            <w:tcBorders>
              <w:start w:val="single" w:sz="4" w:space="0" w:color="000000"/>
              <w:bottom w:val="single" w:sz="4" w:space="0" w:color="000000"/>
            </w:tcBorders>
          </w:tcPr>
          <w:p>
            <w:pPr>
              <w:pStyle w:val="TableContents"/>
              <w:bidi w:val="0"/>
              <w:jc w:val="center"/>
              <w:rPr/>
            </w:pPr>
            <w:r>
              <w:rPr/>
              <w:t>RES-06</w:t>
            </w:r>
          </w:p>
        </w:tc>
        <w:tc>
          <w:tcPr>
            <w:tcW w:w="2410" w:type="dxa"/>
            <w:tcBorders>
              <w:start w:val="single" w:sz="4" w:space="0" w:color="000000"/>
              <w:bottom w:val="single" w:sz="4" w:space="0" w:color="000000"/>
            </w:tcBorders>
          </w:tcPr>
          <w:p>
            <w:pPr>
              <w:pStyle w:val="TableContents"/>
              <w:bidi w:val="0"/>
              <w:jc w:val="start"/>
              <w:rPr/>
            </w:pPr>
            <w:r>
              <w:rPr/>
              <w:t>Backend Python 3.11+</w:t>
            </w:r>
          </w:p>
        </w:tc>
        <w:tc>
          <w:tcPr>
            <w:tcW w:w="2409" w:type="dxa"/>
            <w:tcBorders>
              <w:start w:val="single" w:sz="4" w:space="0" w:color="000000"/>
              <w:bottom w:val="single" w:sz="4" w:space="0" w:color="000000"/>
            </w:tcBorders>
          </w:tcPr>
          <w:p>
            <w:pPr>
              <w:pStyle w:val="TableContents"/>
              <w:bidi w:val="0"/>
              <w:jc w:val="center"/>
              <w:rPr/>
            </w:pPr>
            <w:r>
              <w:rPr/>
              <w:t>Técnica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Incompatible con Python ≤ 3.9</w:t>
            </w:r>
          </w:p>
        </w:tc>
      </w:tr>
      <w:tr>
        <w:trPr/>
        <w:tc>
          <w:tcPr>
            <w:tcW w:w="2409" w:type="dxa"/>
            <w:tcBorders>
              <w:start w:val="single" w:sz="4" w:space="0" w:color="000000"/>
              <w:bottom w:val="single" w:sz="4" w:space="0" w:color="000000"/>
            </w:tcBorders>
          </w:tcPr>
          <w:p>
            <w:pPr>
              <w:pStyle w:val="TableContents"/>
              <w:bidi w:val="0"/>
              <w:jc w:val="center"/>
              <w:rPr/>
            </w:pPr>
            <w:r>
              <w:rPr/>
              <w:t>RES-07</w:t>
            </w:r>
          </w:p>
        </w:tc>
        <w:tc>
          <w:tcPr>
            <w:tcW w:w="2410" w:type="dxa"/>
            <w:tcBorders>
              <w:start w:val="single" w:sz="4" w:space="0" w:color="000000"/>
              <w:bottom w:val="single" w:sz="4" w:space="0" w:color="000000"/>
            </w:tcBorders>
          </w:tcPr>
          <w:p>
            <w:pPr>
              <w:pStyle w:val="TableContents"/>
              <w:bidi w:val="0"/>
              <w:jc w:val="start"/>
              <w:rPr/>
            </w:pPr>
            <w:r>
              <w:rPr/>
              <w:t>Despliegue solo en Linux</w:t>
            </w:r>
          </w:p>
        </w:tc>
        <w:tc>
          <w:tcPr>
            <w:tcW w:w="2409" w:type="dxa"/>
            <w:tcBorders>
              <w:start w:val="single" w:sz="4" w:space="0" w:color="000000"/>
              <w:bottom w:val="single" w:sz="4" w:space="0" w:color="000000"/>
            </w:tcBorders>
          </w:tcPr>
          <w:p>
            <w:pPr>
              <w:pStyle w:val="TableContents"/>
              <w:bidi w:val="0"/>
              <w:jc w:val="center"/>
              <w:rPr/>
            </w:pPr>
            <w:r>
              <w:rPr/>
              <w:t>Técnica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deploy.sh y systemd requieren Ubuntu 22.04 LTS</w:t>
            </w:r>
          </w:p>
        </w:tc>
      </w:tr>
      <w:tr>
        <w:trPr/>
        <w:tc>
          <w:tcPr>
            <w:tcW w:w="2409" w:type="dxa"/>
            <w:tcBorders>
              <w:start w:val="single" w:sz="4" w:space="0" w:color="000000"/>
              <w:bottom w:val="single" w:sz="4" w:space="0" w:color="000000"/>
            </w:tcBorders>
          </w:tcPr>
          <w:p>
            <w:pPr>
              <w:pStyle w:val="TableContents"/>
              <w:bidi w:val="0"/>
              <w:jc w:val="center"/>
              <w:rPr/>
            </w:pPr>
            <w:r>
              <w:rPr/>
              <w:t>RES-08</w:t>
            </w:r>
          </w:p>
        </w:tc>
        <w:tc>
          <w:tcPr>
            <w:tcW w:w="2410" w:type="dxa"/>
            <w:tcBorders>
              <w:start w:val="single" w:sz="4" w:space="0" w:color="000000"/>
              <w:bottom w:val="single" w:sz="4" w:space="0" w:color="000000"/>
            </w:tcBorders>
          </w:tcPr>
          <w:p>
            <w:pPr>
              <w:pStyle w:val="TableContents"/>
              <w:bidi w:val="0"/>
              <w:jc w:val="start"/>
              <w:rPr/>
            </w:pPr>
            <w:r>
              <w:rPr/>
              <w:t>Resultados orientativos</w:t>
            </w:r>
          </w:p>
        </w:tc>
        <w:tc>
          <w:tcPr>
            <w:tcW w:w="2409" w:type="dxa"/>
            <w:tcBorders>
              <w:start w:val="single" w:sz="4" w:space="0" w:color="000000"/>
              <w:bottom w:val="single" w:sz="4" w:space="0" w:color="000000"/>
            </w:tcBorders>
          </w:tcPr>
          <w:p>
            <w:pPr>
              <w:pStyle w:val="TableContents"/>
              <w:bidi w:val="0"/>
              <w:jc w:val="center"/>
              <w:rPr/>
            </w:pPr>
            <w:r>
              <w:rPr/>
              <w:t>Técnica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reemplaza auditoría de seguridad profesional manual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7. Rangos de Calidad</w:t>
      </w:r>
    </w:p>
    <w:p>
      <w:pPr>
        <w:pStyle w:val="BodyText"/>
        <w:bidi w:val="0"/>
        <w:jc w:val="start"/>
        <w:rPr/>
      </w:pPr>
      <w:r>
        <w:rPr/>
        <w:t>Evaluación según ISO/IEC 25010:2011:</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Característica</w:t>
            </w:r>
          </w:p>
        </w:tc>
        <w:tc>
          <w:tcPr>
            <w:tcW w:w="2410" w:type="dxa"/>
            <w:tcBorders>
              <w:top w:val="single" w:sz="4" w:space="0" w:color="000000"/>
              <w:start w:val="single" w:sz="4" w:space="0" w:color="000000"/>
              <w:bottom w:val="single" w:sz="4" w:space="0" w:color="000000"/>
            </w:tcBorders>
          </w:tcPr>
          <w:p>
            <w:pPr>
              <w:pStyle w:val="TableHeading"/>
              <w:bidi w:val="0"/>
              <w:rPr/>
            </w:pPr>
            <w:r>
              <w:rPr>
                <w:b/>
              </w:rPr>
              <w:t>Sub-característica</w:t>
            </w:r>
          </w:p>
        </w:tc>
        <w:tc>
          <w:tcPr>
            <w:tcW w:w="2409" w:type="dxa"/>
            <w:tcBorders>
              <w:top w:val="single" w:sz="4" w:space="0" w:color="000000"/>
              <w:start w:val="single" w:sz="4" w:space="0" w:color="000000"/>
              <w:bottom w:val="single" w:sz="4" w:space="0" w:color="000000"/>
            </w:tcBorders>
          </w:tcPr>
          <w:p>
            <w:pPr>
              <w:pStyle w:val="TableHeading"/>
              <w:bidi w:val="0"/>
              <w:rPr/>
            </w:pPr>
            <w:r>
              <w:rPr>
                <w:b/>
              </w:rPr>
              <w:t>Métrica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Valor objetivo</w:t>
            </w:r>
          </w:p>
        </w:tc>
      </w:tr>
      <w:tr>
        <w:trPr/>
        <w:tc>
          <w:tcPr>
            <w:tcW w:w="2409" w:type="dxa"/>
            <w:tcBorders>
              <w:start w:val="single" w:sz="4" w:space="0" w:color="000000"/>
              <w:bottom w:val="single" w:sz="4" w:space="0" w:color="000000"/>
            </w:tcBorders>
          </w:tcPr>
          <w:p>
            <w:pPr>
              <w:pStyle w:val="TableContents"/>
              <w:bidi w:val="0"/>
              <w:jc w:val="start"/>
              <w:rPr/>
            </w:pPr>
            <w:r>
              <w:rPr/>
              <w:t>Funcionalidad</w:t>
            </w:r>
          </w:p>
        </w:tc>
        <w:tc>
          <w:tcPr>
            <w:tcW w:w="2410" w:type="dxa"/>
            <w:tcBorders>
              <w:start w:val="single" w:sz="4" w:space="0" w:color="000000"/>
              <w:bottom w:val="single" w:sz="4" w:space="0" w:color="000000"/>
            </w:tcBorders>
          </w:tcPr>
          <w:p>
            <w:pPr>
              <w:pStyle w:val="TableContents"/>
              <w:bidi w:val="0"/>
              <w:jc w:val="start"/>
              <w:rPr/>
            </w:pPr>
            <w:r>
              <w:rPr/>
              <w:t>Completitud funcional</w:t>
            </w:r>
          </w:p>
        </w:tc>
        <w:tc>
          <w:tcPr>
            <w:tcW w:w="2409" w:type="dxa"/>
            <w:tcBorders>
              <w:start w:val="single" w:sz="4" w:space="0" w:color="000000"/>
              <w:bottom w:val="single" w:sz="4" w:space="0" w:color="000000"/>
            </w:tcBorders>
          </w:tcPr>
          <w:p>
            <w:pPr>
              <w:pStyle w:val="TableContents"/>
              <w:bidi w:val="0"/>
              <w:jc w:val="start"/>
              <w:rPr/>
            </w:pPr>
            <w:r>
              <w:rPr/>
              <w:t>% módulos OWASP implementados</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100% (13/13)</w:t>
            </w:r>
          </w:p>
        </w:tc>
      </w:tr>
      <w:tr>
        <w:trPr/>
        <w:tc>
          <w:tcPr>
            <w:tcW w:w="2409" w:type="dxa"/>
            <w:tcBorders>
              <w:start w:val="single" w:sz="4" w:space="0" w:color="000000"/>
              <w:bottom w:val="single" w:sz="4" w:space="0" w:color="000000"/>
            </w:tcBorders>
          </w:tcPr>
          <w:p>
            <w:pPr>
              <w:pStyle w:val="TableContents"/>
              <w:bidi w:val="0"/>
              <w:jc w:val="start"/>
              <w:rPr/>
            </w:pPr>
            <w:r>
              <w:rPr/>
              <w:t>Funcionalidad</w:t>
            </w:r>
          </w:p>
        </w:tc>
        <w:tc>
          <w:tcPr>
            <w:tcW w:w="2410" w:type="dxa"/>
            <w:tcBorders>
              <w:start w:val="single" w:sz="4" w:space="0" w:color="000000"/>
              <w:bottom w:val="single" w:sz="4" w:space="0" w:color="000000"/>
            </w:tcBorders>
          </w:tcPr>
          <w:p>
            <w:pPr>
              <w:pStyle w:val="TableContents"/>
              <w:bidi w:val="0"/>
              <w:jc w:val="start"/>
              <w:rPr/>
            </w:pPr>
            <w:r>
              <w:rPr/>
              <w:t>Corrección</w:t>
            </w:r>
          </w:p>
        </w:tc>
        <w:tc>
          <w:tcPr>
            <w:tcW w:w="2409" w:type="dxa"/>
            <w:tcBorders>
              <w:start w:val="single" w:sz="4" w:space="0" w:color="000000"/>
              <w:bottom w:val="single" w:sz="4" w:space="0" w:color="000000"/>
            </w:tcBorders>
          </w:tcPr>
          <w:p>
            <w:pPr>
              <w:pStyle w:val="TableContents"/>
              <w:bidi w:val="0"/>
              <w:jc w:val="start"/>
              <w:rPr/>
            </w:pPr>
            <w:r>
              <w:rPr/>
              <w:t>% vulnerabilidades detectadas en sitio test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 xml:space="preserve">≥ </w:t>
            </w:r>
            <w:r>
              <w:rPr/>
              <w:t>85%</w:t>
            </w:r>
          </w:p>
        </w:tc>
      </w:tr>
      <w:tr>
        <w:trPr/>
        <w:tc>
          <w:tcPr>
            <w:tcW w:w="2409" w:type="dxa"/>
            <w:tcBorders>
              <w:start w:val="single" w:sz="4" w:space="0" w:color="000000"/>
              <w:bottom w:val="single" w:sz="4" w:space="0" w:color="000000"/>
            </w:tcBorders>
          </w:tcPr>
          <w:p>
            <w:pPr>
              <w:pStyle w:val="TableContents"/>
              <w:bidi w:val="0"/>
              <w:jc w:val="start"/>
              <w:rPr/>
            </w:pPr>
            <w:r>
              <w:rPr/>
              <w:t>Rendimiento</w:t>
            </w:r>
          </w:p>
        </w:tc>
        <w:tc>
          <w:tcPr>
            <w:tcW w:w="2410" w:type="dxa"/>
            <w:tcBorders>
              <w:start w:val="single" w:sz="4" w:space="0" w:color="000000"/>
              <w:bottom w:val="single" w:sz="4" w:space="0" w:color="000000"/>
            </w:tcBorders>
          </w:tcPr>
          <w:p>
            <w:pPr>
              <w:pStyle w:val="TableContents"/>
              <w:bidi w:val="0"/>
              <w:jc w:val="start"/>
              <w:rPr/>
            </w:pPr>
            <w:r>
              <w:rPr/>
              <w:t>Tiempo de respuesta</w:t>
            </w:r>
          </w:p>
        </w:tc>
        <w:tc>
          <w:tcPr>
            <w:tcW w:w="2409" w:type="dxa"/>
            <w:tcBorders>
              <w:start w:val="single" w:sz="4" w:space="0" w:color="000000"/>
              <w:bottom w:val="single" w:sz="4" w:space="0" w:color="000000"/>
            </w:tcBorders>
          </w:tcPr>
          <w:p>
            <w:pPr>
              <w:pStyle w:val="TableContents"/>
              <w:bidi w:val="0"/>
              <w:jc w:val="start"/>
              <w:rPr/>
            </w:pPr>
            <w:r>
              <w:rPr/>
              <w:t>Inicio de escaneo desde click</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&lt; 2 s</w:t>
            </w:r>
          </w:p>
        </w:tc>
      </w:tr>
      <w:tr>
        <w:trPr/>
        <w:tc>
          <w:tcPr>
            <w:tcW w:w="2409" w:type="dxa"/>
            <w:tcBorders>
              <w:start w:val="single" w:sz="4" w:space="0" w:color="000000"/>
              <w:bottom w:val="single" w:sz="4" w:space="0" w:color="000000"/>
            </w:tcBorders>
          </w:tcPr>
          <w:p>
            <w:pPr>
              <w:pStyle w:val="TableContents"/>
              <w:bidi w:val="0"/>
              <w:jc w:val="start"/>
              <w:rPr/>
            </w:pPr>
            <w:r>
              <w:rPr/>
              <w:t>Rendimiento</w:t>
            </w:r>
          </w:p>
        </w:tc>
        <w:tc>
          <w:tcPr>
            <w:tcW w:w="2410" w:type="dxa"/>
            <w:tcBorders>
              <w:start w:val="single" w:sz="4" w:space="0" w:color="000000"/>
              <w:bottom w:val="single" w:sz="4" w:space="0" w:color="000000"/>
            </w:tcBorders>
          </w:tcPr>
          <w:p>
            <w:pPr>
              <w:pStyle w:val="TableContents"/>
              <w:bidi w:val="0"/>
              <w:jc w:val="start"/>
              <w:rPr/>
            </w:pPr>
            <w:r>
              <w:rPr/>
              <w:t>Capacidad</w:t>
            </w:r>
          </w:p>
        </w:tc>
        <w:tc>
          <w:tcPr>
            <w:tcW w:w="2409" w:type="dxa"/>
            <w:tcBorders>
              <w:start w:val="single" w:sz="4" w:space="0" w:color="000000"/>
              <w:bottom w:val="single" w:sz="4" w:space="0" w:color="000000"/>
            </w:tcBorders>
          </w:tcPr>
          <w:p>
            <w:pPr>
              <w:pStyle w:val="TableContents"/>
              <w:bidi w:val="0"/>
              <w:jc w:val="start"/>
              <w:rPr/>
            </w:pPr>
            <w:r>
              <w:rPr/>
              <w:t>Escaneos simultáneos</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 xml:space="preserve">≥ </w:t>
            </w:r>
            <w:r>
              <w:rPr/>
              <w:t>10</w:t>
            </w:r>
          </w:p>
        </w:tc>
      </w:tr>
      <w:tr>
        <w:trPr/>
        <w:tc>
          <w:tcPr>
            <w:tcW w:w="2409" w:type="dxa"/>
            <w:tcBorders>
              <w:start w:val="single" w:sz="4" w:space="0" w:color="000000"/>
              <w:bottom w:val="single" w:sz="4" w:space="0" w:color="000000"/>
            </w:tcBorders>
          </w:tcPr>
          <w:p>
            <w:pPr>
              <w:pStyle w:val="TableContents"/>
              <w:bidi w:val="0"/>
              <w:jc w:val="start"/>
              <w:rPr/>
            </w:pPr>
            <w:r>
              <w:rPr/>
              <w:t>Usabilidad</w:t>
            </w:r>
          </w:p>
        </w:tc>
        <w:tc>
          <w:tcPr>
            <w:tcW w:w="2410" w:type="dxa"/>
            <w:tcBorders>
              <w:start w:val="single" w:sz="4" w:space="0" w:color="000000"/>
              <w:bottom w:val="single" w:sz="4" w:space="0" w:color="000000"/>
            </w:tcBorders>
          </w:tcPr>
          <w:p>
            <w:pPr>
              <w:pStyle w:val="TableContents"/>
              <w:bidi w:val="0"/>
              <w:jc w:val="start"/>
              <w:rPr/>
            </w:pPr>
            <w:r>
              <w:rPr/>
              <w:t>Aprendizaje</w:t>
            </w:r>
          </w:p>
        </w:tc>
        <w:tc>
          <w:tcPr>
            <w:tcW w:w="2409" w:type="dxa"/>
            <w:tcBorders>
              <w:start w:val="single" w:sz="4" w:space="0" w:color="000000"/>
              <w:bottom w:val="single" w:sz="4" w:space="0" w:color="000000"/>
            </w:tcBorders>
          </w:tcPr>
          <w:p>
            <w:pPr>
              <w:pStyle w:val="TableContents"/>
              <w:bidi w:val="0"/>
              <w:jc w:val="start"/>
              <w:rPr/>
            </w:pPr>
            <w:r>
              <w:rPr/>
              <w:t>Tiempo hasta primer escaneo sin tutorial</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&lt; 5 min</w:t>
            </w:r>
          </w:p>
        </w:tc>
      </w:tr>
      <w:tr>
        <w:trPr/>
        <w:tc>
          <w:tcPr>
            <w:tcW w:w="2409" w:type="dxa"/>
            <w:tcBorders>
              <w:start w:val="single" w:sz="4" w:space="0" w:color="000000"/>
              <w:bottom w:val="single" w:sz="4" w:space="0" w:color="000000"/>
            </w:tcBorders>
          </w:tcPr>
          <w:p>
            <w:pPr>
              <w:pStyle w:val="TableContents"/>
              <w:bidi w:val="0"/>
              <w:jc w:val="start"/>
              <w:rPr/>
            </w:pPr>
            <w:r>
              <w:rPr/>
              <w:t>Usabilidad</w:t>
            </w:r>
          </w:p>
        </w:tc>
        <w:tc>
          <w:tcPr>
            <w:tcW w:w="2410" w:type="dxa"/>
            <w:tcBorders>
              <w:start w:val="single" w:sz="4" w:space="0" w:color="000000"/>
              <w:bottom w:val="single" w:sz="4" w:space="0" w:color="000000"/>
            </w:tcBorders>
          </w:tcPr>
          <w:p>
            <w:pPr>
              <w:pStyle w:val="TableContents"/>
              <w:bidi w:val="0"/>
              <w:jc w:val="start"/>
              <w:rPr/>
            </w:pPr>
            <w:r>
              <w:rPr/>
              <w:t>Operabilidad</w:t>
            </w:r>
          </w:p>
        </w:tc>
        <w:tc>
          <w:tcPr>
            <w:tcW w:w="2409" w:type="dxa"/>
            <w:tcBorders>
              <w:start w:val="single" w:sz="4" w:space="0" w:color="000000"/>
              <w:bottom w:val="single" w:sz="4" w:space="0" w:color="000000"/>
            </w:tcBorders>
          </w:tcPr>
          <w:p>
            <w:pPr>
              <w:pStyle w:val="TableContents"/>
              <w:bidi w:val="0"/>
              <w:jc w:val="start"/>
              <w:rPr/>
            </w:pPr>
            <w:r>
              <w:rPr/>
              <w:t>Clics para escaneo básico</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 xml:space="preserve">≤ </w:t>
            </w:r>
            <w:r>
              <w:rPr/>
              <w:t>3</w:t>
            </w:r>
          </w:p>
        </w:tc>
      </w:tr>
      <w:tr>
        <w:trPr/>
        <w:tc>
          <w:tcPr>
            <w:tcW w:w="2409" w:type="dxa"/>
            <w:tcBorders>
              <w:start w:val="single" w:sz="4" w:space="0" w:color="000000"/>
              <w:bottom w:val="single" w:sz="4" w:space="0" w:color="000000"/>
            </w:tcBorders>
          </w:tcPr>
          <w:p>
            <w:pPr>
              <w:pStyle w:val="TableContents"/>
              <w:bidi w:val="0"/>
              <w:jc w:val="start"/>
              <w:rPr/>
            </w:pPr>
            <w:r>
              <w:rPr/>
              <w:t>Confiabilidad</w:t>
            </w:r>
          </w:p>
        </w:tc>
        <w:tc>
          <w:tcPr>
            <w:tcW w:w="2410" w:type="dxa"/>
            <w:tcBorders>
              <w:start w:val="single" w:sz="4" w:space="0" w:color="000000"/>
              <w:bottom w:val="single" w:sz="4" w:space="0" w:color="000000"/>
            </w:tcBorders>
          </w:tcPr>
          <w:p>
            <w:pPr>
              <w:pStyle w:val="TableContents"/>
              <w:bidi w:val="0"/>
              <w:jc w:val="start"/>
              <w:rPr/>
            </w:pPr>
            <w:r>
              <w:rPr/>
              <w:t>Disponibilidad</w:t>
            </w:r>
          </w:p>
        </w:tc>
        <w:tc>
          <w:tcPr>
            <w:tcW w:w="2409" w:type="dxa"/>
            <w:tcBorders>
              <w:start w:val="single" w:sz="4" w:space="0" w:color="000000"/>
              <w:bottom w:val="single" w:sz="4" w:space="0" w:color="000000"/>
            </w:tcBorders>
          </w:tcPr>
          <w:p>
            <w:pPr>
              <w:pStyle w:val="TableContents"/>
              <w:bidi w:val="0"/>
              <w:jc w:val="start"/>
              <w:rPr/>
            </w:pPr>
            <w:r>
              <w:rPr/>
              <w:t>Uptime mensual</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 xml:space="preserve">≥ </w:t>
            </w:r>
            <w:r>
              <w:rPr/>
              <w:t>99.5%</w:t>
            </w:r>
          </w:p>
        </w:tc>
      </w:tr>
      <w:tr>
        <w:trPr/>
        <w:tc>
          <w:tcPr>
            <w:tcW w:w="2409" w:type="dxa"/>
            <w:tcBorders>
              <w:start w:val="single" w:sz="4" w:space="0" w:color="000000"/>
              <w:bottom w:val="single" w:sz="4" w:space="0" w:color="000000"/>
            </w:tcBorders>
          </w:tcPr>
          <w:p>
            <w:pPr>
              <w:pStyle w:val="TableContents"/>
              <w:bidi w:val="0"/>
              <w:jc w:val="start"/>
              <w:rPr/>
            </w:pPr>
            <w:r>
              <w:rPr/>
              <w:t>Confiabilidad</w:t>
            </w:r>
          </w:p>
        </w:tc>
        <w:tc>
          <w:tcPr>
            <w:tcW w:w="2410" w:type="dxa"/>
            <w:tcBorders>
              <w:start w:val="single" w:sz="4" w:space="0" w:color="000000"/>
              <w:bottom w:val="single" w:sz="4" w:space="0" w:color="000000"/>
            </w:tcBorders>
          </w:tcPr>
          <w:p>
            <w:pPr>
              <w:pStyle w:val="TableContents"/>
              <w:bidi w:val="0"/>
              <w:jc w:val="start"/>
              <w:rPr/>
            </w:pPr>
            <w:r>
              <w:rPr/>
              <w:t>Tolerancia a fallos</w:t>
            </w:r>
          </w:p>
        </w:tc>
        <w:tc>
          <w:tcPr>
            <w:tcW w:w="2409" w:type="dxa"/>
            <w:tcBorders>
              <w:start w:val="single" w:sz="4" w:space="0" w:color="000000"/>
              <w:bottom w:val="single" w:sz="4" w:space="0" w:color="000000"/>
            </w:tcBorders>
          </w:tcPr>
          <w:p>
            <w:pPr>
              <w:pStyle w:val="TableContents"/>
              <w:bidi w:val="0"/>
              <w:jc w:val="start"/>
              <w:rPr/>
            </w:pPr>
            <w:r>
              <w:rPr/>
              <w:t>Recuperación automática tras caída</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&lt; 5 s</w:t>
            </w:r>
          </w:p>
        </w:tc>
      </w:tr>
      <w:tr>
        <w:trPr/>
        <w:tc>
          <w:tcPr>
            <w:tcW w:w="2409" w:type="dxa"/>
            <w:tcBorders>
              <w:start w:val="single" w:sz="4" w:space="0" w:color="000000"/>
              <w:bottom w:val="single" w:sz="4" w:space="0" w:color="000000"/>
            </w:tcBorders>
          </w:tcPr>
          <w:p>
            <w:pPr>
              <w:pStyle w:val="TableContents"/>
              <w:bidi w:val="0"/>
              <w:jc w:val="start"/>
              <w:rPr/>
            </w:pPr>
            <w:r>
              <w:rPr/>
              <w:t>Confiabilidad</w:t>
            </w:r>
          </w:p>
        </w:tc>
        <w:tc>
          <w:tcPr>
            <w:tcW w:w="2410" w:type="dxa"/>
            <w:tcBorders>
              <w:start w:val="single" w:sz="4" w:space="0" w:color="000000"/>
              <w:bottom w:val="single" w:sz="4" w:space="0" w:color="000000"/>
            </w:tcBorders>
          </w:tcPr>
          <w:p>
            <w:pPr>
              <w:pStyle w:val="TableContents"/>
              <w:bidi w:val="0"/>
              <w:jc w:val="start"/>
              <w:rPr/>
            </w:pPr>
            <w:r>
              <w:rPr/>
              <w:t>Exactitud</w:t>
            </w:r>
          </w:p>
        </w:tc>
        <w:tc>
          <w:tcPr>
            <w:tcW w:w="2409" w:type="dxa"/>
            <w:tcBorders>
              <w:start w:val="single" w:sz="4" w:space="0" w:color="000000"/>
              <w:bottom w:val="single" w:sz="4" w:space="0" w:color="000000"/>
            </w:tcBorders>
          </w:tcPr>
          <w:p>
            <w:pPr>
              <w:pStyle w:val="TableContents"/>
              <w:bidi w:val="0"/>
              <w:jc w:val="start"/>
              <w:rPr/>
            </w:pPr>
            <w:r>
              <w:rPr/>
              <w:t>Tasa de falsos positivos por módulo</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&lt; 15%</w:t>
            </w:r>
          </w:p>
        </w:tc>
      </w:tr>
      <w:tr>
        <w:trPr/>
        <w:tc>
          <w:tcPr>
            <w:tcW w:w="2409" w:type="dxa"/>
            <w:tcBorders>
              <w:start w:val="single" w:sz="4" w:space="0" w:color="000000"/>
              <w:bottom w:val="single" w:sz="4" w:space="0" w:color="000000"/>
            </w:tcBorders>
          </w:tcPr>
          <w:p>
            <w:pPr>
              <w:pStyle w:val="TableContents"/>
              <w:bidi w:val="0"/>
              <w:jc w:val="start"/>
              <w:rPr/>
            </w:pPr>
            <w:r>
              <w:rPr/>
              <w:t>Seguridad</w:t>
            </w:r>
          </w:p>
        </w:tc>
        <w:tc>
          <w:tcPr>
            <w:tcW w:w="2410" w:type="dxa"/>
            <w:tcBorders>
              <w:start w:val="single" w:sz="4" w:space="0" w:color="000000"/>
              <w:bottom w:val="single" w:sz="4" w:space="0" w:color="000000"/>
            </w:tcBorders>
          </w:tcPr>
          <w:p>
            <w:pPr>
              <w:pStyle w:val="TableContents"/>
              <w:bidi w:val="0"/>
              <w:jc w:val="start"/>
              <w:rPr/>
            </w:pPr>
            <w:r>
              <w:rPr/>
              <w:t>Autenticidad</w:t>
            </w:r>
          </w:p>
        </w:tc>
        <w:tc>
          <w:tcPr>
            <w:tcW w:w="2409" w:type="dxa"/>
            <w:tcBorders>
              <w:start w:val="single" w:sz="4" w:space="0" w:color="000000"/>
              <w:bottom w:val="single" w:sz="4" w:space="0" w:color="000000"/>
            </w:tcBorders>
          </w:tcPr>
          <w:p>
            <w:pPr>
              <w:pStyle w:val="TableContents"/>
              <w:bidi w:val="0"/>
              <w:jc w:val="start"/>
              <w:rPr/>
            </w:pPr>
            <w:r>
              <w:rPr/>
              <w:t>Mecanismo de autenticación</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JWT + bcrypt ≥ 10</w:t>
            </w:r>
          </w:p>
        </w:tc>
      </w:tr>
      <w:tr>
        <w:trPr/>
        <w:tc>
          <w:tcPr>
            <w:tcW w:w="2409" w:type="dxa"/>
            <w:tcBorders>
              <w:start w:val="single" w:sz="4" w:space="0" w:color="000000"/>
              <w:bottom w:val="single" w:sz="4" w:space="0" w:color="000000"/>
            </w:tcBorders>
          </w:tcPr>
          <w:p>
            <w:pPr>
              <w:pStyle w:val="TableContents"/>
              <w:bidi w:val="0"/>
              <w:jc w:val="start"/>
              <w:rPr/>
            </w:pPr>
            <w:r>
              <w:rPr/>
              <w:t>Seguridad</w:t>
            </w:r>
          </w:p>
        </w:tc>
        <w:tc>
          <w:tcPr>
            <w:tcW w:w="2410" w:type="dxa"/>
            <w:tcBorders>
              <w:start w:val="single" w:sz="4" w:space="0" w:color="000000"/>
              <w:bottom w:val="single" w:sz="4" w:space="0" w:color="000000"/>
            </w:tcBorders>
          </w:tcPr>
          <w:p>
            <w:pPr>
              <w:pStyle w:val="TableContents"/>
              <w:bidi w:val="0"/>
              <w:jc w:val="start"/>
              <w:rPr/>
            </w:pPr>
            <w:r>
              <w:rPr/>
              <w:t>No repudio</w:t>
            </w:r>
          </w:p>
        </w:tc>
        <w:tc>
          <w:tcPr>
            <w:tcW w:w="2409" w:type="dxa"/>
            <w:tcBorders>
              <w:start w:val="single" w:sz="4" w:space="0" w:color="000000"/>
              <w:bottom w:val="single" w:sz="4" w:space="0" w:color="000000"/>
            </w:tcBorders>
          </w:tcPr>
          <w:p>
            <w:pPr>
              <w:pStyle w:val="TableContents"/>
              <w:bidi w:val="0"/>
              <w:jc w:val="start"/>
              <w:rPr/>
            </w:pPr>
            <w:r>
              <w:rPr/>
              <w:t>Audit log de acciones</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100%</w:t>
            </w:r>
          </w:p>
        </w:tc>
      </w:tr>
      <w:tr>
        <w:trPr/>
        <w:tc>
          <w:tcPr>
            <w:tcW w:w="2409" w:type="dxa"/>
            <w:tcBorders>
              <w:start w:val="single" w:sz="4" w:space="0" w:color="000000"/>
              <w:bottom w:val="single" w:sz="4" w:space="0" w:color="000000"/>
            </w:tcBorders>
          </w:tcPr>
          <w:p>
            <w:pPr>
              <w:pStyle w:val="TableContents"/>
              <w:bidi w:val="0"/>
              <w:jc w:val="start"/>
              <w:rPr/>
            </w:pPr>
            <w:r>
              <w:rPr/>
              <w:t>Mantenibilidad</w:t>
            </w:r>
          </w:p>
        </w:tc>
        <w:tc>
          <w:tcPr>
            <w:tcW w:w="2410" w:type="dxa"/>
            <w:tcBorders>
              <w:start w:val="single" w:sz="4" w:space="0" w:color="000000"/>
              <w:bottom w:val="single" w:sz="4" w:space="0" w:color="000000"/>
            </w:tcBorders>
          </w:tcPr>
          <w:p>
            <w:pPr>
              <w:pStyle w:val="TableContents"/>
              <w:bidi w:val="0"/>
              <w:jc w:val="start"/>
              <w:rPr/>
            </w:pPr>
            <w:r>
              <w:rPr/>
              <w:t>Modularidad</w:t>
            </w:r>
          </w:p>
        </w:tc>
        <w:tc>
          <w:tcPr>
            <w:tcW w:w="2409" w:type="dxa"/>
            <w:tcBorders>
              <w:start w:val="single" w:sz="4" w:space="0" w:color="000000"/>
              <w:bottom w:val="single" w:sz="4" w:space="0" w:color="000000"/>
            </w:tcBorders>
          </w:tcPr>
          <w:p>
            <w:pPr>
              <w:pStyle w:val="TableContents"/>
              <w:bidi w:val="0"/>
              <w:jc w:val="start"/>
              <w:rPr/>
            </w:pPr>
            <w:r>
              <w:rPr/>
              <w:t>LOC por módulo de escaneo</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&lt; 100</w:t>
            </w:r>
          </w:p>
        </w:tc>
      </w:tr>
      <w:tr>
        <w:trPr/>
        <w:tc>
          <w:tcPr>
            <w:tcW w:w="2409" w:type="dxa"/>
            <w:tcBorders>
              <w:start w:val="single" w:sz="4" w:space="0" w:color="000000"/>
              <w:bottom w:val="single" w:sz="4" w:space="0" w:color="000000"/>
            </w:tcBorders>
          </w:tcPr>
          <w:p>
            <w:pPr>
              <w:pStyle w:val="TableContents"/>
              <w:bidi w:val="0"/>
              <w:jc w:val="start"/>
              <w:rPr/>
            </w:pPr>
            <w:r>
              <w:rPr/>
              <w:t>Portabilidad</w:t>
            </w:r>
          </w:p>
        </w:tc>
        <w:tc>
          <w:tcPr>
            <w:tcW w:w="2410" w:type="dxa"/>
            <w:tcBorders>
              <w:start w:val="single" w:sz="4" w:space="0" w:color="000000"/>
              <w:bottom w:val="single" w:sz="4" w:space="0" w:color="000000"/>
            </w:tcBorders>
          </w:tcPr>
          <w:p>
            <w:pPr>
              <w:pStyle w:val="TableContents"/>
              <w:bidi w:val="0"/>
              <w:jc w:val="start"/>
              <w:rPr/>
            </w:pPr>
            <w:r>
              <w:rPr/>
              <w:t>Adaptabilidad</w:t>
            </w:r>
          </w:p>
        </w:tc>
        <w:tc>
          <w:tcPr>
            <w:tcW w:w="2409" w:type="dxa"/>
            <w:tcBorders>
              <w:start w:val="single" w:sz="4" w:space="0" w:color="000000"/>
              <w:bottom w:val="single" w:sz="4" w:space="0" w:color="000000"/>
            </w:tcBorders>
          </w:tcPr>
          <w:p>
            <w:pPr>
              <w:pStyle w:val="TableContents"/>
              <w:bidi w:val="0"/>
              <w:jc w:val="start"/>
              <w:rPr/>
            </w:pPr>
            <w:r>
              <w:rPr/>
              <w:t>Instalación en VPS limpio</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1 comando</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8. Precedencia y Prioridad</w:t>
      </w:r>
    </w:p>
    <w:p>
      <w:pPr>
        <w:pStyle w:val="BodyText"/>
        <w:bidi w:val="0"/>
        <w:jc w:val="start"/>
        <w:rPr/>
      </w:pPr>
      <w:r>
        <w:rPr/>
        <w:t>Modelo MoSCoW: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Prioridad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Características</w:t>
            </w:r>
          </w:p>
        </w:tc>
      </w:tr>
      <w:tr>
        <w:trPr/>
        <w:tc>
          <w:tcPr>
            <w:tcW w:w="4819" w:type="dxa"/>
            <w:tcBorders>
              <w:start w:val="single" w:sz="4" w:space="0" w:color="000000"/>
              <w:bottom w:val="single" w:sz="4" w:space="0" w:color="000000"/>
            </w:tcBorders>
          </w:tcPr>
          <w:p>
            <w:pPr>
              <w:pStyle w:val="TableContents"/>
              <w:bidi w:val="0"/>
              <w:jc w:val="start"/>
              <w:rPr/>
            </w:pPr>
            <w:r>
              <w:rPr>
                <w:b/>
              </w:rPr>
              <w:t>Must Have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Motor de escaneo (13 módulos), Auth JWT, Dashboard SOC, Visualización resultados, PDF</w:t>
            </w:r>
          </w:p>
        </w:tc>
      </w:tr>
      <w:tr>
        <w:trPr/>
        <w:tc>
          <w:tcPr>
            <w:tcW w:w="4819" w:type="dxa"/>
            <w:tcBorders>
              <w:start w:val="single" w:sz="4" w:space="0" w:color="000000"/>
              <w:bottom w:val="single" w:sz="4" w:space="0" w:color="000000"/>
            </w:tcBorders>
          </w:tcPr>
          <w:p>
            <w:pPr>
              <w:pStyle w:val="TableContents"/>
              <w:bidi w:val="0"/>
              <w:jc w:val="start"/>
              <w:rPr/>
            </w:pPr>
            <w:r>
              <w:rPr>
                <w:b/>
              </w:rPr>
              <w:t>Should Have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Análisis IA, Historial escaneos, Panel admin, Rate limiting, Audit logs</w:t>
            </w:r>
          </w:p>
        </w:tc>
      </w:tr>
      <w:tr>
        <w:trPr/>
        <w:tc>
          <w:tcPr>
            <w:tcW w:w="4819" w:type="dxa"/>
            <w:tcBorders>
              <w:start w:val="single" w:sz="4" w:space="0" w:color="000000"/>
              <w:bottom w:val="single" w:sz="4" w:space="0" w:color="000000"/>
            </w:tcBorders>
          </w:tcPr>
          <w:p>
            <w:pPr>
              <w:pStyle w:val="TableContents"/>
              <w:bidi w:val="0"/>
              <w:jc w:val="start"/>
              <w:rPr/>
            </w:pPr>
            <w:r>
              <w:rPr>
                <w:b/>
              </w:rPr>
              <w:t>Could Have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Comparación escaneos, Sesiones remotas, JSON/HTML export, CSV audit log</w:t>
            </w:r>
          </w:p>
        </w:tc>
      </w:tr>
      <w:tr>
        <w:trPr/>
        <w:tc>
          <w:tcPr>
            <w:tcW w:w="4819" w:type="dxa"/>
            <w:tcBorders>
              <w:start w:val="single" w:sz="4" w:space="0" w:color="000000"/>
              <w:bottom w:val="single" w:sz="4" w:space="0" w:color="000000"/>
            </w:tcBorders>
          </w:tcPr>
          <w:p>
            <w:pPr>
              <w:pStyle w:val="TableContents"/>
              <w:bidi w:val="0"/>
              <w:jc w:val="start"/>
              <w:rPr/>
            </w:pPr>
            <w:r>
              <w:rPr>
                <w:b/>
              </w:rPr>
              <w:t>Won't Have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SAST, API pública/webhooks, CI/CD, apps móviles, multi-tenant</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9. Otros Requerimientos del Producto</w:t>
      </w:r>
    </w:p>
    <w:p>
      <w:pPr>
        <w:pStyle w:val="Heading3"/>
        <w:bidi w:val="0"/>
        <w:ind w:hanging="0" w:start="0"/>
        <w:jc w:val="start"/>
        <w:rPr/>
      </w:pPr>
      <w:r>
        <w:rPr/>
        <w:t>9.1. Estándares Aplicables</w:t>
      </w:r>
    </w:p>
    <w:p>
      <w:pPr>
        <w:pStyle w:val="BodyText"/>
        <w:numPr>
          <w:ilvl w:val="0"/>
          <w:numId w:val="17"/>
        </w:numPr>
        <w:tabs>
          <w:tab w:val="clear" w:pos="709"/>
          <w:tab w:val="left" w:pos="709" w:leader="none"/>
        </w:tabs>
        <w:bidi w:val="0"/>
        <w:ind w:hanging="283" w:start="709"/>
        <w:jc w:val="start"/>
        <w:rPr/>
      </w:pPr>
      <w:r>
        <w:rPr/>
        <w:t>OWASP Top 10:2021 — categorías de vulnerabilidades detectadas</w:t>
      </w:r>
    </w:p>
    <w:p>
      <w:pPr>
        <w:pStyle w:val="BodyText"/>
        <w:numPr>
          <w:ilvl w:val="0"/>
          <w:numId w:val="17"/>
        </w:numPr>
        <w:tabs>
          <w:tab w:val="clear" w:pos="709"/>
          <w:tab w:val="left" w:pos="709" w:leader="none"/>
        </w:tabs>
        <w:bidi w:val="0"/>
        <w:ind w:hanging="283" w:start="709"/>
        <w:jc w:val="start"/>
        <w:rPr/>
      </w:pPr>
      <w:r>
        <w:rPr/>
        <w:t>OWASP Testing Guide v4.2 — metodología por módulo de escaneo</w:t>
      </w:r>
    </w:p>
    <w:p>
      <w:pPr>
        <w:pStyle w:val="BodyText"/>
        <w:numPr>
          <w:ilvl w:val="0"/>
          <w:numId w:val="17"/>
        </w:numPr>
        <w:tabs>
          <w:tab w:val="clear" w:pos="709"/>
          <w:tab w:val="left" w:pos="709" w:leader="none"/>
        </w:tabs>
        <w:bidi w:val="0"/>
        <w:ind w:hanging="283" w:start="709"/>
        <w:jc w:val="start"/>
        <w:rPr/>
      </w:pPr>
      <w:r>
        <w:rPr/>
        <w:t>CVSS v3.1 — puntuación de vulnerabilidades por el módulo IA</w:t>
      </w:r>
    </w:p>
    <w:p>
      <w:pPr>
        <w:pStyle w:val="BodyText"/>
        <w:numPr>
          <w:ilvl w:val="0"/>
          <w:numId w:val="17"/>
        </w:numPr>
        <w:tabs>
          <w:tab w:val="clear" w:pos="709"/>
          <w:tab w:val="left" w:pos="709" w:leader="none"/>
        </w:tabs>
        <w:bidi w:val="0"/>
        <w:ind w:hanging="283" w:start="709"/>
        <w:jc w:val="start"/>
        <w:rPr/>
      </w:pPr>
      <w:r>
        <w:rPr/>
        <w:t>CWE — enumeración de debilidades por vulnerabilidad</w:t>
      </w:r>
    </w:p>
    <w:p>
      <w:pPr>
        <w:pStyle w:val="BodyText"/>
        <w:numPr>
          <w:ilvl w:val="0"/>
          <w:numId w:val="17"/>
        </w:numPr>
        <w:tabs>
          <w:tab w:val="clear" w:pos="709"/>
          <w:tab w:val="left" w:pos="709" w:leader="none"/>
        </w:tabs>
        <w:bidi w:val="0"/>
        <w:ind w:hanging="283" w:start="709"/>
        <w:jc w:val="start"/>
        <w:rPr/>
      </w:pPr>
      <w:r>
        <w:rPr/>
        <w:t>ISO/IEC 25010:2011 — modelo de calidad para evaluación del sistema</w:t>
      </w:r>
    </w:p>
    <w:p>
      <w:pPr>
        <w:pStyle w:val="BodyText"/>
        <w:numPr>
          <w:ilvl w:val="0"/>
          <w:numId w:val="17"/>
        </w:numPr>
        <w:tabs>
          <w:tab w:val="clear" w:pos="709"/>
          <w:tab w:val="left" w:pos="709" w:leader="none"/>
        </w:tabs>
        <w:bidi w:val="0"/>
        <w:ind w:hanging="283" w:start="709"/>
        <w:jc w:val="start"/>
        <w:rPr/>
      </w:pPr>
      <w:r>
        <w:rPr/>
        <w:t>RFC 7519 — estándar JWT implementado para autenticación</w:t>
      </w:r>
    </w:p>
    <w:p>
      <w:pPr>
        <w:pStyle w:val="BodyText"/>
        <w:numPr>
          <w:ilvl w:val="0"/>
          <w:numId w:val="17"/>
        </w:numPr>
        <w:tabs>
          <w:tab w:val="clear" w:pos="709"/>
          <w:tab w:val="left" w:pos="709" w:leader="none"/>
        </w:tabs>
        <w:bidi w:val="0"/>
        <w:ind w:hanging="283" w:start="709"/>
        <w:jc w:val="start"/>
        <w:rPr/>
      </w:pPr>
      <w:r>
        <w:rPr/>
        <w:t>Ley N° 30096 (Perú) — Ley de Delitos Informáticos</w:t>
      </w:r>
    </w:p>
    <w:p>
      <w:pPr>
        <w:pStyle w:val="BodyText"/>
        <w:numPr>
          <w:ilvl w:val="0"/>
          <w:numId w:val="17"/>
        </w:numPr>
        <w:tabs>
          <w:tab w:val="clear" w:pos="709"/>
          <w:tab w:val="left" w:pos="709" w:leader="none"/>
        </w:tabs>
        <w:bidi w:val="0"/>
        <w:ind w:hanging="283" w:start="709"/>
        <w:jc w:val="start"/>
        <w:rPr/>
      </w:pPr>
      <w:r>
        <w:rPr/>
        <w:t>Ley N° 29733 (Perú) — Ley de Protección de Datos Personales</w:t>
      </w:r>
    </w:p>
    <w:p>
      <w:pPr>
        <w:pStyle w:val="Heading3"/>
        <w:numPr>
          <w:ilvl w:val="0"/>
          <w:numId w:val="0"/>
        </w:numPr>
        <w:bidi w:val="0"/>
        <w:ind w:hanging="0" w:start="0"/>
        <w:jc w:val="start"/>
        <w:rPr/>
      </w:pPr>
      <w:r>
        <w:rPr/>
        <w:t>9.2. Requerimientos del Sistema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Componente</w:t>
            </w:r>
          </w:p>
        </w:tc>
        <w:tc>
          <w:tcPr>
            <w:tcW w:w="3213" w:type="dxa"/>
            <w:tcBorders>
              <w:top w:val="single" w:sz="4" w:space="0" w:color="000000"/>
              <w:start w:val="single" w:sz="4" w:space="0" w:color="000000"/>
              <w:bottom w:val="single" w:sz="4" w:space="0" w:color="000000"/>
            </w:tcBorders>
          </w:tcPr>
          <w:p>
            <w:pPr>
              <w:pStyle w:val="TableHeading"/>
              <w:bidi w:val="0"/>
              <w:rPr/>
            </w:pPr>
            <w:r>
              <w:rPr>
                <w:b/>
              </w:rPr>
              <w:t>Mínimo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Recomendado</w:t>
            </w:r>
          </w:p>
        </w:tc>
      </w:tr>
      <w:tr>
        <w:trPr/>
        <w:tc>
          <w:tcPr>
            <w:tcW w:w="3212" w:type="dxa"/>
            <w:tcBorders>
              <w:start w:val="single" w:sz="4" w:space="0" w:color="000000"/>
              <w:bottom w:val="single" w:sz="4" w:space="0" w:color="000000"/>
            </w:tcBorders>
          </w:tcPr>
          <w:p>
            <w:pPr>
              <w:pStyle w:val="TableContents"/>
              <w:bidi w:val="0"/>
              <w:jc w:val="start"/>
              <w:rPr/>
            </w:pPr>
            <w:r>
              <w:rPr/>
              <w:t>Servidor</w:t>
            </w:r>
          </w:p>
        </w:tc>
        <w:tc>
          <w:tcPr>
            <w:tcW w:w="3213" w:type="dxa"/>
            <w:tcBorders>
              <w:start w:val="single" w:sz="4" w:space="0" w:color="000000"/>
              <w:bottom w:val="single" w:sz="4" w:space="0" w:color="000000"/>
            </w:tcBorders>
          </w:tcPr>
          <w:p>
            <w:pPr>
              <w:pStyle w:val="TableContents"/>
              <w:bidi w:val="0"/>
              <w:jc w:val="center"/>
              <w:rPr/>
            </w:pPr>
            <w:r>
              <w:rPr/>
              <w:t>1 vCPU, 2 GB RAM, Ubuntu 22.04</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2 vCPU, 4 GB RAM, Ubuntu 22.04</w:t>
            </w:r>
          </w:p>
        </w:tc>
      </w:tr>
      <w:tr>
        <w:trPr/>
        <w:tc>
          <w:tcPr>
            <w:tcW w:w="3212" w:type="dxa"/>
            <w:tcBorders>
              <w:start w:val="single" w:sz="4" w:space="0" w:color="000000"/>
              <w:bottom w:val="single" w:sz="4" w:space="0" w:color="000000"/>
            </w:tcBorders>
          </w:tcPr>
          <w:p>
            <w:pPr>
              <w:pStyle w:val="TableContents"/>
              <w:bidi w:val="0"/>
              <w:jc w:val="start"/>
              <w:rPr/>
            </w:pPr>
            <w:r>
              <w:rPr/>
              <w:t>Almacenamiento</w:t>
            </w:r>
          </w:p>
        </w:tc>
        <w:tc>
          <w:tcPr>
            <w:tcW w:w="3213" w:type="dxa"/>
            <w:tcBorders>
              <w:start w:val="single" w:sz="4" w:space="0" w:color="000000"/>
              <w:bottom w:val="single" w:sz="4" w:space="0" w:color="000000"/>
            </w:tcBorders>
          </w:tcPr>
          <w:p>
            <w:pPr>
              <w:pStyle w:val="TableContents"/>
              <w:bidi w:val="0"/>
              <w:jc w:val="center"/>
              <w:rPr/>
            </w:pPr>
            <w:r>
              <w:rPr/>
              <w:t>20 GB SSD</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50 GB SSD</w:t>
            </w:r>
          </w:p>
        </w:tc>
      </w:tr>
      <w:tr>
        <w:trPr/>
        <w:tc>
          <w:tcPr>
            <w:tcW w:w="3212" w:type="dxa"/>
            <w:tcBorders>
              <w:start w:val="single" w:sz="4" w:space="0" w:color="000000"/>
              <w:bottom w:val="single" w:sz="4" w:space="0" w:color="000000"/>
            </w:tcBorders>
          </w:tcPr>
          <w:p>
            <w:pPr>
              <w:pStyle w:val="TableContents"/>
              <w:bidi w:val="0"/>
              <w:jc w:val="start"/>
              <w:rPr/>
            </w:pPr>
            <w:r>
              <w:rPr/>
              <w:t>Navegador cliente</w:t>
            </w:r>
          </w:p>
        </w:tc>
        <w:tc>
          <w:tcPr>
            <w:tcW w:w="3213" w:type="dxa"/>
            <w:tcBorders>
              <w:start w:val="single" w:sz="4" w:space="0" w:color="000000"/>
              <w:bottom w:val="single" w:sz="4" w:space="0" w:color="000000"/>
            </w:tcBorders>
          </w:tcPr>
          <w:p>
            <w:pPr>
              <w:pStyle w:val="TableContents"/>
              <w:bidi w:val="0"/>
              <w:jc w:val="center"/>
              <w:rPr/>
            </w:pPr>
            <w:r>
              <w:rPr/>
              <w:t>Chrome 120+ / Firefox 120+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Chrome 125+</w:t>
            </w:r>
          </w:p>
        </w:tc>
      </w:tr>
    </w:tbl>
    <w:p>
      <w:pPr>
        <w:pStyle w:val="BodyText"/>
        <w:bidi w:val="0"/>
        <w:jc w:val="start"/>
        <w:rPr/>
      </w:pPr>
      <w:r>
        <w:rPr/>
      </w:r>
    </w:p>
    <w:p>
      <w:pPr>
        <w:pStyle w:val="Heading3"/>
        <w:bidi w:val="0"/>
        <w:ind w:hanging="0" w:start="0"/>
        <w:jc w:val="start"/>
        <w:rPr/>
      </w:pPr>
      <w:r>
        <w:rPr/>
        <w:t>9.3. Requerimientos de Rendimiento</w:t>
      </w:r>
    </w:p>
    <w:p>
      <w:pPr>
        <w:pStyle w:val="BodyText"/>
        <w:numPr>
          <w:ilvl w:val="0"/>
          <w:numId w:val="18"/>
        </w:numPr>
        <w:tabs>
          <w:tab w:val="clear" w:pos="709"/>
          <w:tab w:val="left" w:pos="709" w:leader="none"/>
        </w:tabs>
        <w:bidi w:val="0"/>
        <w:ind w:hanging="283" w:start="709"/>
        <w:jc w:val="start"/>
        <w:rPr/>
      </w:pPr>
      <w:r>
        <w:rPr/>
        <w:t xml:space="preserve">Inicio de escaneo (POST </w:t>
      </w:r>
      <w:r>
        <w:rPr>
          <w:rFonts w:ascii="Liberation Mono" w:hAnsi="Liberation Mono"/>
        </w:rPr>
        <w:t>/scans</w:t>
      </w:r>
      <w:r>
        <w:rPr/>
        <w:t>) &lt; 500 ms</w:t>
      </w:r>
    </w:p>
    <w:p>
      <w:pPr>
        <w:pStyle w:val="BodyText"/>
        <w:numPr>
          <w:ilvl w:val="0"/>
          <w:numId w:val="18"/>
        </w:numPr>
        <w:tabs>
          <w:tab w:val="clear" w:pos="709"/>
          <w:tab w:val="left" w:pos="709" w:leader="none"/>
        </w:tabs>
        <w:bidi w:val="0"/>
        <w:ind w:hanging="283" w:start="709"/>
        <w:jc w:val="start"/>
        <w:rPr/>
      </w:pPr>
      <w:r>
        <w:rPr/>
        <w:t xml:space="preserve">Polling de estado (GET </w:t>
      </w:r>
      <w:r>
        <w:rPr>
          <w:rFonts w:ascii="Liberation Mono" w:hAnsi="Liberation Mono"/>
        </w:rPr>
        <w:t>/scans/{id}</w:t>
      </w:r>
      <w:r>
        <w:rPr/>
        <w:t>) &lt; 200 ms</w:t>
      </w:r>
    </w:p>
    <w:p>
      <w:pPr>
        <w:pStyle w:val="BodyText"/>
        <w:numPr>
          <w:ilvl w:val="0"/>
          <w:numId w:val="18"/>
        </w:numPr>
        <w:tabs>
          <w:tab w:val="clear" w:pos="709"/>
          <w:tab w:val="left" w:pos="709" w:leader="none"/>
        </w:tabs>
        <w:bidi w:val="0"/>
        <w:ind w:hanging="283" w:start="709"/>
        <w:jc w:val="start"/>
        <w:rPr/>
      </w:pPr>
      <w:r>
        <w:rPr/>
        <w:t>Generación de reporte PDF &lt; 10 s (hasta 50 vulnerabilidades)</w:t>
      </w:r>
    </w:p>
    <w:p>
      <w:pPr>
        <w:pStyle w:val="BodyText"/>
        <w:numPr>
          <w:ilvl w:val="0"/>
          <w:numId w:val="18"/>
        </w:numPr>
        <w:tabs>
          <w:tab w:val="clear" w:pos="709"/>
          <w:tab w:val="left" w:pos="709" w:leader="none"/>
        </w:tabs>
        <w:bidi w:val="0"/>
        <w:ind w:hanging="283" w:start="709"/>
        <w:jc w:val="start"/>
        <w:rPr/>
      </w:pPr>
      <w:r>
        <w:rPr/>
        <w:t>Dashboard carga &lt; 3 s en conexión de 10 Mbps</w:t>
      </w:r>
    </w:p>
    <w:p>
      <w:pPr>
        <w:pStyle w:val="BodyText"/>
        <w:numPr>
          <w:ilvl w:val="0"/>
          <w:numId w:val="18"/>
        </w:numPr>
        <w:tabs>
          <w:tab w:val="clear" w:pos="709"/>
          <w:tab w:val="left" w:pos="709" w:leader="none"/>
        </w:tabs>
        <w:bidi w:val="0"/>
        <w:ind w:hanging="283" w:start="709"/>
        <w:jc w:val="start"/>
        <w:rPr/>
      </w:pPr>
      <w:r>
        <w:rPr/>
        <w:t>MySQL: QueuePool pool_size=10, max_overflow=20, 20 conexiones simultáneas</w:t>
      </w:r>
    </w:p>
    <w:p>
      <w:pPr>
        <w:pStyle w:val="HorizontalLine"/>
        <w:bidi w:val="0"/>
        <w:jc w:val="start"/>
        <w:rPr/>
      </w:pPr>
      <w:r>
        <w:rPr/>
      </w:r>
    </w:p>
    <w:p>
      <w:pPr>
        <w:pStyle w:val="Heading2"/>
        <w:bidi w:val="0"/>
        <w:ind w:hanging="0" w:start="0"/>
        <w:jc w:val="start"/>
        <w:rPr/>
      </w:pPr>
      <w:r>
        <w:rPr/>
        <w:t>Conclusiones</w:t>
      </w:r>
    </w:p>
    <w:p>
      <w:pPr>
        <w:pStyle w:val="BodyText"/>
        <w:numPr>
          <w:ilvl w:val="0"/>
          <w:numId w:val="19"/>
        </w:numPr>
        <w:tabs>
          <w:tab w:val="clear" w:pos="709"/>
          <w:tab w:val="left" w:pos="709" w:leader="none"/>
        </w:tabs>
        <w:bidi w:val="0"/>
        <w:ind w:hanging="283" w:start="709"/>
        <w:jc w:val="start"/>
        <w:rPr/>
      </w:pPr>
      <w:r>
        <w:rPr/>
        <w:t>VulnScan Pro responde a una necesidad real en el ecosistema académico y de PYMES de Tacna: acceso gratuito a diagnósticos de seguridad web de nivel profesional, en español, potenciados por IA.</w:t>
      </w:r>
    </w:p>
    <w:p>
      <w:pPr>
        <w:pStyle w:val="BodyText"/>
        <w:numPr>
          <w:ilvl w:val="0"/>
          <w:numId w:val="19"/>
        </w:numPr>
        <w:tabs>
          <w:tab w:val="clear" w:pos="709"/>
          <w:tab w:val="left" w:pos="709" w:leader="none"/>
        </w:tabs>
        <w:bidi w:val="0"/>
        <w:ind w:hanging="283" w:start="709"/>
        <w:jc w:val="start"/>
        <w:rPr/>
      </w:pPr>
      <w:r>
        <w:rPr/>
        <w:t>El sistema ofrece propuesta de valor diferenciada frente a herramientas comerciales: costo cero, resultados en español, análisis IA con código de remediación por stack tecnológico, reportes PDF y dashboard SOC en tiempo real.</w:t>
      </w:r>
    </w:p>
    <w:p>
      <w:pPr>
        <w:pStyle w:val="BodyText"/>
        <w:numPr>
          <w:ilvl w:val="0"/>
          <w:numId w:val="19"/>
        </w:numPr>
        <w:tabs>
          <w:tab w:val="clear" w:pos="709"/>
          <w:tab w:val="left" w:pos="709" w:leader="none"/>
        </w:tabs>
        <w:bidi w:val="0"/>
        <w:ind w:hanging="283" w:start="709"/>
        <w:jc w:val="start"/>
        <w:rPr/>
      </w:pPr>
      <w:r>
        <w:rPr/>
        <w:t>La arquitectura desacoplada (FastAPI + MySQL + Next.js) y el stack 100% open source garantizan la sostenibilidad y reproducibilidad del proyecto.</w:t>
      </w:r>
    </w:p>
    <w:p>
      <w:pPr>
        <w:pStyle w:val="BodyText"/>
        <w:numPr>
          <w:ilvl w:val="0"/>
          <w:numId w:val="19"/>
        </w:numPr>
        <w:tabs>
          <w:tab w:val="clear" w:pos="709"/>
          <w:tab w:val="left" w:pos="709" w:leader="none"/>
        </w:tabs>
        <w:bidi w:val="0"/>
        <w:ind w:hanging="283" w:start="709"/>
        <w:jc w:val="start"/>
        <w:rPr/>
      </w:pPr>
      <w:r>
        <w:rPr/>
        <w:t>El modelo de calidad ISO/IEC 25010 asegura evaluación objetiva en funcionalidad, rendimiento, usabilidad, confiabilidad, seguridad y mantenibilidad.</w:t>
      </w:r>
    </w:p>
    <w:p>
      <w:pPr>
        <w:pStyle w:val="HorizontalLine"/>
        <w:bidi w:val="0"/>
        <w:jc w:val="start"/>
        <w:rPr/>
      </w:pPr>
      <w:r>
        <w:rPr/>
      </w:r>
    </w:p>
    <w:p>
      <w:pPr>
        <w:pStyle w:val="Heading2"/>
        <w:bidi w:val="0"/>
        <w:ind w:hanging="0" w:start="0"/>
        <w:jc w:val="start"/>
        <w:rPr/>
      </w:pPr>
      <w:r>
        <w:rPr/>
        <w:t>Recomendaciones</w:t>
      </w:r>
    </w:p>
    <w:p>
      <w:pPr>
        <w:pStyle w:val="BodyText"/>
        <w:numPr>
          <w:ilvl w:val="0"/>
          <w:numId w:val="20"/>
        </w:numPr>
        <w:tabs>
          <w:tab w:val="clear" w:pos="709"/>
          <w:tab w:val="left" w:pos="709" w:leader="none"/>
        </w:tabs>
        <w:bidi w:val="0"/>
        <w:ind w:hanging="283" w:start="709"/>
        <w:jc w:val="start"/>
        <w:rPr/>
      </w:pPr>
      <w:r>
        <w:rPr/>
        <w:t>Extender los módulos de escaneo a la OWASP API Security Top 10 en versiones futuras.</w:t>
      </w:r>
    </w:p>
    <w:p>
      <w:pPr>
        <w:pStyle w:val="BodyText"/>
        <w:numPr>
          <w:ilvl w:val="0"/>
          <w:numId w:val="20"/>
        </w:numPr>
        <w:tabs>
          <w:tab w:val="clear" w:pos="709"/>
          <w:tab w:val="left" w:pos="709" w:leader="none"/>
        </w:tabs>
        <w:bidi w:val="0"/>
        <w:ind w:hanging="283" w:start="709"/>
        <w:jc w:val="start"/>
        <w:rPr/>
      </w:pPr>
      <w:r>
        <w:rPr/>
        <w:t>Implementar notificaciones por email/webhook al completar un escaneo.</w:t>
      </w:r>
    </w:p>
    <w:p>
      <w:pPr>
        <w:pStyle w:val="BodyText"/>
        <w:numPr>
          <w:ilvl w:val="0"/>
          <w:numId w:val="20"/>
        </w:numPr>
        <w:tabs>
          <w:tab w:val="clear" w:pos="709"/>
          <w:tab w:val="left" w:pos="709" w:leader="none"/>
        </w:tabs>
        <w:bidi w:val="0"/>
        <w:ind w:hanging="283" w:start="709"/>
        <w:jc w:val="start"/>
        <w:rPr/>
      </w:pPr>
      <w:r>
        <w:rPr/>
        <w:t>Publicar la experiencia como caso de estudio en la revista EPIS-UPT.</w:t>
      </w:r>
    </w:p>
    <w:p>
      <w:pPr>
        <w:pStyle w:val="BodyText"/>
        <w:numPr>
          <w:ilvl w:val="0"/>
          <w:numId w:val="20"/>
        </w:numPr>
        <w:tabs>
          <w:tab w:val="clear" w:pos="709"/>
          <w:tab w:val="left" w:pos="709" w:leader="none"/>
        </w:tabs>
        <w:bidi w:val="0"/>
        <w:ind w:hanging="283" w:start="709"/>
        <w:jc w:val="start"/>
        <w:rPr/>
      </w:pPr>
      <w:r>
        <w:rPr/>
        <w:t>Considerar integración CI/CD (GitHub Actions) para escaneo automático en cada despliegue.</w:t>
      </w:r>
    </w:p>
    <w:p>
      <w:pPr>
        <w:pStyle w:val="HorizontalLine"/>
        <w:bidi w:val="0"/>
        <w:jc w:val="start"/>
        <w:rPr/>
      </w:pPr>
      <w:r>
        <w:rPr/>
      </w:r>
    </w:p>
    <w:p>
      <w:pPr>
        <w:pStyle w:val="Heading2"/>
        <w:bidi w:val="0"/>
        <w:ind w:hanging="0" w:start="0"/>
        <w:jc w:val="start"/>
        <w:rPr/>
      </w:pPr>
      <w:r>
        <w:rPr/>
        <w:t>Bibliografía</w:t>
      </w:r>
    </w:p>
    <w:p>
      <w:pPr>
        <w:pStyle w:val="BodyText"/>
        <w:numPr>
          <w:ilvl w:val="0"/>
          <w:numId w:val="21"/>
        </w:numPr>
        <w:tabs>
          <w:tab w:val="clear" w:pos="709"/>
          <w:tab w:val="left" w:pos="709" w:leader="none"/>
        </w:tabs>
        <w:bidi w:val="0"/>
        <w:ind w:hanging="283" w:start="709"/>
        <w:jc w:val="start"/>
        <w:rPr/>
      </w:pPr>
      <w:r>
        <w:rPr/>
        <w:t xml:space="preserve">OWASP Foundation (2021). </w:t>
      </w:r>
      <w:r>
        <w:rPr>
          <w:i/>
        </w:rPr>
        <w:t>OWASP Top Ten</w:t>
      </w:r>
      <w:r>
        <w:rPr/>
        <w:t xml:space="preserve">. </w:t>
      </w:r>
      <w:hyperlink r:id="rId5">
        <w:r>
          <w:rPr>
            <w:rStyle w:val="Hyperlink"/>
          </w:rPr>
          <w:t>https://owasp.org/Top10/</w:t>
        </w:r>
      </w:hyperlink>
    </w:p>
    <w:p>
      <w:pPr>
        <w:pStyle w:val="BodyText"/>
        <w:numPr>
          <w:ilvl w:val="0"/>
          <w:numId w:val="21"/>
        </w:numPr>
        <w:tabs>
          <w:tab w:val="clear" w:pos="709"/>
          <w:tab w:val="left" w:pos="709" w:leader="none"/>
        </w:tabs>
        <w:bidi w:val="0"/>
        <w:ind w:hanging="283" w:start="709"/>
        <w:jc w:val="start"/>
        <w:rPr/>
      </w:pPr>
      <w:r>
        <w:rPr/>
        <w:t xml:space="preserve">ISO/IEC (2011). </w:t>
      </w:r>
      <w:r>
        <w:rPr>
          <w:i/>
        </w:rPr>
        <w:t>ISO/IEC 25010:2011 — SQuaRE</w:t>
      </w:r>
      <w:r>
        <w:rPr/>
        <w:t>. International Standards Organization.</w:t>
      </w:r>
    </w:p>
    <w:p>
      <w:pPr>
        <w:pStyle w:val="BodyText"/>
        <w:numPr>
          <w:ilvl w:val="0"/>
          <w:numId w:val="21"/>
        </w:numPr>
        <w:tabs>
          <w:tab w:val="clear" w:pos="709"/>
          <w:tab w:val="left" w:pos="709" w:leader="none"/>
        </w:tabs>
        <w:bidi w:val="0"/>
        <w:ind w:hanging="283" w:start="709"/>
        <w:jc w:val="start"/>
        <w:rPr/>
      </w:pPr>
      <w:r>
        <w:rPr/>
        <w:t xml:space="preserve">FIRST.org (2019). </w:t>
      </w:r>
      <w:r>
        <w:rPr>
          <w:i/>
        </w:rPr>
        <w:t>CVSS v3.1 Specification Document</w:t>
      </w:r>
      <w:r>
        <w:rPr/>
        <w:t>.</w:t>
      </w:r>
    </w:p>
    <w:p>
      <w:pPr>
        <w:pStyle w:val="BodyText"/>
        <w:numPr>
          <w:ilvl w:val="0"/>
          <w:numId w:val="21"/>
        </w:numPr>
        <w:tabs>
          <w:tab w:val="clear" w:pos="709"/>
          <w:tab w:val="left" w:pos="709" w:leader="none"/>
        </w:tabs>
        <w:bidi w:val="0"/>
        <w:ind w:hanging="283" w:start="709"/>
        <w:jc w:val="start"/>
        <w:rPr/>
      </w:pPr>
      <w:r>
        <w:rPr/>
        <w:t xml:space="preserve">Ramírez, S. (2023). </w:t>
      </w:r>
      <w:r>
        <w:rPr>
          <w:i/>
        </w:rPr>
        <w:t>FastAPI documentation</w:t>
      </w:r>
      <w:r>
        <w:rPr/>
        <w:t xml:space="preserve">. </w:t>
      </w:r>
      <w:hyperlink r:id="rId6">
        <w:r>
          <w:rPr>
            <w:rStyle w:val="Hyperlink"/>
          </w:rPr>
          <w:t>https://fastapi.tiangolo.com/</w:t>
        </w:r>
      </w:hyperlink>
    </w:p>
    <w:p>
      <w:pPr>
        <w:pStyle w:val="BodyText"/>
        <w:numPr>
          <w:ilvl w:val="0"/>
          <w:numId w:val="21"/>
        </w:numPr>
        <w:tabs>
          <w:tab w:val="clear" w:pos="709"/>
          <w:tab w:val="left" w:pos="709" w:leader="none"/>
        </w:tabs>
        <w:bidi w:val="0"/>
        <w:ind w:hanging="283" w:start="709"/>
        <w:jc w:val="start"/>
        <w:rPr/>
      </w:pPr>
      <w:r>
        <w:rPr/>
        <w:t xml:space="preserve">Vercel Inc. (2024). </w:t>
      </w:r>
      <w:r>
        <w:rPr>
          <w:i/>
        </w:rPr>
        <w:t>Next.js 16 Documentation</w:t>
      </w:r>
      <w:r>
        <w:rPr/>
        <w:t xml:space="preserve">. </w:t>
      </w:r>
      <w:hyperlink r:id="rId7">
        <w:r>
          <w:rPr>
            <w:rStyle w:val="Hyperlink"/>
          </w:rPr>
          <w:t>https://nextjs.org/docs</w:t>
        </w:r>
      </w:hyperlink>
    </w:p>
    <w:p>
      <w:pPr>
        <w:pStyle w:val="BodyText"/>
        <w:numPr>
          <w:ilvl w:val="0"/>
          <w:numId w:val="21"/>
        </w:numPr>
        <w:tabs>
          <w:tab w:val="clear" w:pos="709"/>
          <w:tab w:val="left" w:pos="709" w:leader="none"/>
        </w:tabs>
        <w:bidi w:val="0"/>
        <w:ind w:hanging="283" w:start="709"/>
        <w:jc w:val="start"/>
        <w:rPr/>
      </w:pPr>
      <w:r>
        <w:rPr/>
        <w:t xml:space="preserve">DeepSeek AI (2024). </w:t>
      </w:r>
      <w:r>
        <w:rPr>
          <w:i/>
        </w:rPr>
        <w:t>DeepSeek API Reference</w:t>
      </w:r>
      <w:r>
        <w:rPr/>
        <w:t xml:space="preserve">. </w:t>
      </w:r>
      <w:hyperlink r:id="rId8">
        <w:r>
          <w:rPr>
            <w:rStyle w:val="Hyperlink"/>
          </w:rPr>
          <w:t>https://platform.deepseek.com/api-docs</w:t>
        </w:r>
      </w:hyperlink>
    </w:p>
    <w:p>
      <w:pPr>
        <w:pStyle w:val="BodyText"/>
        <w:numPr>
          <w:ilvl w:val="0"/>
          <w:numId w:val="21"/>
        </w:numPr>
        <w:tabs>
          <w:tab w:val="clear" w:pos="709"/>
          <w:tab w:val="left" w:pos="709" w:leader="none"/>
        </w:tabs>
        <w:bidi w:val="0"/>
        <w:ind w:hanging="283" w:start="709"/>
        <w:jc w:val="start"/>
        <w:rPr/>
      </w:pPr>
      <w:r>
        <w:rPr/>
        <w:t xml:space="preserve">Congreso de la República del Perú (2013). </w:t>
      </w:r>
      <w:r>
        <w:rPr>
          <w:i/>
        </w:rPr>
        <w:t>Ley N° 30096 — Ley de Delitos Informáticos</w:t>
      </w:r>
      <w:r>
        <w:rPr/>
        <w:t>.</w:t>
      </w:r>
    </w:p>
    <w:p>
      <w:pPr>
        <w:pStyle w:val="BodyText"/>
        <w:numPr>
          <w:ilvl w:val="0"/>
          <w:numId w:val="21"/>
        </w:numPr>
        <w:tabs>
          <w:tab w:val="clear" w:pos="709"/>
          <w:tab w:val="left" w:pos="709" w:leader="none"/>
        </w:tabs>
        <w:bidi w:val="0"/>
        <w:ind w:hanging="283" w:start="709"/>
        <w:jc w:val="start"/>
        <w:rPr/>
      </w:pPr>
      <w:r>
        <w:rPr/>
        <w:t xml:space="preserve">Congreso de la República del Perú (2011). </w:t>
      </w:r>
      <w:r>
        <w:rPr>
          <w:i/>
        </w:rPr>
        <w:t>Ley N° 29733 — Ley de Protección de Datos Personales</w:t>
      </w:r>
      <w:r>
        <w:rPr/>
        <w:t>.</w:t>
      </w:r>
    </w:p>
    <w:p>
      <w:pPr>
        <w:pStyle w:val="HorizontalLine"/>
        <w:bidi w:val="0"/>
        <w:jc w:val="start"/>
        <w:rPr/>
      </w:pPr>
      <w:r>
        <w:rPr/>
      </w:r>
    </w:p>
    <w:p>
      <w:pPr>
        <w:pStyle w:val="BodyText"/>
        <w:bidi w:val="0"/>
        <w:jc w:val="start"/>
        <w:rPr/>
      </w:pPr>
      <w:r>
        <w:rPr>
          <w:i/>
        </w:rPr>
        <w:t>Documento elaborado por: Calloticona Chambilla, Marymar D. y Ramos Loza, Mariela Estefany</w:t>
      </w:r>
      <w:r>
        <w:rPr/>
        <w:t> </w:t>
      </w:r>
      <w:r>
        <w:rPr>
          <w:i/>
        </w:rPr>
        <w:t>Curso: Calidad y Pruebas de Software — Docente: Ing. Patrick Jose Cuadros Quiroga — UPT —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input/import-1/media/logo-upt.png" TargetMode="External"/><Relationship Id="rId3" Type="http://schemas.openxmlformats.org/officeDocument/2006/relationships/hyperlink" Target="https://owasp.org/Top10/" TargetMode="External"/><Relationship Id="rId4" Type="http://schemas.openxmlformats.org/officeDocument/2006/relationships/hyperlink" Target="https://www.first.org/cvss/specification-document" TargetMode="External"/><Relationship Id="rId5" Type="http://schemas.openxmlformats.org/officeDocument/2006/relationships/hyperlink" Target="https://owasp.org/Top10/" TargetMode="External"/><Relationship Id="rId6" Type="http://schemas.openxmlformats.org/officeDocument/2006/relationships/hyperlink" Target="https://fastapi.tiangolo.com/" TargetMode="External"/><Relationship Id="rId7" Type="http://schemas.openxmlformats.org/officeDocument/2006/relationships/hyperlink" Target="https://nextjs.org/docs" TargetMode="External"/><Relationship Id="rId8" Type="http://schemas.openxmlformats.org/officeDocument/2006/relationships/hyperlink" Target="https://platform.deepseek.com/api-doc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