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1" name="Image1" descr="Logo U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Logo UPT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>
          <w:b/>
        </w:rPr>
        <w:t>UNIVERSIDAD PRIVADA DE TACNA</w:t>
      </w:r>
    </w:p>
    <w:p>
      <w:pPr>
        <w:pStyle w:val="BodyText"/>
        <w:bidi w:val="0"/>
        <w:jc w:val="start"/>
        <w:rPr/>
      </w:pPr>
      <w:r>
        <w:rPr>
          <w:b/>
        </w:rPr>
        <w:t>FACULTAD DE INGENIERÍA</w:t>
      </w:r>
    </w:p>
    <w:p>
      <w:pPr>
        <w:pStyle w:val="BodyText"/>
        <w:bidi w:val="0"/>
        <w:jc w:val="start"/>
        <w:rPr/>
      </w:pPr>
      <w:r>
        <w:rPr>
          <w:b/>
        </w:rPr>
        <w:t>Escuela Profesional de Ingeniería de Sistemas</w:t>
      </w:r>
    </w:p>
    <w:p>
      <w:pPr>
        <w:pStyle w:val="BodyText"/>
        <w:bidi w:val="0"/>
        <w:jc w:val="start"/>
        <w:rPr/>
      </w:pPr>
      <w:r>
        <w:rPr>
          <w:b/>
        </w:rPr>
        <w:t xml:space="preserve">Propuesta del Proyecto </w:t>
      </w:r>
      <w:r>
        <w:rPr>
          <w:b/>
          <w:i/>
        </w:rPr>
        <w:t>Analizador de Vulnerabilidades Web — VulnScan Pro</w:t>
      </w:r>
    </w:p>
    <w:p>
      <w:pPr>
        <w:pStyle w:val="BodyText"/>
        <w:bidi w:val="0"/>
        <w:jc w:val="start"/>
        <w:rPr/>
      </w:pPr>
      <w:r>
        <w:rPr/>
        <w:t xml:space="preserve">Curso: </w:t>
      </w:r>
      <w:r>
        <w:rPr>
          <w:i/>
        </w:rPr>
        <w:t>Calidad y Pruebas de Software</w:t>
      </w:r>
    </w:p>
    <w:p>
      <w:pPr>
        <w:pStyle w:val="BodyText"/>
        <w:bidi w:val="0"/>
        <w:jc w:val="start"/>
        <w:rPr/>
      </w:pPr>
      <w:r>
        <w:rPr/>
        <w:t xml:space="preserve">Docente: </w:t>
      </w:r>
      <w:r>
        <w:rPr>
          <w:i/>
        </w:rPr>
        <w:t>Ing. Patrick Jose Cuadros Quiroga</w:t>
      </w:r>
    </w:p>
    <w:p>
      <w:pPr>
        <w:pStyle w:val="BodyText"/>
        <w:bidi w:val="0"/>
        <w:jc w:val="start"/>
        <w:rPr/>
      </w:pPr>
      <w:r>
        <w:rPr/>
        <w:t>Integrantes:</w:t>
      </w:r>
    </w:p>
    <w:p>
      <w:pPr>
        <w:pStyle w:val="BodyText"/>
        <w:bidi w:val="0"/>
        <w:jc w:val="start"/>
        <w:rPr/>
      </w:pPr>
      <w:r>
        <w:rPr>
          <w:b/>
        </w:rPr>
        <w:t>Ramos Loza, Mariela Estefany (2023077478)</w:t>
      </w:r>
    </w:p>
    <w:p>
      <w:pPr>
        <w:pStyle w:val="BodyText"/>
        <w:bidi w:val="0"/>
        <w:jc w:val="start"/>
        <w:rPr/>
      </w:pPr>
      <w:r>
        <w:rPr>
          <w:b/>
        </w:rPr>
        <w:t>Calloticona Chambilla, Marymar D. (2023076791)</w:t>
      </w:r>
    </w:p>
    <w:p>
      <w:pPr>
        <w:pStyle w:val="BodyText"/>
        <w:bidi w:val="0"/>
        <w:jc w:val="start"/>
        <w:rPr/>
      </w:pPr>
      <w:r>
        <w:rPr>
          <w:b/>
        </w:rPr>
        <w:t>Tacna – Perú</w:t>
      </w:r>
    </w:p>
    <w:p>
      <w:pPr>
        <w:pStyle w:val="BodyText"/>
        <w:bidi w:val="0"/>
        <w:jc w:val="start"/>
        <w:rPr/>
      </w:pPr>
      <w:r>
        <w:rPr>
          <w:b/>
        </w:rPr>
        <w:t>2026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Proyecto</w:t>
      </w:r>
    </w:p>
    <w:p>
      <w:pPr>
        <w:pStyle w:val="BodyText"/>
        <w:bidi w:val="0"/>
        <w:jc w:val="start"/>
        <w:rPr/>
      </w:pPr>
      <w:r>
        <w:rPr>
          <w:b/>
          <w:i/>
        </w:rPr>
        <w:t>VulnScan Pro — Analizador de Vulnerabilidades Web, Tacna, 2026</w:t>
      </w:r>
    </w:p>
    <w:p>
      <w:pPr>
        <w:pStyle w:val="BodyText"/>
        <w:bidi w:val="0"/>
        <w:jc w:val="start"/>
        <w:rPr/>
      </w:pPr>
      <w:r>
        <w:rPr>
          <w:b/>
        </w:rPr>
        <w:t>Presentado por:</w:t>
      </w:r>
    </w:p>
    <w:p>
      <w:pPr>
        <w:pStyle w:val="BodyText"/>
        <w:bidi w:val="0"/>
        <w:jc w:val="start"/>
        <w:rPr/>
      </w:pPr>
      <w:r>
        <w:rPr>
          <w:b/>
          <w:i/>
        </w:rPr>
        <w:t>Calloticona Chambilla, Marymar D. y Ramos Loza, Mariela Estefany</w:t>
      </w:r>
    </w:p>
    <w:p>
      <w:pPr>
        <w:pStyle w:val="BodyText"/>
        <w:bidi w:val="0"/>
        <w:jc w:val="start"/>
        <w:rPr/>
      </w:pPr>
      <w:r>
        <w:rPr>
          <w:b/>
          <w:i/>
        </w:rPr>
        <w:t>Estudiantes de la Escuela Profesional de Ingeniería de Sistemas — UPT</w:t>
      </w:r>
    </w:p>
    <w:p>
      <w:pPr>
        <w:pStyle w:val="BodyText"/>
        <w:bidi w:val="0"/>
        <w:jc w:val="start"/>
        <w:rPr/>
      </w:pPr>
      <w:r>
        <w:rPr>
          <w:b/>
          <w:i/>
        </w:rPr>
        <w:t>04 de abril de 2026</w:t>
      </w:r>
    </w:p>
    <w:p>
      <w:pPr>
        <w:pStyle w:val="HorizontalLine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06"/>
        <w:gridCol w:w="1606"/>
        <w:gridCol w:w="1607"/>
        <w:gridCol w:w="1606"/>
        <w:gridCol w:w="1606"/>
        <w:gridCol w:w="1607"/>
      </w:tblGrid>
      <w:tr>
        <w:trPr>
          <w:tblHeader w:val="true"/>
        </w:trPr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CONTROL DE VERSIONES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Versión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Hecha por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Revisada por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Aprobada por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Fecha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Motivo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1.0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M. Calloticona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M. Ramos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04/04/2026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Versión Original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Tabla de contenido</w:t>
      </w:r>
    </w:p>
    <w:p>
      <w:pPr>
        <w:pStyle w:val="BodyText"/>
        <w:bidi w:val="0"/>
        <w:jc w:val="start"/>
        <w:rPr/>
      </w:pPr>
      <w:r>
        <w:rPr/>
        <w:t>Resumen Ejecutivo</w:t>
      </w:r>
    </w:p>
    <w:p>
      <w:pPr>
        <w:pStyle w:val="BodyText"/>
        <w:bidi w:val="0"/>
        <w:jc w:val="start"/>
        <w:rPr/>
      </w:pPr>
      <w:r>
        <w:rPr>
          <w:b/>
        </w:rPr>
        <w:t>I Propuesta narrativa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Planteamiento del Problema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Justificación del proyecto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Objetivo general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Beneficios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Alcance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Requerimientos del sistema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Restricciones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Supuestos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Resultados esperados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Metodología de implementación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Actores claves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Papel y responsabilidades del personal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Plan de monitoreo y evaluación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Cronograma del proyecto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Hitos de entregables</w:t>
      </w:r>
    </w:p>
    <w:p>
      <w:pPr>
        <w:pStyle w:val="BodyText"/>
        <w:bidi w:val="0"/>
        <w:jc w:val="start"/>
        <w:rPr/>
      </w:pPr>
      <w:r>
        <w:rPr>
          <w:b/>
        </w:rPr>
        <w:t>II Presupuesto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Planteamiento de aplicación del presupuesto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Presupuesto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Análisis de Factibilidad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Evaluación Financiera</w:t>
      </w:r>
    </w:p>
    <w:p>
      <w:pPr>
        <w:pStyle w:val="BodyText"/>
        <w:bidi w:val="0"/>
        <w:jc w:val="start"/>
        <w:rPr/>
      </w:pPr>
      <w:r>
        <w:rPr/>
        <w:t xml:space="preserve">Anexo 01 — Requerimientos del Sistema </w:t>
      </w:r>
      <w:r>
        <w:rPr>
          <w:i/>
        </w:rPr>
        <w:t>VulnScan Pro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RESUMEN EJECUTIVO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Nombre del Proyecto propuesto</w:t>
            </w:r>
            <w:r>
              <w:rPr/>
              <w:t>: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i/>
              </w:rPr>
              <w:t>VulnScan Pro — Analizador de Vulnerabilidades Web, Tacna, 2026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Propósito del Proyecto y Resultados esperados: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 propósito del proyecto es desarrollar y desplegar una plataforma web de análisis dinámico de seguridad (DAST) gratuita, en español y potenciada por inteligencia artificial, que permita a estudiantes, desarrolladores y PYMES de Tacna identificar y remediar vulnerabilidades OWASP Top 10 en sus aplicaciones web.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Los resultados esperados son: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- Un motor de escaneo funcional con 13 módulos OWASP Top 10:2021.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- Un sistema de autenticación multi-rol (Admin/Analista/Usuario) con auditoría completa.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- Integración de DeepSeek AI para análisis contextualizado de cada vulnerabilidad detectada.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- Reportes exportables en PDF, HTML y JSON, y un dashboard SOC en tiempo real.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- Despliegue en producción sobre VPS Linux con instalación automatizada de un solo comando.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Población Objetivo: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Estudiantes de la EPIS-UPT, desarrolladores independientes, ingenieros de QA y PYMES de la región Tacna que requieren diagnósticos de seguridad web sin costo de licenciamiento.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Monto de Inversión (En Soles):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Duración del Proyecto (En Meses):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  <w:i/>
              </w:rPr>
              <w:t>S/. 148.05</w:t>
            </w:r>
            <w:r>
              <w:rPr/>
              <w:t xml:space="preserve"> (efectivo) / </w:t>
            </w:r>
            <w:r>
              <w:rPr>
                <w:i/>
              </w:rPr>
              <w:t>S/. 2,668.05</w:t>
            </w:r>
            <w:r>
              <w:rPr/>
              <w:t xml:space="preserve"> (referencial)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  <w:i/>
              </w:rPr>
              <w:t>1 mes (4 semanas)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I. Propuesta narrativa</w:t>
      </w:r>
    </w:p>
    <w:p>
      <w:pPr>
        <w:pStyle w:val="Heading3"/>
        <w:bidi w:val="0"/>
        <w:ind w:hanging="0" w:start="0"/>
        <w:jc w:val="start"/>
        <w:rPr/>
      </w:pPr>
      <w:r>
        <w:rPr/>
        <w:t>1. Planteamiento del Problema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El problema de: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 falta de herramientas de auditoría de seguridad web accesibles, gratuitas y en español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Que afecta a: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Estudiantes de ingeniería, desarrolladores independientes, equipos de QA y PYMES de Tacna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El impacto del cual es: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Aplicaciones web con vulnerabilidades conocidas (SQL Injection, XSS, CSRF, archivos sensibles expuestos) desplegadas en producción, expuestas a ataques automatizados crecientes. Según el OWASP Top 10:2021, más del 94% de las aplicaciones web presenta al menos una vulnerabilidad de la lista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Una solución exitosa sería: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Una plataforma web DAST gratuita, multi-módulo OWASP, con análisis de inteligencia artificial y reportes exportables para auditoría formal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Las alternativas comerciales existentes —Burp Suite Professional (USD 449/año), Nessus Professional (USD 3,590/año), Acunetix (USD 4,500/año) y Qualys WAS (USD 2,995/año)— son inaccesibles económicamente para el segmento objetivo y operan íntegramente en inglés, sin análisis contextualizado del impacto de cada hallazgo.</w:t>
      </w:r>
    </w:p>
    <w:p>
      <w:pPr>
        <w:pStyle w:val="Heading3"/>
        <w:bidi w:val="0"/>
        <w:ind w:hanging="0" w:start="0"/>
        <w:jc w:val="start"/>
        <w:rPr/>
      </w:pPr>
      <w:r>
        <w:rPr/>
        <w:t>2. Justificación del proyecto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Brecha de acceso económico:</w:t>
      </w:r>
      <w:r>
        <w:rPr/>
        <w:t xml:space="preserve"> el costo de las herramientas DAST comerciales es entre 10 y 100 veces superior a la inversión efectiva requerida para VulnScan Pro (S/. 148.05).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Prevalencia real y medible del problema:</w:t>
      </w:r>
      <w:r>
        <w:rPr/>
        <w:t xml:space="preserve"> el 94% de las aplicaciones web presenta al menos una vulnerabilidad del OWASP Top 10:2021.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Valor educativo y formativo:</w:t>
      </w:r>
      <w:r>
        <w:rPr/>
        <w:t xml:space="preserve"> el desarrollo y uso del sistema en el entorno académico de la EPIS-UPT forma a los estudiantes en prácticas de </w:t>
      </w:r>
      <w:r>
        <w:rPr>
          <w:i/>
        </w:rPr>
        <w:t>Security by Design</w:t>
      </w:r>
      <w:r>
        <w:rPr/>
        <w:t xml:space="preserve"> y hacking ético defensivo.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Retorno financiero verificado:</w:t>
      </w:r>
      <w:r>
        <w:rPr/>
        <w:t xml:space="preserve"> el análisis financiero (Anexo 01 del Informe de Factibilidad) determinó B/C = 35.2, VAN = S/. 12,355.88 y una TIR muy superior al costo de oportunidad del capital (12%).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Cumplimiento normativo desde el diseño:</w:t>
      </w:r>
      <w:r>
        <w:rPr/>
        <w:t xml:space="preserve"> el sistema incorpora desde su concepción el cumplimiento de la Ley N° 30096 (Delitos Informáticos) y la Ley N° 29733 (Protección de Datos Personales) del Perú.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 Objetivo general</w:t>
      </w:r>
    </w:p>
    <w:p>
      <w:pPr>
        <w:pStyle w:val="BodyText"/>
        <w:bidi w:val="0"/>
        <w:jc w:val="start"/>
        <w:rPr/>
      </w:pPr>
      <w:r>
        <w:rPr/>
        <w:t>Desarrollar una plataforma web integral de análisis de vulnerabilidades de seguridad que permita a equipos de desarrollo e ingeniería de calidad identificar, priorizar y remediar brechas de seguridad en aplicaciones web mediante un motor de escaneo OWASP Top 10 potenciado por inteligencia artificial, desplegado en infraestructura VPS Linux de producción.</w:t>
      </w:r>
    </w:p>
    <w:p>
      <w:pPr>
        <w:pStyle w:val="Heading3"/>
        <w:bidi w:val="0"/>
        <w:ind w:hanging="0" w:start="0"/>
        <w:jc w:val="start"/>
        <w:rPr/>
      </w:pPr>
      <w:r>
        <w:rPr/>
        <w:t>4. Beneficios</w:t>
      </w:r>
    </w:p>
    <w:p>
      <w:pPr>
        <w:pStyle w:val="BodyText"/>
        <w:bidi w:val="0"/>
        <w:jc w:val="start"/>
        <w:rPr/>
      </w:pPr>
      <w:r>
        <w:rPr>
          <w:b/>
        </w:rPr>
        <w:t>Beneficios tangibles (cuantificables):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Beneficio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Valor estimado anual (S/.)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Ahorro en licencias de herramientas equivalentes (Burp Suite: USD 449 ≈ S/. 1,706/año)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S/. 1,706.00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Reducción de tiempo en detección de vulnerabilidades (de 2 días a 5 minutos → 4 h/semana × S/. 15/h × 50 semanas)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S/. 3,000.00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Prevención de incidentes de seguridad en proyectos académicos (costo estimado de un incidente: S/. 500)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S/. 500.00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 beneficios tangibles anuales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S/. 5,206.00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Beneficios intangibles: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Elevación del estándar de calidad de software en la EPIS-UPT.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Formación práctica en ciberseguridad del equipo de desarrollo.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Mejora en la reputación del proyecto ante el mercado laboral.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Contribución al ecosistema de seguridad digital de la región Tacna.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Disponibilidad de una herramienta open source replicable por otros grupos de la universidad.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 Alcance</w:t>
      </w:r>
    </w:p>
    <w:p>
      <w:pPr>
        <w:pStyle w:val="BodyText"/>
        <w:bidi w:val="0"/>
        <w:jc w:val="start"/>
        <w:rPr/>
      </w:pPr>
      <w:r>
        <w:rPr>
          <w:b/>
        </w:rPr>
        <w:t>Dentro del alcance:</w:t>
      </w:r>
      <w:r>
        <w:rPr/>
        <w:t xml:space="preserve"> motor DAST con 13 módulos OWASP Top 10:2021, autenticación JWT multi-rol (Administrador/Analista/Usuario), integración con DeepSeek AI, reportes exportables en PDF/HTML/JSON, dashboard SOC en tiempo real, panel administrativo, auditoría completa de accesos y despliegue automatizado en VPS Linux.</w:t>
      </w:r>
    </w:p>
    <w:p>
      <w:pPr>
        <w:pStyle w:val="BodyText"/>
        <w:bidi w:val="0"/>
        <w:jc w:val="start"/>
        <w:rPr/>
      </w:pPr>
      <w:r>
        <w:rPr>
          <w:b/>
        </w:rPr>
        <w:t>Fuera del alcance:</w:t>
      </w:r>
      <w:r>
        <w:rPr/>
        <w:t xml:space="preserve"> análisis estático de código fuente (SAST), pruebas de infraestructura de red, análisis de aplicaciones móviles, pruebas de APIs GraphQL, integración CI/CD y soporte multi-tenant.</w:t>
      </w:r>
    </w:p>
    <w:p>
      <w:pPr>
        <w:pStyle w:val="Heading3"/>
        <w:bidi w:val="0"/>
        <w:ind w:hanging="0" w:start="0"/>
        <w:jc w:val="start"/>
        <w:rPr/>
      </w:pPr>
      <w:r>
        <w:rPr/>
        <w:t>6. Requerimientos del sistema</w:t>
      </w:r>
    </w:p>
    <w:p>
      <w:pPr>
        <w:pStyle w:val="BodyText"/>
        <w:bidi w:val="0"/>
        <w:jc w:val="start"/>
        <w:rPr/>
      </w:pPr>
      <w:r>
        <w:rPr/>
        <w:t>El sistema fue especificado formalmente en el Documento SRS (67 requerimientos funcionales, 30 requerimientos no funcionales y 18 reglas de negocio — ver Anexo 01). Los requerimientos de infraestructura mínimos y recomendados son: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Componente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Mínimo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Recomendado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Servidor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 vCPU, 2 GB RAM, Ubuntu 22.04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 vCPU, 4 GB RAM, Ubuntu 22.04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Almacenamiento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20 GB SSD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50 GB SSD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Navegador cliente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Chrome 120+ / Firefox 120+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Chrome 125+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Requerimientos de rendimiento:</w:t>
      </w:r>
      <w:r>
        <w:rPr/>
        <w:t xml:space="preserve"> inicio de escaneo (POST </w:t>
      </w:r>
      <w:r>
        <w:rPr>
          <w:rFonts w:ascii="Liberation Mono" w:hAnsi="Liberation Mono"/>
        </w:rPr>
        <w:t>/scans</w:t>
      </w:r>
      <w:r>
        <w:rPr/>
        <w:t xml:space="preserve">) &lt; 500 ms; polling de estado (GET </w:t>
      </w:r>
      <w:r>
        <w:rPr>
          <w:rFonts w:ascii="Liberation Mono" w:hAnsi="Liberation Mono"/>
        </w:rPr>
        <w:t>/scans/{id}</w:t>
      </w:r>
      <w:r>
        <w:rPr/>
        <w:t>) &lt; 200 ms; generación de reporte PDF &lt; 10 s (hasta 50 vulnerabilidades); carga del dashboard &lt; 3 s en conexión de 10 Mbps.</w:t>
      </w:r>
    </w:p>
    <w:p>
      <w:pPr>
        <w:pStyle w:val="Heading3"/>
        <w:bidi w:val="0"/>
        <w:ind w:hanging="0" w:start="0"/>
        <w:jc w:val="start"/>
        <w:rPr/>
      </w:pPr>
      <w:r>
        <w:rPr/>
        <w:t>7. Restricciones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#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Restricción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Tipo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RES-01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Uso autorizado únicamente; aviso legal obligatorio antes de escanear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Legal/Ética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RES-02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Sin escaneos destructivos; los módulos son de solo lectura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Técnica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RES-03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 escaneo activo por usuario, para proteger los recursos del VPS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Técnica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RES-04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Timeout máximo de 60 s por módulo (configurable 5-60 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Técnica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RES-05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Objetivo HTTP/HTTPS únicamente; sin escaneo de IPs privadas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Técnica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RES-06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 Python 3.11+ (incompatible con versiones ≤ 3.9)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Técnica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RES-07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Despliegue solo en Linux (Ubuntu 22.04 LTS)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Técnica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RES-08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Resultados orientativos; no reemplaza una auditoría profesional manual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Técnica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RSTR-01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VPS Linux de 2 vCPU / 4 GB RAM, lo que limita la concurrencia máxima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Infraestructura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RSTR-05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Proyecto académico con inversión efectiva ≤ S/. 200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Económica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RSTR-08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Desarrollo en 4 semanas por un equipo de 2 desarrolladoras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Tiempo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8. Supuestos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 usuario final posee autorización legal expresa sobre las aplicaciones que decide escanear.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 API de DeepSeek AI se encuentra disponible para el análisis inteligente (se implementó un mecanismo de fallback local en caso de indisponibilidad).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 VPS Ubuntu 22.04 LTS contratado permanece activo con conectividad continua durante el desarrollo y la operación del sistema.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 equipo de desarrollo cuenta con el conocimiento técnico necesario en Python, TypeScript y SQL para ejecutar el proyecto sin capacitación adicional.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9. Resultados esperados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Motor de escaneo con los 13 módulos OWASP Top 10 operativos, detectando al menos el 85% de las vulnerabilidades reales en sitios de prueba, con tasa de falsos positivos menor al 15%.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de autenticación JWT multi-rol con bloqueo automático anti-fuerza bruta y auditoría del 100% de las acciones relevantes.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Módulo de inteligencia artificial (DeepSeek) entregando puntuación CVSS, identificador CWE, escenario de ataque y código de remediación por stack tecnológico en el 100% de los análisis.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Dashboard SOC con actualización de estadísticas cada 60 segundos y polling de estado de escaneo cada 3 segundos.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Reportes exportables (PDF/HTML/JSON) generados en menos de 10 segundos para escaneos de hasta 50 vulnerabilidades.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Sistema desplegado en producción con disponibilidad (uptime) mensual igual o superior al 99.5%.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Retorno financiero con B/C = 35.2, VAN = S/. 12,355.88 y TIR muy superior al costo de oportunidad del capital.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10. Metodología de implementación</w:t>
      </w:r>
    </w:p>
    <w:p>
      <w:pPr>
        <w:pStyle w:val="BodyText"/>
        <w:bidi w:val="0"/>
        <w:jc w:val="start"/>
        <w:rPr/>
      </w:pPr>
      <w:r>
        <w:rPr/>
        <w:t>El proyecto sigue una metodología documental secuencial en la que cada entregable formal alimenta al siguiente: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Informe de Factibilidad (FD01):</w:t>
      </w:r>
      <w:r>
        <w:rPr/>
        <w:t xml:space="preserve"> valida la viabilidad técnica, económica, operativa, legal, social y ambiental antes de iniciar el desarrollo.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Documento de Visión (FD02):</w:t>
      </w:r>
      <w:r>
        <w:rPr/>
        <w:t xml:space="preserve"> define el posicionamiento del producto, los stakeholders, las 12 características del sistema (CRQ-01 a CRQ-12), las restricciones y los rangos de calidad ISO/IEC 25010.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Documento SRS (FD03):</w:t>
      </w:r>
      <w:r>
        <w:rPr/>
        <w:t xml:space="preserve"> traduce la Visión en 67 requerimientos funcionales, 30 requerimientos no funcionales, 18 reglas de negocio y 13 casos de uso con sus diagramas de secuencia y de clases.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Documento SAD (FD04):</w:t>
      </w:r>
      <w:r>
        <w:rPr/>
        <w:t xml:space="preserve"> aplica el modelo de vistas 4+1 (Kruchten) para representar la arquitectura del sistema y documenta los atributos de calidad mediante escenarios concretos.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Implementación en 4 fases semanales:</w:t>
      </w:r>
      <w:r>
        <w:rPr/>
        <w:t xml:space="preserve"> arquitectura y setup → backend y motor de escaneo → frontend y dashboard SOC → inteligencia artificial, reportes y despliegue en producción.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11. Actores claves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Nombre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Descripción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Responsabilidad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Ing. Patrick Jose Cuadros Quiroga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Docente del curso Calidad y Pruebas de Software, EPIS-UPT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Supervisar el desarrollo y evaluar la calidad técnica y documental del sistema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Calloticona Chambilla, Marymar D.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Co-desarrolladora — backend, motor de escaneo, DevOps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Diseñar e implementar la API FastAPI, el motor de escaneo, JWT, DeepSeek AI y el despliegue en VPS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Ramos Loza, Mariela Estefany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Co-desarrolladora — frontend, QA, reportes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Diseñar e implementar el dashboard Next.js, las pruebas de usuario y la generación de reportes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Dirección EPIS — UPT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Entidad académica supervisora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Validar el cumplimiento de estándares académicos de la EPIS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Estudiantes EPIS (UPT)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Usuarios finales académicos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Usar la plataforma para auditar sus propios proyectos de desarrollo web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PYMES y desarrolladores de Tacna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Beneficiarios externos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Usar la plataforma para diagnosticar la seguridad de sus aplicaciones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Los roles funcionales dentro del propio sistema son: </w:t>
      </w:r>
      <w:r>
        <w:rPr>
          <w:b/>
        </w:rPr>
        <w:t>Administrador</w:t>
      </w:r>
      <w:r>
        <w:rPr/>
        <w:t xml:space="preserve"> (control total: usuarios, audit logs, todos los escaneos), </w:t>
      </w:r>
      <w:r>
        <w:rPr>
          <w:b/>
        </w:rPr>
        <w:t>Analista de Seguridad</w:t>
      </w:r>
      <w:r>
        <w:rPr/>
        <w:t xml:space="preserve"> (escaneos avanzados con IA, configuración de stack, exportación de reportes) y </w:t>
      </w:r>
      <w:r>
        <w:rPr>
          <w:b/>
        </w:rPr>
        <w:t>Usuario Regular</w:t>
      </w:r>
      <w:r>
        <w:rPr/>
        <w:t xml:space="preserve"> (escaneos simples, visualización de resultados, reportes básicos).</w:t>
      </w:r>
    </w:p>
    <w:p>
      <w:pPr>
        <w:pStyle w:val="Heading3"/>
        <w:bidi w:val="0"/>
        <w:ind w:hanging="0" w:start="0"/>
        <w:jc w:val="start"/>
        <w:rPr/>
      </w:pPr>
      <w:r>
        <w:rPr/>
        <w:t>12. Papel y responsabilidades del personal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Rol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Integrante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Horas totales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Responsabilidades principales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 Developer / Scrum Master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Calloticona Chambilla, Marymar D.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80 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Arquitectura del backend, motor de escaneo (13 módulos), autenticación JWT, integración DeepSeek AI, script de despliegue, configuración del VPS (Nginx, systemd, UFW).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Frontend Developer / QA Engineer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Ramos Loza, Mariela Estefany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80 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Dashboard SOC, escáner interactivo, panel de administración, pruebas de calidad y usabilidad, generación de reportes PDF/HTML/JSON.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160 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13. Plan de monitoreo y evaluación</w:t>
      </w:r>
    </w:p>
    <w:p>
      <w:pPr>
        <w:pStyle w:val="BodyText"/>
        <w:bidi w:val="0"/>
        <w:jc w:val="start"/>
        <w:rPr/>
      </w:pPr>
      <w:r>
        <w:rPr/>
        <w:t>El seguimiento del proyecto se realiza mediante indicadores de calidad basados en el modelo ISO/IEC 25010:2011, evaluados durante y después del desarrollo: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Característica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Métrica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Valor objetivo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Funcionalidad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% de módulos OWASP implementados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100% (13/13)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Funcionalidad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% de vulnerabilidades detectadas en sitio de prueba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≥ </w:t>
            </w:r>
            <w:r>
              <w:rPr/>
              <w:t>85%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Rendimiento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Tiempo de inicio de escaneo desde el clic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&lt; 2 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Rendimiento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Escaneos simultáneos soportados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≥ </w:t>
            </w:r>
            <w:r>
              <w:rPr/>
              <w:t>10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Usabilidad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Tiempo hasta el primer escaneo sin tutorial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&lt; 5 min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Usabilidad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Clics necesarios para un escaneo básico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≤ </w:t>
            </w:r>
            <w:r>
              <w:rPr/>
              <w:t>3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Confiabilidad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Uptime mensual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≥ </w:t>
            </w:r>
            <w:r>
              <w:rPr/>
              <w:t>99.5%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Confiabilidad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Recuperación automática tras una caída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&lt; 5 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Confiabilidad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Tasa de falsos positivos por módulo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&lt; 15%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Seguridad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Cobertura del audit log sobre acciones relevantes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100%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Mantenibilidad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Líneas de código por módulo de escaneo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&lt; 100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Portabilidad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Pasos de instalación en un VPS limpio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 comando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Mecanismos de monitoreo continuo una vez desplegado el sistema:</w:t>
      </w:r>
      <w:r>
        <w:rPr/>
        <w:t xml:space="preserve"> registro de auditoría (AuditLog) de toda acción relevante (login, escaneos, exportaciones, cambios de usuario); reinicio automático del servicio backend mediante </w:t>
      </w:r>
      <w:r>
        <w:rPr>
          <w:rFonts w:ascii="Liberation Mono" w:hAnsi="Liberation Mono"/>
        </w:rPr>
        <w:t>systemd</w:t>
      </w:r>
      <w:r>
        <w:rPr/>
        <w:t xml:space="preserve"> (</w:t>
      </w:r>
      <w:r>
        <w:rPr>
          <w:rFonts w:ascii="Liberation Mono" w:hAnsi="Liberation Mono"/>
        </w:rPr>
        <w:t>Restart=always</w:t>
      </w:r>
      <w:r>
        <w:rPr/>
        <w:t xml:space="preserve">, </w:t>
      </w:r>
      <w:r>
        <w:rPr>
          <w:rFonts w:ascii="Liberation Mono" w:hAnsi="Liberation Mono"/>
        </w:rPr>
        <w:t>RestartSec=5</w:t>
      </w:r>
      <w:r>
        <w:rPr/>
        <w:t>); panel de administración con estadísticas globales en tiempo real; y revisión periódica del cumplimiento de las métricas anteriores por parte del equipo de desarrollo y el docente supervisor.</w:t>
      </w:r>
    </w:p>
    <w:p>
      <w:pPr>
        <w:pStyle w:val="Heading3"/>
        <w:bidi w:val="0"/>
        <w:ind w:hanging="0" w:start="0"/>
        <w:jc w:val="start"/>
        <w:rPr/>
      </w:pPr>
      <w:r>
        <w:rPr/>
        <w:t>14. Cronograma del proyecto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Fase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Duración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Actividades Clave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Fase 1: Arquitectura y Setup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Semana 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Definición de arquitectura, configuración VPS (149.34.48.176), MySQL, FastAPI, Next.js, estructura de carpetas y control de versiones.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Fase 2: Backend y Motor de Escaneo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Semana 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Implementación de los 13 módulos OWASP Top 10: XSS, SQLi, CSRF, SSRF, LFI, Command Injection, Open Redirect, Headers, SSL, Archivos Sensibles, HTTP Methods, Error Disclosure, Crawling. API REST con JWT.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Fase 3: Frontend y Dashboard SOC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Semana 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Dashboard con gráficos Chart.js, escáner interactivo con polling en tiempo real, panel de administración, autenticación con roles.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Fase 4: IA, Reportes y Despliegue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Semana 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Integración DeepSeek AI, generación PDF/HTML/JSON, script deploy.sh, Nginx, systemd, PM2, UFW. Pruebas finales.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15. Hitos de entregables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Hito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Semana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Entregable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H1 — Viabilidad y arquitectura aprobadas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Semana 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Informe de Factibilidad (FD01), Documento de Visión (FD02), VPS configurado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H2 — Motor de escaneo funcional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Semana 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Documento SRS (FD03), API REST con 13 módulos OWASP y autenticación JWT operativos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H3 — Interfaz y dashboard operativos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Semana 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Documento SAD (FD04), dashboard SOC, escáner interactivo y panel de administración funcionales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H4 — Sistema en producción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Semana 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Integración DeepSeek AI, reportes PDF/HTML/JSON, despliegue automatizado (</w:t>
            </w:r>
            <w:r>
              <w:rPr>
                <w:rFonts w:ascii="Liberation Mono" w:hAnsi="Liberation Mono"/>
              </w:rPr>
              <w:t>deploy.sh</w:t>
            </w:r>
            <w:r>
              <w:rPr/>
              <w:t>) en el VPS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H5 — Cierre del proyecto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Semana 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Informe Final (FD05) y Propuesta del Proyecto (FD06) entregados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II. Presupuesto</w:t>
      </w:r>
    </w:p>
    <w:p>
      <w:pPr>
        <w:pStyle w:val="Heading3"/>
        <w:bidi w:val="0"/>
        <w:ind w:hanging="0" w:start="0"/>
        <w:jc w:val="start"/>
        <w:rPr/>
      </w:pPr>
      <w:r>
        <w:rPr/>
        <w:t>1. Planteamiento de aplicación del presupuesto</w:t>
      </w:r>
    </w:p>
    <w:p>
      <w:pPr>
        <w:pStyle w:val="BodyText"/>
        <w:bidi w:val="0"/>
        <w:jc w:val="start"/>
        <w:rPr/>
      </w:pPr>
      <w:r>
        <w:rPr/>
        <w:t>El presupuesto del proyecto se destina a cubrir los costos generales de documentación, los costos operativos durante el mes de desarrollo (energía eléctrica, conectividad a internet y alquiler del VPS de producción) y un margen de imprevistos del 5%. Al tratarse de un stack tecnológico 100% open source, no se incurre en costos de licenciamiento de software. El costo de personal se reporta únicamente como valor referencial, dado que el proyecto es de carácter académico y no representa una erogación monetaria real.</w:t>
      </w:r>
    </w:p>
    <w:p>
      <w:pPr>
        <w:pStyle w:val="Heading3"/>
        <w:bidi w:val="0"/>
        <w:ind w:hanging="0" w:start="0"/>
        <w:jc w:val="start"/>
        <w:rPr/>
      </w:pPr>
      <w:r>
        <w:rPr/>
        <w:t>2. Presupuesto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Categoría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Monto Efectivo (S/.)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Monto Referencial (S/.)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Costos Generales (papel, útiles, internet móvil de pruebas)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S/. 45.00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S/. 45.00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Costos Operativos (energía, internet, VPS — 1 mes)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S/. 96.00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S/. 96.00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Costos de Software y Licencias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S/. 0.00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S/. 0.00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Personal (referencial — no erogado, 160 h)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S/. 0.00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S/. 2,400.00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Imprevistos (5%)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S/. 7.05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S/. 127.05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INVERSIÓN TOTAL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S/. 148.05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S/. 2,668.05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3. Análisis de Factibilidad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Dimensión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Resultado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Técnica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4.83/5 — stack maduro, equipo con conocimiento del dominio, infraestructura ya disponible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Económica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Inversión efectiva de S/. 148.05; costo de licenciamiento cero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Operativa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Beneficios directos para docente, estudiantes, QA, PYMES y auditores de TI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Legal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Cumplimiento de la Ley N° 30096 y la Ley N° 29733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Social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Democratización de la ciberseguridad en la región Tacna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Ambiental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Alineación con principios de Green IT (eficiencia computacional, cero residuos físicos)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El detalle completo del análisis de factibilidad se encuentra en el Informe de Factibilidad (FD01).</w:t>
      </w:r>
    </w:p>
    <w:p>
      <w:pPr>
        <w:pStyle w:val="Heading3"/>
        <w:bidi w:val="0"/>
        <w:ind w:hanging="0" w:start="0"/>
        <w:jc w:val="start"/>
        <w:rPr/>
      </w:pPr>
      <w:r>
        <w:rPr/>
        <w:t>4. Evaluación Financiera</w:t>
      </w:r>
    </w:p>
    <w:p>
      <w:pPr>
        <w:pStyle w:val="BodyText"/>
        <w:bidi w:val="0"/>
        <w:jc w:val="start"/>
        <w:rPr/>
      </w:pPr>
      <w:r>
        <w:rPr>
          <w:b/>
        </w:rPr>
        <w:t>Relación Beneficio/Costo (B/C):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B/C = Beneficios Totales Anuales / Inversión Total Efectiva</w:t>
        <w:br/>
        <w:t>B/C = S/. 5,206.00 / S/. 148.05</w:t>
        <w:br/>
        <w:t>B/C = 35.2</w:t>
      </w:r>
    </w:p>
    <w:p>
      <w:pPr>
        <w:pStyle w:val="BlockQuotation"/>
        <w:bidi w:val="0"/>
        <w:jc w:val="start"/>
        <w:rPr/>
      </w:pPr>
      <w:r>
        <w:rPr/>
        <w:t xml:space="preserve">B/C = 35.2 &gt; 1 → </w:t>
      </w:r>
      <w:r>
        <w:rPr>
          <w:b/>
        </w:rPr>
        <w:t>Se acepta el proyecto.</w:t>
      </w:r>
      <w:r>
        <w:rPr/>
        <w:t xml:space="preserve"> Por cada sol invertido, se generan S/. 35.20 en beneficios.</w:t>
      </w:r>
    </w:p>
    <w:p>
      <w:pPr>
        <w:pStyle w:val="BodyText"/>
        <w:bidi w:val="0"/>
        <w:jc w:val="start"/>
        <w:rPr/>
      </w:pPr>
      <w:r>
        <w:rPr>
          <w:b/>
        </w:rPr>
        <w:t>Valor Actual Neto (VAN):</w:t>
      </w:r>
      <w:r>
        <w:rPr/>
        <w:t xml:space="preserve"> considerando vida útil de 3 años, tasa de descuento (COK) de 12% anual y beneficio neto anual de S/. 5,206.00: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VAN = -148.05 + (5,206 / 1.12¹) + (5,206 / 1.12²) + (5,206 / 1.12³)</w:t>
        <w:br/>
        <w:t>VAN = S/. 12,355.88</w:t>
      </w:r>
    </w:p>
    <w:p>
      <w:pPr>
        <w:pStyle w:val="BlockQuotation"/>
        <w:bidi w:val="0"/>
        <w:jc w:val="start"/>
        <w:rPr/>
      </w:pPr>
      <w:r>
        <w:rPr/>
        <w:t xml:space="preserve">VAN = S/. 12,355.88 &gt; 0 → </w:t>
      </w:r>
      <w:r>
        <w:rPr>
          <w:b/>
        </w:rPr>
        <w:t>Se acepta el proyecto.</w:t>
      </w:r>
    </w:p>
    <w:p>
      <w:pPr>
        <w:pStyle w:val="BodyText"/>
        <w:bidi w:val="0"/>
        <w:jc w:val="start"/>
        <w:rPr/>
      </w:pPr>
      <w:r>
        <w:rPr>
          <w:b/>
        </w:rPr>
        <w:t>Tasa Interna de Retorno (TIR):</w:t>
      </w:r>
      <w:r>
        <w:rPr/>
        <w:t xml:space="preserve"> dado el bajo costo de inversión (S/. 148.05) frente a los beneficios anuales de S/. 5,206.00, la TIR supera el </w:t>
      </w:r>
      <w:r>
        <w:rPr>
          <w:b/>
        </w:rPr>
        <w:t>3,400%</w:t>
      </w:r>
      <w:r>
        <w:rPr/>
        <w:t>, muy superior al COK del 12%.</w:t>
      </w:r>
    </w:p>
    <w:p>
      <w:pPr>
        <w:pStyle w:val="BlockQuotation"/>
        <w:bidi w:val="0"/>
        <w:jc w:val="start"/>
        <w:rPr/>
      </w:pPr>
      <w:r>
        <w:rPr/>
        <w:t xml:space="preserve">TIR &gt;&gt; COK (12%) → </w:t>
      </w:r>
      <w:r>
        <w:rPr>
          <w:b/>
        </w:rPr>
        <w:t>Se acepta el proyecto.</w:t>
      </w:r>
      <w:r>
        <w:rPr/>
        <w:t xml:space="preserve"> La inversión es altamente rentable.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Anexo 01 — Requerimientos del Sistema </w:t>
      </w:r>
      <w:r>
        <w:rPr>
          <w:i/>
        </w:rPr>
        <w:t>VulnScan Pro</w:t>
      </w:r>
    </w:p>
    <w:p>
      <w:pPr>
        <w:pStyle w:val="BodyText"/>
        <w:bidi w:val="0"/>
        <w:jc w:val="start"/>
        <w:rPr/>
      </w:pPr>
      <w:r>
        <w:rPr/>
        <w:t>El sistema fue especificado formalmente en el Documento SRS (FD03), que detalla 67 requerimientos funcionales, 30 requerimientos no funcionales y 18 reglas de negocio, agrupados en los siguientes módulos: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Módulo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Rango de RF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Cantidad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Autenticación y Gestión de Usuarios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RF-01 a RF-16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16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Motor de Escaneo de Vulnerabilidades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RF-17 a RF-42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26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Inteligencia Artificial (DeepSeek AI)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RF-43 a RF-47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Reportes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RF-48 a RF-52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Dashboard y Visualización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RF-53 a RF-58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6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Administración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RF-59 a RF-63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Historial de Escaneos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RF-64 a RF-67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 requerimientos funcionales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67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Los 30 requerimientos no funcionales se agrupan según los atributos de calidad ISO/IEC 25010: seguridad (RNF-01, 07-09, 13, 15, 17, 20, 26-28, 30), rendimiento (RNF-02-03, 14, 19, 21-22), usabilidad (RNF-04, 16, 23), confiabilidad (RNF-05-06, 12), mantenibilidad (RNF-10, 18, 24-25, 29) y portabilidad (RNF-11).</w:t>
      </w:r>
    </w:p>
    <w:p>
      <w:pPr>
        <w:pStyle w:val="BodyText"/>
        <w:bidi w:val="0"/>
        <w:jc w:val="start"/>
        <w:rPr/>
      </w:pPr>
      <w:r>
        <w:rPr/>
        <w:t>El sistema contempla además 13 casos de uso completamente especificados (UC-01 a UC-13), cubriendo desde el registro e inicio de sesión hasta la ejecución de los módulos OWASP y la generación de análisis de inteligencia artificial. El detalle completo de cada requerimiento, regla de negocio, caso de uso, diagrama de secuencia y diagrama de clases se encuentra en el Documento SRS (FD03-Requerimientos-Ramos-Calloticona).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Documento elaborado por: Calloticona Chambilla, Marymar D. y Ramos Loza, Mariela Estefany</w:t>
      </w:r>
      <w:r>
        <w:rPr/>
        <w:t> </w:t>
      </w:r>
      <w:r>
        <w:rPr>
          <w:i/>
        </w:rPr>
        <w:t>Curso: Calidad y Pruebas de Software — Docente: Ing. Patrick Jose Cuadros Quiroga — UPT — 2026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input/import-1/media/logo-upt.png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