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52500" cy="1219200"/>
            <wp:effectExtent t="0" r="0" b="0" l="0"/>
            <wp:docPr id="1" name="logo-upt" descr="Escudo de la Universidad Privada de Tacna" title="Logo U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UNIVERSIDAD PRIVADA DE TACNA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FACULTAD DE INGENIERÍA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Escuela Profesional de Ingeniería de Sistemas</w:t>
      </w:r>
    </w:p>
    <w:p>
      <w:pPr>
        <w:spacing w:before="48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Proyecto: Analizador de Vulnerabilidades Web</w:t>
      </w:r>
    </w:p>
    <w:p>
      <w:pPr>
        <w:spacing w:befor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Curso: Calidad y Pruebas de Software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Docente: Ing. Patrick Jose Cuadros Quiroga</w:t>
      </w:r>
    </w:p>
    <w:p>
      <w:pPr>
        <w:spacing w:befor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Integrantes: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Ramos Loza, Mariela Estefany (2023077478)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Calloticona Chambilla, Marymar D. (2023076791)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Tacna – Perú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2026</w:t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Analizador de Vulnerabilidades Web</w:t>
      </w:r>
    </w:p>
    <w:p>
      <w:pPr>
        <w:spacing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Estándar de Programación</w:t>
      </w:r>
    </w:p>
    <w:p>
      <w:pPr>
        <w:spacing w:befor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Versión 1.0</w:t>
      </w:r>
    </w:p>
    <w:p>
      <w:pPr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1600"/>
        <w:gridCol w:w="1400"/>
        <w:gridCol w:w="226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Hecha por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Revisada por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Aprobada por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Grupo de trabajo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4/7/2026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Versión original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</w:rPr>
        <w:t xml:space="preserve">1. Introducción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Este documento define las convenciones de programación aplicadas en el desarrollo del sistema “Analizador de Vulnerabilidades Web”. El objetivo es mantener consistencia, legibilidad y mantenibilidad del código a lo largo de los distintos componentes del proyecto: backend (API), frontend (dashboard web), la Agent Skill de Claude Code, la extensión de Visual Studio Code y el agente de GitHub Copilot.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</w:rPr>
        <w:t xml:space="preserve">2. Convenciones Generales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Idioma: identificadores de código (variables, funciones, clases) en inglés; comentarios, mensajes de commit y textos de interfaz en español.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Codificación de archivos: UTF-8 en todos los archivos de código y configuración.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Nombres de archivos: minúsculas, sin espacios (usar guiones o guion bajo según el lenguaje, ver secciones siguientes).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se permite dejar código comentado ni funciones sin usar en las ramas que se integran a main/master.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Nunca se commitean secretos (contraseñas, API keys, tokens) — se usan variables de entorno y archivos .env excluidos vía .gitignore.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</w:rPr>
        <w:t xml:space="preserve">3. Backend (Python / FastAPI)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3.1. Estructura de carpetas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backend/
  app/
    main.py        Rutas y arranque de la aplicacion FastAPI
    models.py      Modelos SQLAlchemy (tablas)
    schemas.py     Esquemas Pydantic (validacion y contratos de la API)
    auth.py        Autenticacion JWT y API Key
    config.py      Configuracion y variables de entorno
    database.py    Motor y sesion de SQLAlchemy
    scanner.py     Motor de escaneo de vulnerabilidades
    ai.py          Integracion con DeepSeek para resumenes
  tests/           Pruebas automatizadas (pytest)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3.2. Nomenclatura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0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5F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5F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Convención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5F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Archivos y módulos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snake_case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auth.py, init_db.py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Clases (modelos y schemas)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PascalCase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User, ScanCreate, VulnerabilityOut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Funciones y variables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snake_case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create_scan_for_user, target_url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Constantes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MAYUSCULAS_CON_GUION_BAJO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DEFAULT_MODULES, SEVERITY_POINTS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Endpoints REST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sustantivo en plural, prefijo /api/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/api/scans, /api/api-keys</w:t>
            </w:r>
          </w:p>
        </w:tc>
      </w:tr>
    </w:tbl>
    <w:p>
      <w:pPr>
        <w:spacing w:before="160"/>
      </w:pP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3.3. Esquemas Pydantic (contratos de la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Sufijo Create para datos de entrada al crear un recurso (ScanCreate, ApiKeyCreate).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Sufijo Out para datos de salida/lectura (ScanOut, VulnerabilityOut, UserOut).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Sufijo DetailOut cuando el recurso incluye relaciones anidadas (ScanDetailOut).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Todos los campos usan type hints explícitos; los opcionales se marcan con | None.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3.4. Manejo de errores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 usa HTTPException con status_code HTTP estándar (401, 403, 404, 409) y un detail en español legible para el usuario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 excepciones inesperadas durante un escaneo se capturan y se guardan en el campo error_message del registro, sin interrumpir el servicio.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3.5. Autenticación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Usuarios del dashboard: JWT (Bearer token) obtenido en /api/auth/login, verificado con get_current_user.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Integraciones externas (Skill, extensión VS Code, agente Copilot): API Key enviada en el header X-API-Key o Authorization: Bearer &lt;key&gt;, verificada con get_api_key_user.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 contraseñas se almacenan con hash bcrypt; las API keys se almacenan como hash SHA-256 (nunca en texto plano).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3.6. Estilo de código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 sigue PEP 8 como guía de estilo general (indentación de 4 espacios, líneas legibles, imports agrupados).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 prioriza el tipado estático (type hints) para facilitar el mantenimiento y la detección temprana de errores.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</w:rPr>
        <w:t xml:space="preserve">4. Frontend (TypeScript / Next.js)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4.1. Estructura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 usa el App Router de Next.js: cada ruta vive en app/&lt;ruta&gt;/page.tsx. Los componentes reutilizables se ubican en components/.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4.2. Nomenclatura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0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5F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5F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Convención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C5F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Componentes React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PascalCase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DashboardClient.tsx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Funciones y variables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camelCase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fetchScans, targetUrl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Archivos de página (App Router)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minúsculas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page.tsx, layout.tsx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Tipos e interfaces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PascalCase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ScanDetail, Vulnerability</w:t>
            </w:r>
          </w:p>
        </w:tc>
      </w:tr>
    </w:tbl>
    <w:p>
      <w:pPr>
        <w:spacing w:before="160"/>
      </w:pP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4.3. Calidad de código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Linter: ESLint con la configuración eslint-config-next, ejecutado con npm run lint.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build de producción (npm run build) debe pasar sin errores de TypeScript antes de integrar cambios.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</w:rPr>
        <w:t xml:space="preserve">5. Agent Skill (Claude Code) y Extensión de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script de la skill (scan.py) usa únicamente la librería estándar de Python, sin dependencias externas, para que funcione en cualquier entorno sin instalación adicional.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extensión de VS Code separa responsabilidades en módulos: scanCore.ts (lógica de red y reportes, reutilizable), viewProvider.ts (interfaz del panel lateral) y extension.ts (registro de comandos).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Los comandos de la extensión usan el prefijo wvs. seguido de un verbo en camelCase (wvs.startScan, wvs.exportReport).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 credenciales (API key) nunca se guardan en archivos de configuración del proyecto: se usa el Secret Storage cifrado de VS Code, o un archivo .env.local excluido de git.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</w:rPr>
        <w:t xml:space="preserve">6. Base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Nombres de tablas en plural, en inglés y en snake_case (users, api_keys, scans, vulnerabilities).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Nombres de columnas en snake_case (target_url, is_admin, created_at).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Claves foráneas con el patrón &lt;tabla_singular&gt;_id (user_id, scan_id) y borrado en cascada (ON DELETE CASCADE).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Columnas de fecha con sufijo _at; columnas booleanas con prefijo is_.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</w:rPr>
        <w:t xml:space="preserve">7. Control de Versiones (Git)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Mensajes de commit descriptivos, en español, en modo indicativo presente (ej. "Agrego endpoint de estadisticas", no "Agregado" ni "Agregando").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 commit agrupa un cambio lógico coherente; no se mezclan cambios de features distintas en un mismo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Los archivos con secretos (.env, .env.local) y las dependencias instalables (node_modules/, venv/) se excluyen mediante .gitignore y nunca se suben al repositorio.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</w:rPr>
        <w:t xml:space="preserve">8.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 contraseñas de usuario se almacenan con hash bcrypt (nunca en texto plano).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 API keys se almacenan como hash SHA-256; el valor en texto plano solo se muestra una vez, al crearla.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Toda comunicación con el backend de producción se realiza sobre HTTPS.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 herramientas de integración (Skill, extensión, agente de Copilot) solo escanean URLs indicadas explícitamente por el usuario, quien es responsable de contar con autorización para auditarlas.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09053680e528fa52977b0d4bc134f9f8b4b7f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2026-07-04T17:42:30.596Z</dcterms:created>
  <dcterms:modified xsi:type="dcterms:W3CDTF">2026-07-04T17:42:30.597Z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