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25BE3A" w14:textId="77777777" w:rsidR="00C11ABB" w:rsidRDefault="00C11ABB" w:rsidP="00CB7A05">
      <w:pPr>
        <w:spacing w:after="0"/>
      </w:pPr>
    </w:p>
    <w:p w14:paraId="00FF9C9A" w14:textId="77777777" w:rsidR="00C11ABB" w:rsidRPr="00C11ABB" w:rsidRDefault="00C11ABB" w:rsidP="00CB7A05">
      <w:pPr>
        <w:spacing w:before="88" w:after="0" w:line="240" w:lineRule="auto"/>
        <w:ind w:right="6120"/>
        <w:rPr>
          <w:noProof/>
        </w:rPr>
      </w:pPr>
      <w:r w:rsidRPr="007649FA">
        <w:rPr>
          <w:noProof/>
        </w:rPr>
        <w:drawing>
          <wp:anchor distT="0" distB="0" distL="114300" distR="114300" simplePos="0" relativeHeight="251651584" behindDoc="0" locked="0" layoutInCell="1" allowOverlap="1" wp14:anchorId="4D2877E9" wp14:editId="248D0EC5">
            <wp:simplePos x="0" y="0"/>
            <wp:positionH relativeFrom="column">
              <wp:posOffset>1095261</wp:posOffset>
            </wp:positionH>
            <wp:positionV relativeFrom="paragraph">
              <wp:posOffset>-685050</wp:posOffset>
            </wp:positionV>
            <wp:extent cx="928254" cy="989965"/>
            <wp:effectExtent l="0" t="0" r="5715" b="635"/>
            <wp:wrapNone/>
            <wp:docPr id="9" name="Picture 8">
              <a:extLst xmlns:a="http://schemas.openxmlformats.org/drawingml/2006/main">
                <a:ext uri="{FF2B5EF4-FFF2-40B4-BE49-F238E27FC236}">
                  <a16:creationId xmlns:a16="http://schemas.microsoft.com/office/drawing/2014/main" id="{83B3B437-1804-EA4C-9B3E-965A40B6527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83B3B437-1804-EA4C-9B3E-965A40B6527A}"/>
                        </a:ext>
                      </a:extLst>
                    </pic:cNvPr>
                    <pic:cNvPicPr>
                      <a:picLocks noChangeAspect="1"/>
                    </pic:cNvPicPr>
                  </pic:nvPicPr>
                  <pic:blipFill>
                    <a:blip r:embed="rId8"/>
                    <a:stretch>
                      <a:fillRect/>
                    </a:stretch>
                  </pic:blipFill>
                  <pic:spPr>
                    <a:xfrm>
                      <a:off x="0" y="0"/>
                      <a:ext cx="940838" cy="1003386"/>
                    </a:xfrm>
                    <a:prstGeom prst="rect">
                      <a:avLst/>
                    </a:prstGeom>
                  </pic:spPr>
                </pic:pic>
              </a:graphicData>
            </a:graphic>
            <wp14:sizeRelH relativeFrom="margin">
              <wp14:pctWidth>0</wp14:pctWidth>
            </wp14:sizeRelH>
            <wp14:sizeRelV relativeFrom="margin">
              <wp14:pctHeight>0</wp14:pctHeight>
            </wp14:sizeRelV>
          </wp:anchor>
        </w:drawing>
      </w:r>
      <w:r w:rsidRPr="00931173">
        <w:rPr>
          <w:rFonts w:asciiTheme="majorBidi" w:hAnsiTheme="majorBidi" w:cstheme="majorBidi"/>
          <w:b/>
          <w:bCs/>
          <w:noProof/>
          <w:szCs w:val="24"/>
          <w:lang w:bidi="ar-SY"/>
        </w:rPr>
        <w:drawing>
          <wp:anchor distT="0" distB="0" distL="114300" distR="114300" simplePos="0" relativeHeight="251653632" behindDoc="0" locked="0" layoutInCell="1" allowOverlap="1" wp14:anchorId="527C6F56" wp14:editId="0AC812EF">
            <wp:simplePos x="0" y="0"/>
            <wp:positionH relativeFrom="column">
              <wp:posOffset>-685050</wp:posOffset>
            </wp:positionH>
            <wp:positionV relativeFrom="paragraph">
              <wp:posOffset>-622704</wp:posOffset>
            </wp:positionV>
            <wp:extent cx="1662430" cy="921327"/>
            <wp:effectExtent l="0" t="0" r="0" b="0"/>
            <wp:wrapNone/>
            <wp:docPr id="5" name="Picture 4">
              <a:extLst xmlns:a="http://schemas.openxmlformats.org/drawingml/2006/main">
                <a:ext uri="{FF2B5EF4-FFF2-40B4-BE49-F238E27FC236}">
                  <a16:creationId xmlns:a16="http://schemas.microsoft.com/office/drawing/2014/main" id="{FA9CBF04-C424-BE77-A3A1-E7E2A10E2BA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FA9CBF04-C424-BE77-A3A1-E7E2A10E2BAB}"/>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1670638" cy="925876"/>
                    </a:xfrm>
                    <a:prstGeom prst="rect">
                      <a:avLst/>
                    </a:prstGeom>
                  </pic:spPr>
                </pic:pic>
              </a:graphicData>
            </a:graphic>
            <wp14:sizeRelH relativeFrom="margin">
              <wp14:pctWidth>0</wp14:pctWidth>
            </wp14:sizeRelH>
            <wp14:sizeRelV relativeFrom="margin">
              <wp14:pctHeight>0</wp14:pctHeight>
            </wp14:sizeRelV>
          </wp:anchor>
        </w:drawing>
      </w:r>
      <w:r w:rsidRPr="00245737">
        <w:rPr>
          <w:rFonts w:asciiTheme="majorBidi" w:hAnsiTheme="majorBidi" w:cstheme="majorBidi"/>
          <w:noProof/>
          <w:szCs w:val="26"/>
        </w:rPr>
        <w:drawing>
          <wp:anchor distT="0" distB="0" distL="0" distR="0" simplePos="0" relativeHeight="251649536" behindDoc="0" locked="0" layoutInCell="1" allowOverlap="1" wp14:anchorId="388B0263" wp14:editId="47E76635">
            <wp:simplePos x="0" y="0"/>
            <wp:positionH relativeFrom="page">
              <wp:posOffset>4996873</wp:posOffset>
            </wp:positionH>
            <wp:positionV relativeFrom="paragraph">
              <wp:posOffset>-557472</wp:posOffset>
            </wp:positionV>
            <wp:extent cx="2110105" cy="1190625"/>
            <wp:effectExtent l="0" t="0" r="4445" b="9525"/>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2110105" cy="1190625"/>
                    </a:xfrm>
                    <a:prstGeom prst="rect">
                      <a:avLst/>
                    </a:prstGeom>
                  </pic:spPr>
                </pic:pic>
              </a:graphicData>
            </a:graphic>
          </wp:anchor>
        </w:drawing>
      </w:r>
    </w:p>
    <w:p w14:paraId="69277824" w14:textId="77777777" w:rsidR="00C11ABB" w:rsidRPr="000B4231" w:rsidRDefault="00C11ABB" w:rsidP="00CB7A05">
      <w:pPr>
        <w:spacing w:after="200" w:line="276" w:lineRule="auto"/>
        <w:rPr>
          <w:rFonts w:ascii="Simplified Arabic" w:hAnsi="Simplified Arabic" w:cs="Simplified Arabic"/>
          <w:bCs/>
          <w:sz w:val="28"/>
          <w:szCs w:val="28"/>
          <w:rtl/>
        </w:rPr>
      </w:pPr>
    </w:p>
    <w:p w14:paraId="2A38DFC3" w14:textId="77777777" w:rsidR="00C11ABB" w:rsidRPr="00213238" w:rsidRDefault="00C11ABB" w:rsidP="00A322B3">
      <w:pPr>
        <w:spacing w:before="82" w:after="0" w:line="240" w:lineRule="auto"/>
        <w:ind w:left="971" w:right="1354"/>
        <w:jc w:val="center"/>
        <w:rPr>
          <w:rFonts w:asciiTheme="majorBidi" w:hAnsiTheme="majorBidi" w:cstheme="majorBidi"/>
          <w:b/>
          <w:sz w:val="48"/>
          <w:szCs w:val="48"/>
        </w:rPr>
      </w:pPr>
      <w:r w:rsidRPr="00213238">
        <w:rPr>
          <w:rFonts w:asciiTheme="majorBidi" w:hAnsiTheme="majorBidi" w:cstheme="majorBidi"/>
          <w:b/>
          <w:sz w:val="48"/>
          <w:szCs w:val="48"/>
        </w:rPr>
        <w:t>Title</w:t>
      </w:r>
    </w:p>
    <w:p w14:paraId="62ED033F" w14:textId="77777777" w:rsidR="00C11ABB" w:rsidRDefault="00C11ABB" w:rsidP="00A322B3">
      <w:pPr>
        <w:spacing w:before="82" w:after="0" w:line="240" w:lineRule="auto"/>
        <w:ind w:left="971" w:right="1354"/>
        <w:jc w:val="center"/>
        <w:rPr>
          <w:rFonts w:asciiTheme="majorBidi" w:hAnsiTheme="majorBidi" w:cstheme="majorBidi"/>
          <w:b/>
          <w:sz w:val="40"/>
        </w:rPr>
      </w:pPr>
    </w:p>
    <w:p w14:paraId="39A265B3" w14:textId="77777777" w:rsidR="00C11ABB" w:rsidRPr="00245737" w:rsidRDefault="00C11ABB" w:rsidP="00A322B3">
      <w:pPr>
        <w:spacing w:before="82" w:after="0" w:line="240" w:lineRule="auto"/>
        <w:ind w:left="971" w:right="1354"/>
        <w:jc w:val="center"/>
        <w:rPr>
          <w:rFonts w:asciiTheme="majorBidi" w:hAnsiTheme="majorBidi" w:cstheme="majorBidi"/>
          <w:b/>
          <w:sz w:val="40"/>
          <w:rtl/>
          <w:lang w:bidi="ar-SY"/>
        </w:rPr>
      </w:pPr>
    </w:p>
    <w:p w14:paraId="26244764" w14:textId="77777777" w:rsidR="00C11ABB" w:rsidRDefault="00C11ABB" w:rsidP="00A322B3">
      <w:pPr>
        <w:jc w:val="center"/>
        <w:rPr>
          <w:b/>
          <w:bCs/>
          <w:sz w:val="40"/>
          <w:szCs w:val="40"/>
          <w:rtl/>
        </w:rPr>
      </w:pPr>
      <w:r w:rsidRPr="00213238">
        <w:rPr>
          <w:b/>
          <w:bCs/>
          <w:sz w:val="40"/>
          <w:szCs w:val="40"/>
        </w:rPr>
        <w:t>Audiogram Analyzer</w:t>
      </w:r>
    </w:p>
    <w:p w14:paraId="58D3861E" w14:textId="77777777" w:rsidR="00C11ABB" w:rsidRPr="00AE0BF5" w:rsidRDefault="00C11ABB" w:rsidP="00A322B3">
      <w:pPr>
        <w:jc w:val="center"/>
        <w:rPr>
          <w:b/>
          <w:bCs/>
          <w:sz w:val="34"/>
          <w:szCs w:val="34"/>
          <w:rtl/>
        </w:rPr>
      </w:pPr>
      <w:r w:rsidRPr="00AE0BF5">
        <w:rPr>
          <w:rFonts w:hint="cs"/>
          <w:b/>
          <w:bCs/>
          <w:sz w:val="34"/>
          <w:szCs w:val="34"/>
          <w:rtl/>
        </w:rPr>
        <w:t>نموذج ذكاء اصطناعي لتقييم السمع</w:t>
      </w:r>
    </w:p>
    <w:p w14:paraId="45CD0EFB" w14:textId="77777777" w:rsidR="00C11ABB" w:rsidRPr="000B4231" w:rsidRDefault="00C11ABB" w:rsidP="00E73A8A">
      <w:pPr>
        <w:jc w:val="center"/>
        <w:rPr>
          <w:rFonts w:ascii="Simplified Arabic" w:hAnsi="Simplified Arabic" w:cs="Simplified Arabic"/>
          <w:b/>
          <w:bCs/>
          <w:sz w:val="36"/>
          <w:szCs w:val="36"/>
        </w:rPr>
      </w:pPr>
    </w:p>
    <w:p w14:paraId="66C4841B" w14:textId="77777777" w:rsidR="00C11ABB" w:rsidRDefault="00C11ABB" w:rsidP="00E73A8A">
      <w:pPr>
        <w:spacing w:after="200" w:line="276" w:lineRule="auto"/>
        <w:jc w:val="center"/>
        <w:rPr>
          <w:b/>
          <w:bCs/>
          <w:sz w:val="40"/>
          <w:szCs w:val="40"/>
        </w:rPr>
      </w:pPr>
      <w:r w:rsidRPr="00213238">
        <w:rPr>
          <w:b/>
          <w:bCs/>
          <w:sz w:val="40"/>
          <w:szCs w:val="40"/>
        </w:rPr>
        <w:t>Prepared By</w:t>
      </w:r>
    </w:p>
    <w:p w14:paraId="1C0CE03E" w14:textId="77777777" w:rsidR="00C11ABB" w:rsidRPr="007649FA" w:rsidRDefault="00C11ABB" w:rsidP="00E73A8A">
      <w:pPr>
        <w:spacing w:after="200" w:line="276" w:lineRule="auto"/>
        <w:jc w:val="center"/>
        <w:rPr>
          <w:sz w:val="30"/>
          <w:szCs w:val="30"/>
        </w:rPr>
      </w:pPr>
      <w:r w:rsidRPr="007649FA">
        <w:rPr>
          <w:sz w:val="30"/>
          <w:szCs w:val="30"/>
        </w:rPr>
        <w:t>Faculty of AI Engineering</w:t>
      </w:r>
      <w:r>
        <w:rPr>
          <w:sz w:val="30"/>
          <w:szCs w:val="30"/>
        </w:rPr>
        <w:t xml:space="preserve">                                            </w:t>
      </w:r>
      <w:r w:rsidRPr="007649FA">
        <w:rPr>
          <w:sz w:val="30"/>
          <w:szCs w:val="30"/>
        </w:rPr>
        <w:t>Faculty of Medicine</w:t>
      </w:r>
    </w:p>
    <w:p w14:paraId="35037B99" w14:textId="77777777" w:rsidR="00C11ABB" w:rsidRPr="007649FA" w:rsidRDefault="00C11ABB" w:rsidP="00E73A8A">
      <w:pPr>
        <w:spacing w:after="200" w:line="276" w:lineRule="auto"/>
        <w:jc w:val="center"/>
        <w:rPr>
          <w:sz w:val="30"/>
          <w:szCs w:val="30"/>
        </w:rPr>
      </w:pPr>
    </w:p>
    <w:p w14:paraId="61A96496" w14:textId="77777777" w:rsidR="00C11ABB" w:rsidRPr="00B005FD" w:rsidRDefault="00C11ABB" w:rsidP="00E73A8A">
      <w:pPr>
        <w:spacing w:after="200" w:line="276" w:lineRule="auto"/>
        <w:jc w:val="center"/>
        <w:rPr>
          <w:b/>
          <w:bCs/>
          <w:sz w:val="30"/>
          <w:szCs w:val="30"/>
        </w:rPr>
      </w:pPr>
      <w:r w:rsidRPr="00213238">
        <w:rPr>
          <w:b/>
          <w:bCs/>
          <w:sz w:val="30"/>
          <w:szCs w:val="30"/>
        </w:rPr>
        <w:t xml:space="preserve">Leen </w:t>
      </w:r>
      <w:proofErr w:type="spellStart"/>
      <w:r w:rsidRPr="00213238">
        <w:rPr>
          <w:b/>
          <w:bCs/>
          <w:sz w:val="30"/>
          <w:szCs w:val="30"/>
        </w:rPr>
        <w:t>Roumani</w:t>
      </w:r>
      <w:proofErr w:type="spellEnd"/>
      <w:r>
        <w:rPr>
          <w:b/>
          <w:bCs/>
          <w:sz w:val="30"/>
          <w:szCs w:val="30"/>
        </w:rPr>
        <w:t xml:space="preserve">                                                         </w:t>
      </w:r>
      <w:r w:rsidRPr="00B005FD">
        <w:rPr>
          <w:b/>
          <w:bCs/>
          <w:sz w:val="30"/>
          <w:szCs w:val="30"/>
        </w:rPr>
        <w:t>Mohammad Alhussein</w:t>
      </w:r>
    </w:p>
    <w:p w14:paraId="3A84BDB0" w14:textId="77777777" w:rsidR="00C11ABB" w:rsidRPr="00213238" w:rsidRDefault="00C11ABB" w:rsidP="00A322B3">
      <w:pPr>
        <w:spacing w:after="200" w:line="276" w:lineRule="auto"/>
        <w:rPr>
          <w:b/>
          <w:bCs/>
          <w:sz w:val="30"/>
          <w:szCs w:val="30"/>
        </w:rPr>
      </w:pPr>
      <w:proofErr w:type="spellStart"/>
      <w:r w:rsidRPr="00213238">
        <w:rPr>
          <w:b/>
          <w:bCs/>
          <w:sz w:val="30"/>
          <w:szCs w:val="30"/>
        </w:rPr>
        <w:t>Marya</w:t>
      </w:r>
      <w:proofErr w:type="spellEnd"/>
      <w:r w:rsidRPr="00213238">
        <w:rPr>
          <w:b/>
          <w:bCs/>
          <w:sz w:val="30"/>
          <w:szCs w:val="30"/>
        </w:rPr>
        <w:t xml:space="preserve"> Ibrahim</w:t>
      </w:r>
    </w:p>
    <w:p w14:paraId="116DD1B2" w14:textId="77777777" w:rsidR="00C11ABB" w:rsidRDefault="00C11ABB" w:rsidP="00E73A8A">
      <w:pPr>
        <w:spacing w:after="200" w:line="276" w:lineRule="auto"/>
        <w:jc w:val="center"/>
      </w:pPr>
    </w:p>
    <w:p w14:paraId="3D125B74" w14:textId="77777777" w:rsidR="00C11ABB" w:rsidRDefault="00C11ABB" w:rsidP="00E73A8A">
      <w:pPr>
        <w:spacing w:after="200" w:line="276" w:lineRule="auto"/>
        <w:jc w:val="center"/>
      </w:pPr>
    </w:p>
    <w:p w14:paraId="044B370D" w14:textId="77777777" w:rsidR="00C11ABB" w:rsidRPr="00213238" w:rsidRDefault="00C11ABB" w:rsidP="00E73A8A">
      <w:pPr>
        <w:spacing w:after="200" w:line="276" w:lineRule="auto"/>
        <w:jc w:val="center"/>
        <w:rPr>
          <w:b/>
          <w:bCs/>
          <w:sz w:val="40"/>
          <w:szCs w:val="40"/>
          <w:rtl/>
        </w:rPr>
      </w:pPr>
      <w:r w:rsidRPr="00213238">
        <w:rPr>
          <w:b/>
          <w:bCs/>
          <w:sz w:val="40"/>
          <w:szCs w:val="40"/>
        </w:rPr>
        <w:t>Supervised by</w:t>
      </w:r>
    </w:p>
    <w:p w14:paraId="548BB341" w14:textId="77777777" w:rsidR="00C11ABB" w:rsidRDefault="00C11ABB" w:rsidP="00E73A8A">
      <w:pPr>
        <w:spacing w:after="200" w:line="276" w:lineRule="auto"/>
        <w:jc w:val="center"/>
      </w:pPr>
    </w:p>
    <w:p w14:paraId="0E68B409" w14:textId="77777777" w:rsidR="00C11ABB" w:rsidRDefault="00C11ABB" w:rsidP="00A322B3">
      <w:pPr>
        <w:spacing w:after="200" w:line="276" w:lineRule="auto"/>
        <w:rPr>
          <w:b/>
          <w:bCs/>
          <w:sz w:val="30"/>
          <w:szCs w:val="30"/>
        </w:rPr>
      </w:pPr>
      <w:r w:rsidRPr="00213238">
        <w:rPr>
          <w:b/>
          <w:bCs/>
          <w:sz w:val="30"/>
          <w:szCs w:val="30"/>
        </w:rPr>
        <w:t xml:space="preserve">Dr. Mouhib </w:t>
      </w:r>
      <w:proofErr w:type="spellStart"/>
      <w:r w:rsidRPr="00213238">
        <w:rPr>
          <w:b/>
          <w:bCs/>
          <w:sz w:val="30"/>
          <w:szCs w:val="30"/>
        </w:rPr>
        <w:t>Alnoukari</w:t>
      </w:r>
      <w:proofErr w:type="spellEnd"/>
    </w:p>
    <w:p w14:paraId="61CF7491" w14:textId="77777777" w:rsidR="00C11ABB" w:rsidRDefault="00C11ABB" w:rsidP="00E73A8A">
      <w:pPr>
        <w:spacing w:after="200" w:line="276" w:lineRule="auto"/>
        <w:jc w:val="center"/>
        <w:rPr>
          <w:b/>
          <w:bCs/>
          <w:sz w:val="30"/>
          <w:szCs w:val="30"/>
          <w:rtl/>
        </w:rPr>
      </w:pPr>
      <w:r w:rsidRPr="00213238">
        <w:rPr>
          <w:b/>
          <w:bCs/>
          <w:sz w:val="30"/>
          <w:szCs w:val="30"/>
        </w:rPr>
        <w:t>Eng. Anas Abdulaziz</w:t>
      </w:r>
      <w:r w:rsidRPr="00213238">
        <w:rPr>
          <w:rFonts w:hint="cs"/>
          <w:b/>
          <w:bCs/>
          <w:sz w:val="30"/>
          <w:szCs w:val="30"/>
          <w:rtl/>
        </w:rPr>
        <w:t xml:space="preserve">   </w:t>
      </w:r>
      <w:r>
        <w:rPr>
          <w:b/>
          <w:bCs/>
          <w:sz w:val="30"/>
          <w:szCs w:val="30"/>
        </w:rPr>
        <w:t xml:space="preserve">                                                  </w:t>
      </w:r>
      <w:proofErr w:type="spellStart"/>
      <w:proofErr w:type="gramStart"/>
      <w:r w:rsidRPr="00AE0BF5">
        <w:rPr>
          <w:rFonts w:asciiTheme="majorBidi" w:hAnsiTheme="majorBidi" w:cstheme="majorBidi"/>
          <w:b/>
          <w:sz w:val="32"/>
          <w:szCs w:val="32"/>
        </w:rPr>
        <w:t>Dr.</w:t>
      </w:r>
      <w:r>
        <w:rPr>
          <w:rFonts w:asciiTheme="majorBidi" w:hAnsiTheme="majorBidi" w:cstheme="majorBidi"/>
          <w:b/>
          <w:sz w:val="32"/>
          <w:szCs w:val="32"/>
        </w:rPr>
        <w:t>Louei</w:t>
      </w:r>
      <w:proofErr w:type="spellEnd"/>
      <w:proofErr w:type="gramEnd"/>
      <w:r>
        <w:rPr>
          <w:rFonts w:asciiTheme="majorBidi" w:hAnsiTheme="majorBidi" w:cstheme="majorBidi"/>
          <w:b/>
          <w:sz w:val="32"/>
          <w:szCs w:val="32"/>
        </w:rPr>
        <w:t xml:space="preserve"> Nahas</w:t>
      </w:r>
    </w:p>
    <w:p w14:paraId="6EB7BA76" w14:textId="77777777" w:rsidR="00C11ABB" w:rsidRDefault="00C11ABB" w:rsidP="00E73A8A">
      <w:pPr>
        <w:spacing w:after="200" w:line="276" w:lineRule="auto"/>
        <w:jc w:val="center"/>
        <w:rPr>
          <w:b/>
          <w:bCs/>
          <w:sz w:val="30"/>
          <w:szCs w:val="30"/>
          <w:rtl/>
        </w:rPr>
      </w:pPr>
    </w:p>
    <w:p w14:paraId="19792E44" w14:textId="77777777" w:rsidR="00C11ABB" w:rsidRPr="00C11ABB" w:rsidRDefault="00C11ABB" w:rsidP="00CB7A05">
      <w:pPr>
        <w:spacing w:after="200" w:line="276" w:lineRule="auto"/>
        <w:rPr>
          <w:b/>
          <w:bCs/>
          <w:sz w:val="30"/>
          <w:szCs w:val="30"/>
        </w:rPr>
      </w:pPr>
    </w:p>
    <w:p>
      <w:r>
        <w:br w:type="page"/>
      </w:r>
    </w:p>
    <w:p>
      <w:pPr>
        <w:bidi/>
        <w:jc w:val="center"/>
      </w:pPr>
      <w:r>
        <w:rPr>
          <w:rFonts w:ascii="Simplified Arabic" w:hAnsi="Simplified Arabic" w:cs="Simplified Arabic"/>
          <w:b/>
          <w:sz w:val="32"/>
          <w:rtl/>
          <w:szCs w:val="32"/>
          <w:bCs/>
        </w:rPr>
        <w:t>المستخلص</w:t>
      </w:r>
    </w:p>
    <w:p>
      <w:pPr>
        <w:bidi/>
        <w:jc w:val="both"/>
      </w:pPr>
      <w:r>
        <w:rPr>
          <w:rFonts w:ascii="Simplified Arabic" w:hAnsi="Simplified Arabic" w:cs="Simplified Arabic"/>
          <w:sz w:val="24"/>
          <w:rtl/>
          <w:szCs w:val="24"/>
        </w:rPr>
        <w:t>يُعدّ فقدان السمع من أكثر الإعاقات الحسية انتشاراً في العالم، إذ تشير تقديرات منظمة الصحة العالمية إلى أن أكثر من 1.5 مليار شخص يعانون من درجة ما من ضعف السمع. وقد طوّرنا في المرحلة الأولى من هذا المشروع تطبيق "محلّل السمع" (Audiogram Analyzer)، وهو نظام جوّال لإجراء اختبار السمع بالنغمات النقية عبر التوصيل الهوائي والعظمي، يعتمد على خوارزمية هيوزن-ويستلاك وخوارزمية العرض المتدرّج المتكيّف (GPC)، ويصنّف درجة فقدان السمع ونوعه (توصيلي، حسي عصبي، مختلط).</w:t>
      </w:r>
    </w:p>
    <w:p>
      <w:pPr>
        <w:bidi/>
        <w:jc w:val="both"/>
      </w:pPr>
      <w:r>
        <w:rPr>
          <w:rFonts w:ascii="Simplified Arabic" w:hAnsi="Simplified Arabic" w:cs="Simplified Arabic"/>
          <w:sz w:val="24"/>
          <w:rtl/>
          <w:szCs w:val="24"/>
        </w:rPr>
        <w:t>غير أنّ معرفة درجة الفقدان ونوعه لا تكفي لتوجيه المريض؛ فالسؤال الأهم بالنسبة له وللطبيب العام هو: ما السبب المحتمل لنقص السمع؟ يهدف هذا الجزء من المشروع إلى بناء نموذج طبي ذكي يقترح الأسباب الأكثر احتمالاً لنقص السمع (مثل الشيخوخة، والضجيج، وأمراض الأذن الوسطى، وتصلّب الأذن، وداء منيير، والفقدان غير المتناظر الذي يستدعي الإحالة) اعتماداً بشكل أساسي على شكل مخطط السمع (الأوديوغرام)، مع الاستفادة من العمر وأسئلة سريرية قصيرة اختيارية.</w:t>
      </w:r>
    </w:p>
    <w:p>
      <w:pPr>
        <w:bidi/>
        <w:jc w:val="both"/>
      </w:pPr>
      <w:r>
        <w:rPr>
          <w:rFonts w:ascii="Simplified Arabic" w:hAnsi="Simplified Arabic" w:cs="Simplified Arabic"/>
          <w:sz w:val="24"/>
          <w:rtl/>
          <w:szCs w:val="24"/>
        </w:rPr>
        <w:t>يقترح التقرير بنية هجينة قابلة للتفسير تتكوّن من: وحدة لاستخراج السمات السمعية (متوسط العتبات، الميل، عمق الثلمة عند 4 كيلوهرتز، الفجوة الهوائية-العظمية، عدم التناظر)، وقاعدة معرفة سريرية مبنية على الإرشادات الطبية المعتمدة، ومصنّف تعلّم آلي احتمالي معايَر، وطبقة دمج تُخرج أعلى ثلاثة أسباب محتملة مع درجة الثقة وتفسير واضح، وتنبيهات إحالة عاجلة عند وجود علامات خطر. ويتضمن التقرير الدراسة النظرية، والمشكلة العلمية والأهداف، ومراجعة لأحدث الدراسات (State of the Art)، وفكرة الحل مع المخطط الصندوقي ومخططات التدفق، وخطة البيانات والتقييم والعمل.</w:t>
      </w:r>
    </w:p>
    <w:p>
      <w:pPr>
        <w:bidi/>
      </w:pPr>
      <w:r>
        <w:rPr>
          <w:rFonts w:ascii="Simplified Arabic" w:hAnsi="Simplified Arabic" w:cs="Simplified Arabic"/>
          <w:b/>
          <w:sz w:val="24"/>
          <w:rtl/>
          <w:szCs w:val="24"/>
          <w:bCs/>
        </w:rPr>
        <w:t>الكلمات المفتاحية: الأوديوغرام، سبب فقدان السمع، الشيخوخة السمعية، فقدان السمع الناجم عن الضجيج، نظام دعم القرار السريري، التعلّم الآلي القابل للتفسير.</w:t>
      </w:r>
    </w:p>
    <w:p>
      <w:r>
        <w:br w:type="page"/>
      </w:r>
    </w:p>
    <w:p>
      <w:pPr>
        <w:spacing w:after="240"/>
        <w:jc w:val="center"/>
      </w:pPr>
      <w:r>
        <w:rPr>
          <w:b/>
          <w:sz w:val="32"/>
        </w:rPr>
        <w:t>Abstract</w:t>
      </w:r>
    </w:p>
    <w:p>
      <w:pPr>
        <w:jc w:val="both"/>
      </w:pPr>
      <w:r>
        <w:rPr>
          <w:sz w:val="24"/>
        </w:rPr>
        <w:t>Hearing loss is one of the most prevalent sensory disabilities worldwide, affecting more than 1.5 billion people according to the World Health Organization. In the first phase of this project we developed the Audiogram Analyzer, a mobile pure-tone audiometry system that measures air- and bone-conduction thresholds using the Hughson–Westlake procedure and an adaptive Graduated Presentation Control (GPC) staircase, and that classifies the degree and type (conductive, sensorineural, mixed) of hearing loss.</w:t>
      </w:r>
    </w:p>
    <w:p>
      <w:pPr>
        <w:jc w:val="both"/>
      </w:pPr>
      <w:r>
        <w:rPr>
          <w:sz w:val="24"/>
        </w:rPr>
        <w:t>Degree and type alone, however, do not tell a patient or a non-specialist clinician what is most likely causing the loss, and therefore what to do next. This phase extends the system with a medical decision-support model that suggests the most probable cause of hearing loss, such as ageing (presbycusis), noise exposure, middle-ear pathology, otosclerosis, Ménière's disease, or an asymmetric loss that requires referral, based primarily on the shape of the audiogram, supported by age and a short optional clinical questionnaire.</w:t>
      </w:r>
    </w:p>
    <w:p>
      <w:pPr>
        <w:jc w:val="both"/>
      </w:pPr>
      <w:r>
        <w:rPr>
          <w:sz w:val="24"/>
        </w:rPr>
        <w:t>This report presents the theoretical foundations of the work, the scientific problem and objectives, a state-of-the-art review, and the proposed solution. The solution is a hybrid, explainable architecture composed of an audiometric feature extractor (pure-tone averages, slopes, 4 kHz notch depth, air–bone gap, interaural asymmetry), a guideline-derived clinical knowledge base, a calibrated probabilistic machine-learning classifier, and a fusion layer that outputs the top three probable causes with confidence values, human-readable explanations, and red-flag referral advice. Block diagrams, flowcharts, the data strategy, the evaluation plan, and the work plan for the remainder of the project are also provided.</w:t>
      </w:r>
    </w:p>
    <w:p>
      <w:r>
        <w:rPr>
          <w:b/>
          <w:sz w:val="24"/>
        </w:rPr>
        <w:t xml:space="preserve">Keywords: </w:t>
      </w:r>
      <w:r>
        <w:rPr>
          <w:sz w:val="24"/>
        </w:rPr>
        <w:t>Audiogram Interpretation, Hearing Loss Etiology, Presbycusis, Noise-Induced Hearing Loss, Clinical Decision Support, Explainable Machine Learning.</w:t>
      </w:r>
    </w:p>
    <w:p>
      <w:r>
        <w:br w:type="page"/>
      </w:r>
    </w:p>
    <w:p>
      <w:pPr>
        <w:spacing w:after="240"/>
        <w:jc w:val="center"/>
      </w:pPr>
      <w:r>
        <w:rPr>
          <w:b/>
          <w:sz w:val="32"/>
        </w:rPr>
        <w:t>Table of Contents</w:t>
      </w:r>
    </w:p>
    <w:p>
      <w:pPr>
        <w:pStyle w:val="13"/>
        <w:tabs>
          <w:tab w:val="right" w:leader="dot" w:pos="9060"/>
        </w:tabs>
        <w:spacing w:after="0" w:before="0" w:line="240" w:lineRule="auto"/>
      </w:pPr>
      <w:r>
        <w:rPr>
          <w:b/>
          <w:sz w:val="24"/>
        </w:rPr>
        <w:t>Chapter 1: Theoretical Study</w:t>
      </w:r>
      <w:r>
        <w:rPr>
          <w:sz w:val="24"/>
        </w:rPr>
        <w:tab/>
        <w:t>1</w:t>
      </w:r>
    </w:p>
    <w:p>
      <w:pPr>
        <w:pStyle w:val="28"/>
        <w:tabs>
          <w:tab w:val="right" w:leader="dot" w:pos="9060"/>
        </w:tabs>
        <w:spacing w:after="0" w:before="0" w:line="240" w:lineRule="auto"/>
      </w:pPr>
      <w:r>
        <w:rPr>
          <w:sz w:val="24"/>
        </w:rPr>
        <w:t>1-1 The Auditory System and Mechanisms of Hearing Loss</w:t>
      </w:r>
      <w:r>
        <w:rPr>
          <w:sz w:val="24"/>
        </w:rPr>
        <w:tab/>
        <w:t>2</w:t>
      </w:r>
    </w:p>
    <w:p>
      <w:pPr>
        <w:pStyle w:val="36"/>
        <w:tabs>
          <w:tab w:val="right" w:leader="dot" w:pos="9060"/>
        </w:tabs>
        <w:spacing w:after="0" w:before="0" w:line="240" w:lineRule="auto"/>
      </w:pPr>
      <w:r>
        <w:rPr>
          <w:sz w:val="24"/>
        </w:rPr>
        <w:t>1-1-1 Anatomy and Physiology of Hearing</w:t>
      </w:r>
      <w:r>
        <w:rPr>
          <w:sz w:val="24"/>
        </w:rPr>
        <w:tab/>
        <w:t>2</w:t>
      </w:r>
    </w:p>
    <w:p>
      <w:pPr>
        <w:pStyle w:val="36"/>
        <w:tabs>
          <w:tab w:val="right" w:leader="dot" w:pos="9060"/>
        </w:tabs>
        <w:spacing w:after="0" w:before="0" w:line="240" w:lineRule="auto"/>
      </w:pPr>
      <w:r>
        <w:rPr>
          <w:sz w:val="24"/>
        </w:rPr>
        <w:t>1-1-2 Types of Hearing Loss by Site of Lesion</w:t>
      </w:r>
      <w:r>
        <w:rPr>
          <w:sz w:val="24"/>
        </w:rPr>
        <w:tab/>
        <w:t>2</w:t>
      </w:r>
    </w:p>
    <w:p>
      <w:pPr>
        <w:pStyle w:val="28"/>
        <w:tabs>
          <w:tab w:val="right" w:leader="dot" w:pos="9060"/>
        </w:tabs>
        <w:spacing w:after="0" w:before="0" w:line="240" w:lineRule="auto"/>
      </w:pPr>
      <w:r>
        <w:rPr>
          <w:sz w:val="24"/>
        </w:rPr>
        <w:t>1-2 Pure-Tone Audiometry and the Audiogram</w:t>
      </w:r>
      <w:r>
        <w:rPr>
          <w:sz w:val="24"/>
        </w:rPr>
        <w:tab/>
        <w:t>3</w:t>
      </w:r>
    </w:p>
    <w:p>
      <w:pPr>
        <w:pStyle w:val="36"/>
        <w:tabs>
          <w:tab w:val="right" w:leader="dot" w:pos="9060"/>
        </w:tabs>
        <w:spacing w:after="0" w:before="0" w:line="240" w:lineRule="auto"/>
      </w:pPr>
      <w:r>
        <w:rPr>
          <w:sz w:val="24"/>
        </w:rPr>
        <w:t>1-2-1 Air and Bone Conduction Testing</w:t>
      </w:r>
      <w:r>
        <w:rPr>
          <w:sz w:val="24"/>
        </w:rPr>
        <w:tab/>
        <w:t>3</w:t>
      </w:r>
    </w:p>
    <w:p>
      <w:pPr>
        <w:pStyle w:val="36"/>
        <w:tabs>
          <w:tab w:val="right" w:leader="dot" w:pos="9060"/>
        </w:tabs>
        <w:spacing w:after="0" w:before="0" w:line="240" w:lineRule="auto"/>
      </w:pPr>
      <w:r>
        <w:rPr>
          <w:sz w:val="24"/>
        </w:rPr>
        <w:t>1-2-2 Reading the Audiogram</w:t>
      </w:r>
      <w:r>
        <w:rPr>
          <w:sz w:val="24"/>
        </w:rPr>
        <w:tab/>
        <w:t>3</w:t>
      </w:r>
    </w:p>
    <w:p>
      <w:pPr>
        <w:pStyle w:val="36"/>
        <w:tabs>
          <w:tab w:val="right" w:leader="dot" w:pos="9060"/>
        </w:tabs>
        <w:spacing w:after="0" w:before="0" w:line="240" w:lineRule="auto"/>
      </w:pPr>
      <w:r>
        <w:rPr>
          <w:sz w:val="24"/>
        </w:rPr>
        <w:t>1-2-3 Threshold Search Procedures Implemented in the System</w:t>
      </w:r>
      <w:r>
        <w:rPr>
          <w:sz w:val="24"/>
        </w:rPr>
        <w:tab/>
        <w:t>4</w:t>
      </w:r>
    </w:p>
    <w:p>
      <w:pPr>
        <w:pStyle w:val="28"/>
        <w:tabs>
          <w:tab w:val="right" w:leader="dot" w:pos="9060"/>
        </w:tabs>
        <w:spacing w:after="0" w:before="0" w:line="240" w:lineRule="auto"/>
      </w:pPr>
      <w:r>
        <w:rPr>
          <w:sz w:val="24"/>
        </w:rPr>
        <w:t>1-3 Quantitative Description of an Audiogram</w:t>
      </w:r>
      <w:r>
        <w:rPr>
          <w:sz w:val="24"/>
        </w:rPr>
        <w:tab/>
        <w:t>5</w:t>
      </w:r>
    </w:p>
    <w:p>
      <w:pPr>
        <w:pStyle w:val="36"/>
        <w:tabs>
          <w:tab w:val="right" w:leader="dot" w:pos="9060"/>
        </w:tabs>
        <w:spacing w:after="0" w:before="0" w:line="240" w:lineRule="auto"/>
      </w:pPr>
      <w:r>
        <w:rPr>
          <w:sz w:val="24"/>
        </w:rPr>
        <w:t>1-3-1 Degree of Hearing Loss</w:t>
      </w:r>
      <w:r>
        <w:rPr>
          <w:sz w:val="24"/>
        </w:rPr>
        <w:tab/>
        <w:t>5</w:t>
      </w:r>
    </w:p>
    <w:p>
      <w:pPr>
        <w:pStyle w:val="36"/>
        <w:tabs>
          <w:tab w:val="right" w:leader="dot" w:pos="9060"/>
        </w:tabs>
        <w:spacing w:after="0" w:before="0" w:line="240" w:lineRule="auto"/>
      </w:pPr>
      <w:r>
        <w:rPr>
          <w:sz w:val="24"/>
        </w:rPr>
        <w:t>1-3-2 Type of Hearing Loss (Air–Bone Gap)</w:t>
      </w:r>
      <w:r>
        <w:rPr>
          <w:sz w:val="24"/>
        </w:rPr>
        <w:tab/>
        <w:t>6</w:t>
      </w:r>
    </w:p>
    <w:p>
      <w:pPr>
        <w:pStyle w:val="36"/>
        <w:tabs>
          <w:tab w:val="right" w:leader="dot" w:pos="9060"/>
        </w:tabs>
        <w:spacing w:after="0" w:before="0" w:line="240" w:lineRule="auto"/>
      </w:pPr>
      <w:r>
        <w:rPr>
          <w:sz w:val="24"/>
        </w:rPr>
        <w:t>1-3-3 Configuration (Shape) of the Audiogram</w:t>
      </w:r>
      <w:r>
        <w:rPr>
          <w:sz w:val="24"/>
        </w:rPr>
        <w:tab/>
        <w:t>6</w:t>
      </w:r>
    </w:p>
    <w:p>
      <w:pPr>
        <w:pStyle w:val="36"/>
        <w:tabs>
          <w:tab w:val="right" w:leader="dot" w:pos="9060"/>
        </w:tabs>
        <w:spacing w:after="0" w:before="0" w:line="240" w:lineRule="auto"/>
      </w:pPr>
      <w:r>
        <w:rPr>
          <w:sz w:val="24"/>
        </w:rPr>
        <w:t>1-3-4 Symmetry Between Ears</w:t>
      </w:r>
      <w:r>
        <w:rPr>
          <w:sz w:val="24"/>
        </w:rPr>
        <w:tab/>
        <w:t>6</w:t>
      </w:r>
    </w:p>
    <w:p>
      <w:pPr>
        <w:pStyle w:val="28"/>
        <w:tabs>
          <w:tab w:val="right" w:leader="dot" w:pos="9060"/>
        </w:tabs>
        <w:spacing w:after="0" w:before="0" w:line="240" w:lineRule="auto"/>
      </w:pPr>
      <w:r>
        <w:rPr>
          <w:sz w:val="24"/>
        </w:rPr>
        <w:t>1-4 Etiologies of Hearing Loss and Their Audiometric Signatures</w:t>
      </w:r>
      <w:r>
        <w:rPr>
          <w:sz w:val="24"/>
        </w:rPr>
        <w:tab/>
        <w:t>7</w:t>
      </w:r>
    </w:p>
    <w:p>
      <w:pPr>
        <w:pStyle w:val="36"/>
        <w:tabs>
          <w:tab w:val="right" w:leader="dot" w:pos="9060"/>
        </w:tabs>
        <w:spacing w:after="0" w:before="0" w:line="240" w:lineRule="auto"/>
      </w:pPr>
      <w:r>
        <w:rPr>
          <w:sz w:val="24"/>
        </w:rPr>
        <w:t>1-4-1 Age-Related Hearing Loss (Presbycusis)</w:t>
      </w:r>
      <w:r>
        <w:rPr>
          <w:sz w:val="24"/>
        </w:rPr>
        <w:tab/>
        <w:t>9</w:t>
      </w:r>
    </w:p>
    <w:p>
      <w:pPr>
        <w:pStyle w:val="36"/>
        <w:tabs>
          <w:tab w:val="right" w:leader="dot" w:pos="9060"/>
        </w:tabs>
        <w:spacing w:after="0" w:before="0" w:line="240" w:lineRule="auto"/>
      </w:pPr>
      <w:r>
        <w:rPr>
          <w:sz w:val="24"/>
        </w:rPr>
        <w:t>1-4-2 Noise-Induced Hearing Loss</w:t>
      </w:r>
      <w:r>
        <w:rPr>
          <w:sz w:val="24"/>
        </w:rPr>
        <w:tab/>
        <w:t>9</w:t>
      </w:r>
    </w:p>
    <w:p>
      <w:pPr>
        <w:pStyle w:val="36"/>
        <w:tabs>
          <w:tab w:val="right" w:leader="dot" w:pos="9060"/>
        </w:tabs>
        <w:spacing w:after="0" w:before="0" w:line="240" w:lineRule="auto"/>
      </w:pPr>
      <w:r>
        <w:rPr>
          <w:sz w:val="24"/>
        </w:rPr>
        <w:t>1-4-3 Conductive Pathologies of the Outer and Middle Ear</w:t>
      </w:r>
      <w:r>
        <w:rPr>
          <w:sz w:val="24"/>
        </w:rPr>
        <w:tab/>
        <w:t>10</w:t>
      </w:r>
    </w:p>
    <w:p>
      <w:pPr>
        <w:pStyle w:val="36"/>
        <w:tabs>
          <w:tab w:val="right" w:leader="dot" w:pos="9060"/>
        </w:tabs>
        <w:spacing w:after="0" w:before="0" w:line="240" w:lineRule="auto"/>
      </w:pPr>
      <w:r>
        <w:rPr>
          <w:sz w:val="24"/>
        </w:rPr>
        <w:t>1-4-4 Otosclerosis</w:t>
      </w:r>
      <w:r>
        <w:rPr>
          <w:sz w:val="24"/>
        </w:rPr>
        <w:tab/>
        <w:t>10</w:t>
      </w:r>
    </w:p>
    <w:p>
      <w:pPr>
        <w:pStyle w:val="36"/>
        <w:tabs>
          <w:tab w:val="right" w:leader="dot" w:pos="9060"/>
        </w:tabs>
        <w:spacing w:after="0" w:before="0" w:line="240" w:lineRule="auto"/>
      </w:pPr>
      <w:r>
        <w:rPr>
          <w:sz w:val="24"/>
        </w:rPr>
        <w:t>1-4-5 Ménière's Disease</w:t>
      </w:r>
      <w:r>
        <w:rPr>
          <w:sz w:val="24"/>
        </w:rPr>
        <w:tab/>
        <w:t>10</w:t>
      </w:r>
    </w:p>
    <w:p>
      <w:pPr>
        <w:pStyle w:val="36"/>
        <w:tabs>
          <w:tab w:val="right" w:leader="dot" w:pos="9060"/>
        </w:tabs>
        <w:spacing w:after="0" w:before="0" w:line="240" w:lineRule="auto"/>
      </w:pPr>
      <w:r>
        <w:rPr>
          <w:sz w:val="24"/>
        </w:rPr>
        <w:t>1-4-6 Sudden and Asymmetric Sensorineural Hearing Loss</w:t>
      </w:r>
      <w:r>
        <w:rPr>
          <w:sz w:val="24"/>
        </w:rPr>
        <w:tab/>
        <w:t>11</w:t>
      </w:r>
    </w:p>
    <w:p>
      <w:pPr>
        <w:pStyle w:val="36"/>
        <w:tabs>
          <w:tab w:val="right" w:leader="dot" w:pos="9060"/>
        </w:tabs>
        <w:spacing w:after="0" w:before="0" w:line="240" w:lineRule="auto"/>
      </w:pPr>
      <w:r>
        <w:rPr>
          <w:sz w:val="24"/>
        </w:rPr>
        <w:t>1-4-7 Ototoxic Hearing Loss</w:t>
      </w:r>
      <w:r>
        <w:rPr>
          <w:sz w:val="24"/>
        </w:rPr>
        <w:tab/>
        <w:t>11</w:t>
      </w:r>
    </w:p>
    <w:p>
      <w:pPr>
        <w:pStyle w:val="36"/>
        <w:tabs>
          <w:tab w:val="right" w:leader="dot" w:pos="9060"/>
        </w:tabs>
        <w:spacing w:after="0" w:before="0" w:line="240" w:lineRule="auto"/>
      </w:pPr>
      <w:r>
        <w:rPr>
          <w:sz w:val="24"/>
        </w:rPr>
        <w:t>1-4-8 Hereditary and Congenital Patterns</w:t>
      </w:r>
      <w:r>
        <w:rPr>
          <w:sz w:val="24"/>
        </w:rPr>
        <w:tab/>
        <w:t>11</w:t>
      </w:r>
    </w:p>
    <w:p>
      <w:pPr>
        <w:pStyle w:val="36"/>
        <w:tabs>
          <w:tab w:val="right" w:leader="dot" w:pos="9060"/>
        </w:tabs>
        <w:spacing w:after="0" w:before="0" w:line="240" w:lineRule="auto"/>
      </w:pPr>
      <w:r>
        <w:rPr>
          <w:sz w:val="24"/>
        </w:rPr>
        <w:t>1-4-9 Summary of Audiometric Signatures</w:t>
      </w:r>
      <w:r>
        <w:rPr>
          <w:sz w:val="24"/>
        </w:rPr>
        <w:tab/>
        <w:t>11</w:t>
      </w:r>
    </w:p>
    <w:p>
      <w:pPr>
        <w:pStyle w:val="28"/>
        <w:tabs>
          <w:tab w:val="right" w:leader="dot" w:pos="9060"/>
        </w:tabs>
        <w:spacing w:after="0" w:before="0" w:line="240" w:lineRule="auto"/>
      </w:pPr>
      <w:r>
        <w:rPr>
          <w:sz w:val="24"/>
        </w:rPr>
        <w:t>1-5 Clinical Decision Support Systems</w:t>
      </w:r>
      <w:r>
        <w:rPr>
          <w:sz w:val="24"/>
        </w:rPr>
        <w:tab/>
        <w:t>12</w:t>
      </w:r>
    </w:p>
    <w:p>
      <w:pPr>
        <w:pStyle w:val="36"/>
        <w:tabs>
          <w:tab w:val="right" w:leader="dot" w:pos="9060"/>
        </w:tabs>
        <w:spacing w:after="0" w:before="0" w:line="240" w:lineRule="auto"/>
      </w:pPr>
      <w:r>
        <w:rPr>
          <w:sz w:val="24"/>
        </w:rPr>
        <w:t>1-5-1 Knowledge-Based (Rule-Based) Reasoning</w:t>
      </w:r>
      <w:r>
        <w:rPr>
          <w:sz w:val="24"/>
        </w:rPr>
        <w:tab/>
        <w:t>12</w:t>
      </w:r>
    </w:p>
    <w:p>
      <w:pPr>
        <w:pStyle w:val="36"/>
        <w:tabs>
          <w:tab w:val="right" w:leader="dot" w:pos="9060"/>
        </w:tabs>
        <w:spacing w:after="0" w:before="0" w:line="240" w:lineRule="auto"/>
      </w:pPr>
      <w:r>
        <w:rPr>
          <w:sz w:val="24"/>
        </w:rPr>
        <w:t>1-5-2 Data-Driven Reasoning</w:t>
      </w:r>
      <w:r>
        <w:rPr>
          <w:sz w:val="24"/>
        </w:rPr>
        <w:tab/>
        <w:t>13</w:t>
      </w:r>
    </w:p>
    <w:p>
      <w:pPr>
        <w:pStyle w:val="36"/>
        <w:tabs>
          <w:tab w:val="right" w:leader="dot" w:pos="9060"/>
        </w:tabs>
        <w:spacing w:after="0" w:before="0" w:line="240" w:lineRule="auto"/>
      </w:pPr>
      <w:r>
        <w:rPr>
          <w:sz w:val="24"/>
        </w:rPr>
        <w:t>1-5-3 Hybrid and Explainable Systems</w:t>
      </w:r>
      <w:r>
        <w:rPr>
          <w:sz w:val="24"/>
        </w:rPr>
        <w:tab/>
        <w:t>13</w:t>
      </w:r>
    </w:p>
    <w:p>
      <w:pPr>
        <w:pStyle w:val="28"/>
        <w:tabs>
          <w:tab w:val="right" w:leader="dot" w:pos="9060"/>
        </w:tabs>
        <w:spacing w:after="0" w:before="0" w:line="240" w:lineRule="auto"/>
      </w:pPr>
      <w:r>
        <w:rPr>
          <w:sz w:val="24"/>
        </w:rPr>
        <w:t>1-6 Machine Learning Foundations for the Etiology Model</w:t>
      </w:r>
      <w:r>
        <w:rPr>
          <w:sz w:val="24"/>
        </w:rPr>
        <w:tab/>
        <w:t>13</w:t>
      </w:r>
    </w:p>
    <w:p>
      <w:pPr>
        <w:pStyle w:val="36"/>
        <w:tabs>
          <w:tab w:val="right" w:leader="dot" w:pos="9060"/>
        </w:tabs>
        <w:spacing w:after="0" w:before="0" w:line="240" w:lineRule="auto"/>
      </w:pPr>
      <w:r>
        <w:rPr>
          <w:sz w:val="24"/>
        </w:rPr>
        <w:t>1-6-1 Problem Formulation</w:t>
      </w:r>
      <w:r>
        <w:rPr>
          <w:sz w:val="24"/>
        </w:rPr>
        <w:tab/>
        <w:t>13</w:t>
      </w:r>
    </w:p>
    <w:p>
      <w:pPr>
        <w:pStyle w:val="36"/>
        <w:tabs>
          <w:tab w:val="right" w:leader="dot" w:pos="9060"/>
        </w:tabs>
        <w:spacing w:after="0" w:before="0" w:line="240" w:lineRule="auto"/>
      </w:pPr>
      <w:r>
        <w:rPr>
          <w:sz w:val="24"/>
        </w:rPr>
        <w:t>1-6-2 Candidate Classification Algorithms</w:t>
      </w:r>
      <w:r>
        <w:rPr>
          <w:sz w:val="24"/>
        </w:rPr>
        <w:tab/>
        <w:t>13</w:t>
      </w:r>
    </w:p>
    <w:p>
      <w:pPr>
        <w:pStyle w:val="36"/>
        <w:tabs>
          <w:tab w:val="right" w:leader="dot" w:pos="9060"/>
        </w:tabs>
        <w:spacing w:after="0" w:before="0" w:line="240" w:lineRule="auto"/>
      </w:pPr>
      <w:r>
        <w:rPr>
          <w:sz w:val="24"/>
        </w:rPr>
        <w:t>1-6-3 Handling Small and Imbalanced Medical Datasets</w:t>
      </w:r>
      <w:r>
        <w:rPr>
          <w:sz w:val="24"/>
        </w:rPr>
        <w:tab/>
        <w:t>14</w:t>
      </w:r>
    </w:p>
    <w:p>
      <w:pPr>
        <w:pStyle w:val="36"/>
        <w:tabs>
          <w:tab w:val="right" w:leader="dot" w:pos="9060"/>
        </w:tabs>
        <w:spacing w:after="0" w:before="0" w:line="240" w:lineRule="auto"/>
      </w:pPr>
      <w:r>
        <w:rPr>
          <w:sz w:val="24"/>
        </w:rPr>
        <w:t>1-6-4 Probability Calibration and Abstention</w:t>
      </w:r>
      <w:r>
        <w:rPr>
          <w:sz w:val="24"/>
        </w:rPr>
        <w:tab/>
        <w:t>14</w:t>
      </w:r>
    </w:p>
    <w:p>
      <w:pPr>
        <w:pStyle w:val="36"/>
        <w:tabs>
          <w:tab w:val="right" w:leader="dot" w:pos="9060"/>
        </w:tabs>
        <w:spacing w:after="0" w:before="0" w:line="240" w:lineRule="auto"/>
      </w:pPr>
      <w:r>
        <w:rPr>
          <w:sz w:val="24"/>
        </w:rPr>
        <w:t>1-6-5 Model Explainability</w:t>
      </w:r>
      <w:r>
        <w:rPr>
          <w:sz w:val="24"/>
        </w:rPr>
        <w:tab/>
        <w:t>15</w:t>
      </w:r>
    </w:p>
    <w:p>
      <w:pPr>
        <w:pStyle w:val="36"/>
        <w:tabs>
          <w:tab w:val="right" w:leader="dot" w:pos="9060"/>
        </w:tabs>
        <w:spacing w:after="0" w:before="0" w:line="240" w:lineRule="auto"/>
      </w:pPr>
      <w:r>
        <w:rPr>
          <w:sz w:val="24"/>
        </w:rPr>
        <w:t>1-6-6 Evaluation Metrics</w:t>
      </w:r>
      <w:r>
        <w:rPr>
          <w:sz w:val="24"/>
        </w:rPr>
        <w:tab/>
        <w:t>15</w:t>
      </w:r>
    </w:p>
    <w:p>
      <w:pPr>
        <w:pStyle w:val="28"/>
        <w:tabs>
          <w:tab w:val="right" w:leader="dot" w:pos="9060"/>
        </w:tabs>
        <w:spacing w:after="0" w:before="0" w:line="240" w:lineRule="auto"/>
      </w:pPr>
      <w:r>
        <w:rPr>
          <w:sz w:val="24"/>
        </w:rPr>
        <w:t>1-7 Chapter Summary</w:t>
      </w:r>
      <w:r>
        <w:rPr>
          <w:sz w:val="24"/>
        </w:rPr>
        <w:tab/>
        <w:t>15</w:t>
      </w:r>
    </w:p>
    <w:p>
      <w:pPr>
        <w:pStyle w:val="13"/>
        <w:tabs>
          <w:tab w:val="right" w:leader="dot" w:pos="9060"/>
        </w:tabs>
        <w:spacing w:after="0" w:before="0" w:line="240" w:lineRule="auto"/>
      </w:pPr>
      <w:r>
        <w:rPr>
          <w:b/>
          <w:sz w:val="24"/>
        </w:rPr>
        <w:t>Chapter 2: Scientific Problem, Objectives, and State of the Art</w:t>
      </w:r>
      <w:r>
        <w:rPr>
          <w:sz w:val="24"/>
        </w:rPr>
        <w:tab/>
        <w:t>16</w:t>
      </w:r>
    </w:p>
    <w:p>
      <w:pPr>
        <w:pStyle w:val="28"/>
        <w:tabs>
          <w:tab w:val="right" w:leader="dot" w:pos="9060"/>
        </w:tabs>
        <w:spacing w:after="0" w:before="0" w:line="240" w:lineRule="auto"/>
      </w:pPr>
      <w:r>
        <w:rPr>
          <w:sz w:val="24"/>
        </w:rPr>
        <w:t>2-1 Project Context</w:t>
      </w:r>
      <w:r>
        <w:rPr>
          <w:sz w:val="24"/>
        </w:rPr>
        <w:tab/>
        <w:t>17</w:t>
      </w:r>
    </w:p>
    <w:p>
      <w:pPr>
        <w:pStyle w:val="28"/>
        <w:tabs>
          <w:tab w:val="right" w:leader="dot" w:pos="9060"/>
        </w:tabs>
        <w:spacing w:after="0" w:before="0" w:line="240" w:lineRule="auto"/>
      </w:pPr>
      <w:r>
        <w:rPr>
          <w:sz w:val="24"/>
        </w:rPr>
        <w:t>2-2 Scientific Problem</w:t>
      </w:r>
      <w:r>
        <w:rPr>
          <w:sz w:val="24"/>
        </w:rPr>
        <w:tab/>
        <w:t>17</w:t>
      </w:r>
    </w:p>
    <w:p>
      <w:pPr>
        <w:pStyle w:val="36"/>
        <w:tabs>
          <w:tab w:val="right" w:leader="dot" w:pos="9060"/>
        </w:tabs>
        <w:spacing w:after="0" w:before="0" w:line="240" w:lineRule="auto"/>
      </w:pPr>
      <w:r>
        <w:rPr>
          <w:sz w:val="24"/>
        </w:rPr>
        <w:t>2-2-1 Problem Statement</w:t>
      </w:r>
      <w:r>
        <w:rPr>
          <w:sz w:val="24"/>
        </w:rPr>
        <w:tab/>
        <w:t>17</w:t>
      </w:r>
    </w:p>
    <w:p>
      <w:pPr>
        <w:pStyle w:val="36"/>
        <w:tabs>
          <w:tab w:val="right" w:leader="dot" w:pos="9060"/>
        </w:tabs>
        <w:spacing w:after="0" w:before="0" w:line="240" w:lineRule="auto"/>
      </w:pPr>
      <w:r>
        <w:rPr>
          <w:sz w:val="24"/>
        </w:rPr>
        <w:t>2-2-2 Why the Problem Is Scientifically Challenging</w:t>
      </w:r>
      <w:r>
        <w:rPr>
          <w:sz w:val="24"/>
        </w:rPr>
        <w:tab/>
        <w:t>17</w:t>
      </w:r>
    </w:p>
    <w:p>
      <w:pPr>
        <w:pStyle w:val="36"/>
        <w:tabs>
          <w:tab w:val="right" w:leader="dot" w:pos="9060"/>
        </w:tabs>
        <w:spacing w:after="0" w:before="0" w:line="240" w:lineRule="auto"/>
      </w:pPr>
      <w:r>
        <w:rPr>
          <w:sz w:val="24"/>
        </w:rPr>
        <w:t>2-2-3 Research Questions</w:t>
      </w:r>
      <w:r>
        <w:rPr>
          <w:sz w:val="24"/>
        </w:rPr>
        <w:tab/>
        <w:t>18</w:t>
      </w:r>
    </w:p>
    <w:p>
      <w:pPr>
        <w:pStyle w:val="28"/>
        <w:tabs>
          <w:tab w:val="right" w:leader="dot" w:pos="9060"/>
        </w:tabs>
        <w:spacing w:after="0" w:before="0" w:line="240" w:lineRule="auto"/>
      </w:pPr>
      <w:r>
        <w:rPr>
          <w:sz w:val="24"/>
        </w:rPr>
        <w:t>2-3 Project Objectives</w:t>
      </w:r>
      <w:r>
        <w:rPr>
          <w:sz w:val="24"/>
        </w:rPr>
        <w:tab/>
        <w:t>18</w:t>
      </w:r>
    </w:p>
    <w:p>
      <w:pPr>
        <w:pStyle w:val="36"/>
        <w:tabs>
          <w:tab w:val="right" w:leader="dot" w:pos="9060"/>
        </w:tabs>
        <w:spacing w:after="0" w:before="0" w:line="240" w:lineRule="auto"/>
      </w:pPr>
      <w:r>
        <w:rPr>
          <w:sz w:val="24"/>
        </w:rPr>
        <w:t>2-3-1 Main Objective</w:t>
      </w:r>
      <w:r>
        <w:rPr>
          <w:sz w:val="24"/>
        </w:rPr>
        <w:tab/>
        <w:t>18</w:t>
      </w:r>
    </w:p>
    <w:p>
      <w:pPr>
        <w:pStyle w:val="36"/>
        <w:tabs>
          <w:tab w:val="right" w:leader="dot" w:pos="9060"/>
        </w:tabs>
        <w:spacing w:after="0" w:before="0" w:line="240" w:lineRule="auto"/>
      </w:pPr>
      <w:r>
        <w:rPr>
          <w:sz w:val="24"/>
        </w:rPr>
        <w:t>2-3-2 Specific Objectives</w:t>
      </w:r>
      <w:r>
        <w:rPr>
          <w:sz w:val="24"/>
        </w:rPr>
        <w:tab/>
        <w:t>19</w:t>
      </w:r>
    </w:p>
    <w:p>
      <w:pPr>
        <w:pStyle w:val="36"/>
        <w:tabs>
          <w:tab w:val="right" w:leader="dot" w:pos="9060"/>
        </w:tabs>
        <w:spacing w:after="0" w:before="0" w:line="240" w:lineRule="auto"/>
      </w:pPr>
      <w:r>
        <w:rPr>
          <w:sz w:val="24"/>
        </w:rPr>
        <w:t>2-3-3 Scope and Limitations</w:t>
      </w:r>
      <w:r>
        <w:rPr>
          <w:sz w:val="24"/>
        </w:rPr>
        <w:tab/>
        <w:t>19</w:t>
      </w:r>
    </w:p>
    <w:p>
      <w:pPr>
        <w:pStyle w:val="28"/>
        <w:tabs>
          <w:tab w:val="right" w:leader="dot" w:pos="9060"/>
        </w:tabs>
        <w:spacing w:after="0" w:before="0" w:line="240" w:lineRule="auto"/>
      </w:pPr>
      <w:r>
        <w:rPr>
          <w:sz w:val="24"/>
        </w:rPr>
        <w:t>2-4 State of the Art</w:t>
      </w:r>
      <w:r>
        <w:rPr>
          <w:sz w:val="24"/>
        </w:rPr>
        <w:tab/>
        <w:t>19</w:t>
      </w:r>
    </w:p>
    <w:p>
      <w:pPr>
        <w:pStyle w:val="36"/>
        <w:tabs>
          <w:tab w:val="right" w:leader="dot" w:pos="9060"/>
        </w:tabs>
        <w:spacing w:after="0" w:before="0" w:line="240" w:lineRule="auto"/>
      </w:pPr>
      <w:r>
        <w:rPr>
          <w:sz w:val="24"/>
        </w:rPr>
        <w:t>2-4-1 Automated and Machine-Learning Audiometry</w:t>
      </w:r>
      <w:r>
        <w:rPr>
          <w:sz w:val="24"/>
        </w:rPr>
        <w:tab/>
        <w:t>20</w:t>
      </w:r>
    </w:p>
    <w:p>
      <w:pPr>
        <w:pStyle w:val="36"/>
        <w:tabs>
          <w:tab w:val="right" w:leader="dot" w:pos="9060"/>
        </w:tabs>
        <w:spacing w:after="0" w:before="0" w:line="240" w:lineRule="auto"/>
      </w:pPr>
      <w:r>
        <w:rPr>
          <w:sz w:val="24"/>
        </w:rPr>
        <w:t>2-4-2 Rule-Based Audiogram Description Systems</w:t>
      </w:r>
      <w:r>
        <w:rPr>
          <w:sz w:val="24"/>
        </w:rPr>
        <w:tab/>
        <w:t>20</w:t>
      </w:r>
    </w:p>
    <w:p>
      <w:pPr>
        <w:pStyle w:val="36"/>
        <w:tabs>
          <w:tab w:val="right" w:leader="dot" w:pos="9060"/>
        </w:tabs>
        <w:spacing w:after="0" w:before="0" w:line="240" w:lineRule="auto"/>
      </w:pPr>
      <w:r>
        <w:rPr>
          <w:sz w:val="24"/>
        </w:rPr>
        <w:t>2-4-3 Data-Driven Audiogram Classification</w:t>
      </w:r>
      <w:r>
        <w:rPr>
          <w:sz w:val="24"/>
        </w:rPr>
        <w:tab/>
        <w:t>20</w:t>
      </w:r>
    </w:p>
    <w:p>
      <w:pPr>
        <w:pStyle w:val="36"/>
        <w:tabs>
          <w:tab w:val="right" w:leader="dot" w:pos="9060"/>
        </w:tabs>
        <w:spacing w:after="0" w:before="0" w:line="240" w:lineRule="auto"/>
      </w:pPr>
      <w:r>
        <w:rPr>
          <w:sz w:val="24"/>
        </w:rPr>
        <w:t>2-4-4 Etiology and Phenotype Inference from the Audiogram</w:t>
      </w:r>
      <w:r>
        <w:rPr>
          <w:sz w:val="24"/>
        </w:rPr>
        <w:tab/>
        <w:t>21</w:t>
      </w:r>
    </w:p>
    <w:p>
      <w:pPr>
        <w:pStyle w:val="36"/>
        <w:tabs>
          <w:tab w:val="right" w:leader="dot" w:pos="9060"/>
        </w:tabs>
        <w:spacing w:after="0" w:before="0" w:line="240" w:lineRule="auto"/>
      </w:pPr>
      <w:r>
        <w:rPr>
          <w:sz w:val="24"/>
        </w:rPr>
        <w:t>2-4-5 Consumer and Screening Applications</w:t>
      </w:r>
      <w:r>
        <w:rPr>
          <w:sz w:val="24"/>
        </w:rPr>
        <w:tab/>
        <w:t>21</w:t>
      </w:r>
    </w:p>
    <w:p>
      <w:pPr>
        <w:pStyle w:val="36"/>
        <w:tabs>
          <w:tab w:val="right" w:leader="dot" w:pos="9060"/>
        </w:tabs>
        <w:spacing w:after="0" w:before="0" w:line="240" w:lineRule="auto"/>
      </w:pPr>
      <w:r>
        <w:rPr>
          <w:sz w:val="24"/>
        </w:rPr>
        <w:t>2-4-6 Comparative Analysis</w:t>
      </w:r>
      <w:r>
        <w:rPr>
          <w:sz w:val="24"/>
        </w:rPr>
        <w:tab/>
        <w:t>22</w:t>
      </w:r>
    </w:p>
    <w:p>
      <w:pPr>
        <w:pStyle w:val="28"/>
        <w:tabs>
          <w:tab w:val="right" w:leader="dot" w:pos="9060"/>
        </w:tabs>
        <w:spacing w:after="0" w:before="0" w:line="240" w:lineRule="auto"/>
      </w:pPr>
      <w:r>
        <w:rPr>
          <w:sz w:val="24"/>
        </w:rPr>
        <w:t>2-5 Research Gap and Expected Contribution</w:t>
      </w:r>
      <w:r>
        <w:rPr>
          <w:sz w:val="24"/>
        </w:rPr>
        <w:tab/>
        <w:t>22</w:t>
      </w:r>
    </w:p>
    <w:p>
      <w:pPr>
        <w:pStyle w:val="13"/>
        <w:tabs>
          <w:tab w:val="right" w:leader="dot" w:pos="9060"/>
        </w:tabs>
        <w:spacing w:after="0" w:before="0" w:line="240" w:lineRule="auto"/>
      </w:pPr>
      <w:r>
        <w:rPr>
          <w:b/>
          <w:sz w:val="24"/>
        </w:rPr>
        <w:t>Chapter 3: Proposed Solution</w:t>
      </w:r>
      <w:r>
        <w:rPr>
          <w:sz w:val="24"/>
        </w:rPr>
        <w:tab/>
        <w:t>24</w:t>
      </w:r>
    </w:p>
    <w:p>
      <w:pPr>
        <w:pStyle w:val="28"/>
        <w:tabs>
          <w:tab w:val="right" w:leader="dot" w:pos="9060"/>
        </w:tabs>
        <w:spacing w:after="0" w:before="0" w:line="240" w:lineRule="auto"/>
      </w:pPr>
      <w:r>
        <w:rPr>
          <w:sz w:val="24"/>
        </w:rPr>
        <w:t>3-1 Solution Idea</w:t>
      </w:r>
      <w:r>
        <w:rPr>
          <w:sz w:val="24"/>
        </w:rPr>
        <w:tab/>
        <w:t>25</w:t>
      </w:r>
    </w:p>
    <w:p>
      <w:pPr>
        <w:pStyle w:val="28"/>
        <w:tabs>
          <w:tab w:val="right" w:leader="dot" w:pos="9060"/>
        </w:tabs>
        <w:spacing w:after="0" w:before="0" w:line="240" w:lineRule="auto"/>
      </w:pPr>
      <w:r>
        <w:rPr>
          <w:sz w:val="24"/>
        </w:rPr>
        <w:t>3-2 System Block Diagram</w:t>
      </w:r>
      <w:r>
        <w:rPr>
          <w:sz w:val="24"/>
        </w:rPr>
        <w:tab/>
        <w:t>25</w:t>
      </w:r>
    </w:p>
    <w:p>
      <w:pPr>
        <w:pStyle w:val="28"/>
        <w:tabs>
          <w:tab w:val="right" w:leader="dot" w:pos="9060"/>
        </w:tabs>
        <w:spacing w:after="0" w:before="0" w:line="240" w:lineRule="auto"/>
      </w:pPr>
      <w:r>
        <w:rPr>
          <w:sz w:val="24"/>
        </w:rPr>
        <w:t>3-3 Etiology Inference Module Block Diagram</w:t>
      </w:r>
      <w:r>
        <w:rPr>
          <w:sz w:val="24"/>
        </w:rPr>
        <w:tab/>
        <w:t>26</w:t>
      </w:r>
    </w:p>
    <w:p>
      <w:pPr>
        <w:pStyle w:val="28"/>
        <w:tabs>
          <w:tab w:val="right" w:leader="dot" w:pos="9060"/>
        </w:tabs>
        <w:spacing w:after="0" w:before="0" w:line="240" w:lineRule="auto"/>
      </w:pPr>
      <w:r>
        <w:rPr>
          <w:sz w:val="24"/>
        </w:rPr>
        <w:t>3-4 Flowcharts</w:t>
      </w:r>
      <w:r>
        <w:rPr>
          <w:sz w:val="24"/>
        </w:rPr>
        <w:tab/>
        <w:t>27</w:t>
      </w:r>
    </w:p>
    <w:p>
      <w:pPr>
        <w:pStyle w:val="36"/>
        <w:tabs>
          <w:tab w:val="right" w:leader="dot" w:pos="9060"/>
        </w:tabs>
        <w:spacing w:after="0" w:before="0" w:line="240" w:lineRule="auto"/>
      </w:pPr>
      <w:r>
        <w:rPr>
          <w:sz w:val="24"/>
        </w:rPr>
        <w:t>3-4-1 End-to-End Workflow Flowchart</w:t>
      </w:r>
      <w:r>
        <w:rPr>
          <w:sz w:val="24"/>
        </w:rPr>
        <w:tab/>
        <w:t>27</w:t>
      </w:r>
    </w:p>
    <w:p>
      <w:pPr>
        <w:pStyle w:val="36"/>
        <w:tabs>
          <w:tab w:val="right" w:leader="dot" w:pos="9060"/>
        </w:tabs>
        <w:spacing w:after="0" w:before="0" w:line="240" w:lineRule="auto"/>
      </w:pPr>
      <w:r>
        <w:rPr>
          <w:sz w:val="24"/>
        </w:rPr>
        <w:t>3-4-2 Etiology Inference Algorithm Flowchart</w:t>
      </w:r>
      <w:r>
        <w:rPr>
          <w:sz w:val="24"/>
        </w:rPr>
        <w:tab/>
        <w:t>29</w:t>
      </w:r>
    </w:p>
    <w:p>
      <w:pPr>
        <w:pStyle w:val="28"/>
        <w:tabs>
          <w:tab w:val="right" w:leader="dot" w:pos="9060"/>
        </w:tabs>
        <w:spacing w:after="0" w:before="0" w:line="240" w:lineRule="auto"/>
      </w:pPr>
      <w:r>
        <w:rPr>
          <w:sz w:val="24"/>
        </w:rPr>
        <w:t>3-5 Detailed Design of the Inference Core</w:t>
      </w:r>
      <w:r>
        <w:rPr>
          <w:sz w:val="24"/>
        </w:rPr>
        <w:tab/>
        <w:t>31</w:t>
      </w:r>
    </w:p>
    <w:p>
      <w:pPr>
        <w:pStyle w:val="36"/>
        <w:tabs>
          <w:tab w:val="right" w:leader="dot" w:pos="9060"/>
        </w:tabs>
        <w:spacing w:after="0" w:before="0" w:line="240" w:lineRule="auto"/>
      </w:pPr>
      <w:r>
        <w:rPr>
          <w:sz w:val="24"/>
        </w:rPr>
        <w:t>3-5-1 Target Classes</w:t>
      </w:r>
      <w:r>
        <w:rPr>
          <w:sz w:val="24"/>
        </w:rPr>
        <w:tab/>
        <w:t>31</w:t>
      </w:r>
    </w:p>
    <w:p>
      <w:pPr>
        <w:pStyle w:val="36"/>
        <w:tabs>
          <w:tab w:val="right" w:leader="dot" w:pos="9060"/>
        </w:tabs>
        <w:spacing w:after="0" w:before="0" w:line="240" w:lineRule="auto"/>
      </w:pPr>
      <w:r>
        <w:rPr>
          <w:sz w:val="24"/>
        </w:rPr>
        <w:t>3-5-2 Feature Set</w:t>
      </w:r>
      <w:r>
        <w:rPr>
          <w:sz w:val="24"/>
        </w:rPr>
        <w:tab/>
        <w:t>31</w:t>
      </w:r>
    </w:p>
    <w:p>
      <w:pPr>
        <w:pStyle w:val="36"/>
        <w:tabs>
          <w:tab w:val="right" w:leader="dot" w:pos="9060"/>
        </w:tabs>
        <w:spacing w:after="0" w:before="0" w:line="240" w:lineRule="auto"/>
      </w:pPr>
      <w:r>
        <w:rPr>
          <w:sz w:val="24"/>
        </w:rPr>
        <w:t>3-5-3 Clinical Knowledge Base</w:t>
      </w:r>
      <w:r>
        <w:rPr>
          <w:sz w:val="24"/>
        </w:rPr>
        <w:tab/>
        <w:t>32</w:t>
      </w:r>
    </w:p>
    <w:p>
      <w:pPr>
        <w:pStyle w:val="36"/>
        <w:tabs>
          <w:tab w:val="right" w:leader="dot" w:pos="9060"/>
        </w:tabs>
        <w:spacing w:after="0" w:before="0" w:line="240" w:lineRule="auto"/>
      </w:pPr>
      <w:r>
        <w:rPr>
          <w:sz w:val="24"/>
        </w:rPr>
        <w:t>3-5-4 Machine-Learning Classifier</w:t>
      </w:r>
      <w:r>
        <w:rPr>
          <w:sz w:val="24"/>
        </w:rPr>
        <w:tab/>
        <w:t>33</w:t>
      </w:r>
    </w:p>
    <w:p>
      <w:pPr>
        <w:pStyle w:val="36"/>
        <w:tabs>
          <w:tab w:val="right" w:leader="dot" w:pos="9060"/>
        </w:tabs>
        <w:spacing w:after="0" w:before="0" w:line="240" w:lineRule="auto"/>
      </w:pPr>
      <w:r>
        <w:rPr>
          <w:sz w:val="24"/>
        </w:rPr>
        <w:t>3-5-5 Fusion and Decision Logic</w:t>
      </w:r>
      <w:r>
        <w:rPr>
          <w:sz w:val="24"/>
        </w:rPr>
        <w:tab/>
        <w:t>33</w:t>
      </w:r>
    </w:p>
    <w:p>
      <w:pPr>
        <w:pStyle w:val="36"/>
        <w:tabs>
          <w:tab w:val="right" w:leader="dot" w:pos="9060"/>
        </w:tabs>
        <w:spacing w:after="0" w:before="0" w:line="240" w:lineRule="auto"/>
      </w:pPr>
      <w:r>
        <w:rPr>
          <w:sz w:val="24"/>
        </w:rPr>
        <w:t>3-5-6 Explanation and Output Format</w:t>
      </w:r>
      <w:r>
        <w:rPr>
          <w:sz w:val="24"/>
        </w:rPr>
        <w:tab/>
        <w:t>34</w:t>
      </w:r>
    </w:p>
    <w:p>
      <w:pPr>
        <w:pStyle w:val="28"/>
        <w:tabs>
          <w:tab w:val="right" w:leader="dot" w:pos="9060"/>
        </w:tabs>
        <w:spacing w:after="0" w:before="0" w:line="240" w:lineRule="auto"/>
      </w:pPr>
      <w:r>
        <w:rPr>
          <w:sz w:val="24"/>
        </w:rPr>
        <w:t>3-6 Data Strategy and Model Training Pipeline</w:t>
      </w:r>
      <w:r>
        <w:rPr>
          <w:sz w:val="24"/>
        </w:rPr>
        <w:tab/>
        <w:t>35</w:t>
      </w:r>
    </w:p>
    <w:p>
      <w:pPr>
        <w:pStyle w:val="28"/>
        <w:tabs>
          <w:tab w:val="right" w:leader="dot" w:pos="9060"/>
        </w:tabs>
        <w:spacing w:after="0" w:before="0" w:line="240" w:lineRule="auto"/>
      </w:pPr>
      <w:r>
        <w:rPr>
          <w:sz w:val="24"/>
        </w:rPr>
        <w:t>3-7 Integration with the Existing System</w:t>
      </w:r>
      <w:r>
        <w:rPr>
          <w:sz w:val="24"/>
        </w:rPr>
        <w:tab/>
        <w:t>36</w:t>
      </w:r>
    </w:p>
    <w:p>
      <w:pPr>
        <w:pStyle w:val="36"/>
        <w:tabs>
          <w:tab w:val="right" w:leader="dot" w:pos="9060"/>
        </w:tabs>
        <w:spacing w:after="0" w:before="0" w:line="240" w:lineRule="auto"/>
      </w:pPr>
      <w:r>
        <w:rPr>
          <w:sz w:val="24"/>
        </w:rPr>
        <w:t>3-7-1 Backend Changes</w:t>
      </w:r>
      <w:r>
        <w:rPr>
          <w:sz w:val="24"/>
        </w:rPr>
        <w:tab/>
        <w:t>36</w:t>
      </w:r>
    </w:p>
    <w:p>
      <w:pPr>
        <w:pStyle w:val="36"/>
        <w:tabs>
          <w:tab w:val="right" w:leader="dot" w:pos="9060"/>
        </w:tabs>
        <w:spacing w:after="0" w:before="0" w:line="240" w:lineRule="auto"/>
      </w:pPr>
      <w:r>
        <w:rPr>
          <w:sz w:val="24"/>
        </w:rPr>
        <w:t>3-7-2 Frontend Changes</w:t>
      </w:r>
      <w:r>
        <w:rPr>
          <w:sz w:val="24"/>
        </w:rPr>
        <w:tab/>
        <w:t>36</w:t>
      </w:r>
    </w:p>
    <w:p>
      <w:pPr>
        <w:pStyle w:val="36"/>
        <w:tabs>
          <w:tab w:val="right" w:leader="dot" w:pos="9060"/>
        </w:tabs>
        <w:spacing w:after="0" w:before="0" w:line="240" w:lineRule="auto"/>
      </w:pPr>
      <w:r>
        <w:rPr>
          <w:sz w:val="24"/>
        </w:rPr>
        <w:t>3-7-3 Planned Updates to the Testing Module</w:t>
      </w:r>
      <w:r>
        <w:rPr>
          <w:sz w:val="24"/>
        </w:rPr>
        <w:tab/>
        <w:t>36</w:t>
      </w:r>
    </w:p>
    <w:p>
      <w:pPr>
        <w:pStyle w:val="28"/>
        <w:tabs>
          <w:tab w:val="right" w:leader="dot" w:pos="9060"/>
        </w:tabs>
        <w:spacing w:after="0" w:before="0" w:line="240" w:lineRule="auto"/>
      </w:pPr>
      <w:r>
        <w:rPr>
          <w:sz w:val="24"/>
        </w:rPr>
        <w:t>3-8 Evaluation Plan and Success Criteria</w:t>
      </w:r>
      <w:r>
        <w:rPr>
          <w:sz w:val="24"/>
        </w:rPr>
        <w:tab/>
        <w:t>37</w:t>
      </w:r>
    </w:p>
    <w:p>
      <w:pPr>
        <w:pStyle w:val="28"/>
        <w:tabs>
          <w:tab w:val="right" w:leader="dot" w:pos="9060"/>
        </w:tabs>
        <w:spacing w:after="0" w:before="0" w:line="240" w:lineRule="auto"/>
      </w:pPr>
      <w:r>
        <w:rPr>
          <w:sz w:val="24"/>
        </w:rPr>
        <w:t>3-9 Ethical, Safety, and Regulatory Considerations</w:t>
      </w:r>
      <w:r>
        <w:rPr>
          <w:sz w:val="24"/>
        </w:rPr>
        <w:tab/>
        <w:t>37</w:t>
      </w:r>
    </w:p>
    <w:p>
      <w:pPr>
        <w:pStyle w:val="28"/>
        <w:tabs>
          <w:tab w:val="right" w:leader="dot" w:pos="9060"/>
        </w:tabs>
        <w:spacing w:after="0" w:before="0" w:line="240" w:lineRule="auto"/>
      </w:pPr>
      <w:r>
        <w:rPr>
          <w:sz w:val="24"/>
        </w:rPr>
        <w:t>3-10 Work Plan for the Remainder of the Project</w:t>
      </w:r>
      <w:r>
        <w:rPr>
          <w:sz w:val="24"/>
        </w:rPr>
        <w:tab/>
        <w:t>38</w:t>
      </w:r>
    </w:p>
    <w:p>
      <w:pPr>
        <w:pStyle w:val="28"/>
        <w:tabs>
          <w:tab w:val="right" w:leader="dot" w:pos="9060"/>
        </w:tabs>
        <w:spacing w:after="0" w:before="0" w:line="240" w:lineRule="auto"/>
      </w:pPr>
      <w:r>
        <w:rPr>
          <w:sz w:val="24"/>
        </w:rPr>
        <w:t>3-11 Chapter Summary</w:t>
      </w:r>
      <w:r>
        <w:rPr>
          <w:sz w:val="24"/>
        </w:rPr>
        <w:tab/>
        <w:t>38</w:t>
      </w:r>
    </w:p>
    <w:p>
      <w:pPr>
        <w:pStyle w:val="13"/>
        <w:tabs>
          <w:tab w:val="right" w:leader="dot" w:pos="9060"/>
        </w:tabs>
        <w:spacing w:after="0" w:before="0" w:line="240" w:lineRule="auto"/>
      </w:pPr>
      <w:r>
        <w:rPr>
          <w:b/>
          <w:sz w:val="24"/>
        </w:rPr>
        <w:t>References</w:t>
      </w:r>
      <w:r>
        <w:rPr>
          <w:sz w:val="24"/>
        </w:rPr>
        <w:tab/>
        <w:t>39</w:t>
      </w:r>
    </w:p>
    <w:p>
      <w:r>
        <w:br w:type="page"/>
      </w:r>
    </w:p>
    <w:p>
      <w:pPr>
        <w:spacing w:after="240"/>
        <w:jc w:val="center"/>
      </w:pPr>
      <w:r>
        <w:rPr>
          <w:b/>
          <w:sz w:val="32"/>
        </w:rPr>
        <w:t>List of Figures</w:t>
      </w:r>
    </w:p>
    <w:p>
      <w:pPr>
        <w:pStyle w:val="28"/>
        <w:tabs>
          <w:tab w:val="right" w:leader="dot" w:pos="9060"/>
        </w:tabs>
        <w:spacing w:after="0" w:before="0" w:line="240" w:lineRule="auto"/>
      </w:pPr>
      <w:r>
        <w:rPr>
          <w:sz w:val="24"/>
        </w:rPr>
        <w:t>Figure 1-1: Hughson–Westlake versus GPC presentation sequences (simulated with the project code)</w:t>
      </w:r>
      <w:r>
        <w:rPr>
          <w:sz w:val="24"/>
        </w:rPr>
        <w:tab/>
        <w:t>5</w:t>
      </w:r>
    </w:p>
    <w:p>
      <w:pPr>
        <w:pStyle w:val="28"/>
        <w:tabs>
          <w:tab w:val="right" w:leader="dot" w:pos="9060"/>
        </w:tabs>
        <w:spacing w:after="0" w:before="0" w:line="240" w:lineRule="auto"/>
      </w:pPr>
      <w:r>
        <w:rPr>
          <w:sz w:val="24"/>
        </w:rPr>
        <w:t>Figure 1-2: Illustrative typical audiometric patterns of common hearing-loss etiologies (schematic values; shaded band = normal range)</w:t>
      </w:r>
      <w:r>
        <w:rPr>
          <w:sz w:val="24"/>
        </w:rPr>
        <w:tab/>
        <w:t>8</w:t>
      </w:r>
    </w:p>
    <w:p>
      <w:pPr>
        <w:pStyle w:val="28"/>
        <w:tabs>
          <w:tab w:val="right" w:leader="dot" w:pos="9060"/>
        </w:tabs>
        <w:spacing w:after="0" w:before="0" w:line="240" w:lineRule="auto"/>
      </w:pPr>
      <w:r>
        <w:rPr>
          <w:sz w:val="24"/>
        </w:rPr>
        <w:t>Figure 3-1: System block diagram of the Audiogram Analyzer with the new Etiology Inference Module</w:t>
      </w:r>
      <w:r>
        <w:rPr>
          <w:sz w:val="24"/>
        </w:rPr>
        <w:tab/>
        <w:t>26</w:t>
      </w:r>
    </w:p>
    <w:p>
      <w:pPr>
        <w:pStyle w:val="28"/>
        <w:tabs>
          <w:tab w:val="right" w:leader="dot" w:pos="9060"/>
        </w:tabs>
        <w:spacing w:after="0" w:before="0" w:line="240" w:lineRule="auto"/>
      </w:pPr>
      <w:r>
        <w:rPr>
          <w:sz w:val="24"/>
        </w:rPr>
        <w:t>Figure 3-2: Block diagram of the Etiology Inference Module</w:t>
      </w:r>
      <w:r>
        <w:rPr>
          <w:sz w:val="24"/>
        </w:rPr>
        <w:tab/>
        <w:t>26</w:t>
      </w:r>
    </w:p>
    <w:p>
      <w:pPr>
        <w:pStyle w:val="28"/>
        <w:tabs>
          <w:tab w:val="right" w:leader="dot" w:pos="9060"/>
        </w:tabs>
        <w:spacing w:after="0" w:before="0" w:line="240" w:lineRule="auto"/>
      </w:pPr>
      <w:r>
        <w:rPr>
          <w:sz w:val="24"/>
        </w:rPr>
        <w:t>Figure 3-3: End-to-end workflow flowchart</w:t>
      </w:r>
      <w:r>
        <w:rPr>
          <w:sz w:val="24"/>
        </w:rPr>
        <w:tab/>
        <w:t>28</w:t>
      </w:r>
    </w:p>
    <w:p>
      <w:pPr>
        <w:pStyle w:val="28"/>
        <w:tabs>
          <w:tab w:val="right" w:leader="dot" w:pos="9060"/>
        </w:tabs>
        <w:spacing w:after="0" w:before="0" w:line="240" w:lineRule="auto"/>
      </w:pPr>
      <w:r>
        <w:rPr>
          <w:sz w:val="24"/>
        </w:rPr>
        <w:t>Figure 3-4: Flowchart of the etiology inference algorithm</w:t>
      </w:r>
      <w:r>
        <w:rPr>
          <w:sz w:val="24"/>
        </w:rPr>
        <w:tab/>
        <w:t>30</w:t>
      </w:r>
    </w:p>
    <w:p>
      <w:pPr>
        <w:pStyle w:val="28"/>
        <w:tabs>
          <w:tab w:val="right" w:leader="dot" w:pos="9060"/>
        </w:tabs>
        <w:spacing w:after="0" w:before="0" w:line="240" w:lineRule="auto"/>
      </w:pPr>
      <w:r>
        <w:rPr>
          <w:sz w:val="24"/>
        </w:rPr>
        <w:t>Figure 3-5: Data and model training pipeline</w:t>
      </w:r>
      <w:r>
        <w:rPr>
          <w:sz w:val="24"/>
        </w:rPr>
        <w:tab/>
        <w:t>35</w:t>
      </w:r>
    </w:p>
    <w:p/>
    <w:p>
      <w:pPr>
        <w:spacing w:after="240"/>
        <w:jc w:val="center"/>
      </w:pPr>
      <w:r>
        <w:rPr>
          <w:b/>
          <w:sz w:val="32"/>
        </w:rPr>
        <w:t>List of Tables</w:t>
      </w:r>
    </w:p>
    <w:p>
      <w:pPr>
        <w:pStyle w:val="28"/>
        <w:tabs>
          <w:tab w:val="right" w:leader="dot" w:pos="9060"/>
        </w:tabs>
        <w:spacing w:after="0" w:before="0" w:line="240" w:lineRule="auto"/>
      </w:pPr>
      <w:r>
        <w:rPr>
          <w:sz w:val="24"/>
        </w:rPr>
        <w:t>Table 1-1: Degree-of-loss scales (PTA at 0.5, 1, 2, 4 kHz)</w:t>
      </w:r>
      <w:r>
        <w:rPr>
          <w:sz w:val="24"/>
        </w:rPr>
        <w:tab/>
        <w:t>6</w:t>
      </w:r>
    </w:p>
    <w:p>
      <w:pPr>
        <w:pStyle w:val="28"/>
        <w:tabs>
          <w:tab w:val="right" w:leader="dot" w:pos="9060"/>
        </w:tabs>
        <w:spacing w:after="0" w:before="0" w:line="240" w:lineRule="auto"/>
      </w:pPr>
      <w:r>
        <w:rPr>
          <w:sz w:val="24"/>
        </w:rPr>
        <w:t>Table 1-2: Audiometric and clinical signatures of the target etiologies</w:t>
      </w:r>
      <w:r>
        <w:rPr>
          <w:sz w:val="24"/>
        </w:rPr>
        <w:tab/>
        <w:t>12</w:t>
      </w:r>
    </w:p>
    <w:p>
      <w:pPr>
        <w:pStyle w:val="28"/>
        <w:tabs>
          <w:tab w:val="right" w:leader="dot" w:pos="9060"/>
        </w:tabs>
        <w:spacing w:after="0" w:before="0" w:line="240" w:lineRule="auto"/>
      </w:pPr>
      <w:r>
        <w:rPr>
          <w:sz w:val="24"/>
        </w:rPr>
        <w:t>Table 1-3: Candidate classifiers for the etiology model</w:t>
      </w:r>
      <w:r>
        <w:rPr>
          <w:sz w:val="24"/>
        </w:rPr>
        <w:tab/>
        <w:t>14</w:t>
      </w:r>
    </w:p>
    <w:p>
      <w:pPr>
        <w:pStyle w:val="28"/>
        <w:tabs>
          <w:tab w:val="right" w:leader="dot" w:pos="9060"/>
        </w:tabs>
        <w:spacing w:after="0" w:before="0" w:line="240" w:lineRule="auto"/>
      </w:pPr>
      <w:r>
        <w:rPr>
          <w:sz w:val="24"/>
        </w:rPr>
        <w:t>Table 2-1: Comparison of related work with the proposed model</w:t>
      </w:r>
      <w:r>
        <w:rPr>
          <w:sz w:val="24"/>
        </w:rPr>
        <w:tab/>
        <w:t>22</w:t>
      </w:r>
    </w:p>
    <w:p>
      <w:pPr>
        <w:pStyle w:val="28"/>
        <w:tabs>
          <w:tab w:val="right" w:leader="dot" w:pos="9060"/>
        </w:tabs>
        <w:spacing w:after="0" w:before="0" w:line="240" w:lineRule="auto"/>
      </w:pPr>
      <w:r>
        <w:rPr>
          <w:sz w:val="24"/>
        </w:rPr>
        <w:t>Table 3-1: Output classes of the etiology model</w:t>
      </w:r>
      <w:r>
        <w:rPr>
          <w:sz w:val="24"/>
        </w:rPr>
        <w:tab/>
        <w:t>31</w:t>
      </w:r>
    </w:p>
    <w:p>
      <w:pPr>
        <w:pStyle w:val="28"/>
        <w:tabs>
          <w:tab w:val="right" w:leader="dot" w:pos="9060"/>
        </w:tabs>
        <w:spacing w:after="0" w:before="0" w:line="240" w:lineRule="auto"/>
      </w:pPr>
      <w:r>
        <w:rPr>
          <w:sz w:val="24"/>
        </w:rPr>
        <w:t>Table 3-2: Audiometric and contextual features</w:t>
      </w:r>
      <w:r>
        <w:rPr>
          <w:sz w:val="24"/>
        </w:rPr>
        <w:tab/>
        <w:t>31</w:t>
      </w:r>
    </w:p>
    <w:p>
      <w:pPr>
        <w:pStyle w:val="28"/>
        <w:tabs>
          <w:tab w:val="right" w:leader="dot" w:pos="9060"/>
        </w:tabs>
        <w:spacing w:after="0" w:before="0" w:line="240" w:lineRule="auto"/>
      </w:pPr>
      <w:r>
        <w:rPr>
          <w:sz w:val="24"/>
        </w:rPr>
        <w:t>Table 3-3: Initial knowledge-base rules</w:t>
      </w:r>
      <w:r>
        <w:rPr>
          <w:sz w:val="24"/>
        </w:rPr>
        <w:tab/>
        <w:t>33</w:t>
      </w:r>
    </w:p>
    <w:p>
      <w:pPr>
        <w:pStyle w:val="28"/>
        <w:tabs>
          <w:tab w:val="right" w:leader="dot" w:pos="9060"/>
        </w:tabs>
        <w:spacing w:after="0" w:before="0" w:line="240" w:lineRule="auto"/>
      </w:pPr>
      <w:r>
        <w:rPr>
          <w:sz w:val="24"/>
        </w:rPr>
        <w:t>Table 3-4: Planned REST endpoints</w:t>
      </w:r>
      <w:r>
        <w:rPr>
          <w:sz w:val="24"/>
        </w:rPr>
        <w:tab/>
        <w:t>36</w:t>
      </w:r>
    </w:p>
    <w:p>
      <w:pPr>
        <w:pStyle w:val="28"/>
        <w:tabs>
          <w:tab w:val="right" w:leader="dot" w:pos="9060"/>
        </w:tabs>
        <w:spacing w:after="0" w:before="0" w:line="240" w:lineRule="auto"/>
      </w:pPr>
      <w:r>
        <w:rPr>
          <w:sz w:val="24"/>
        </w:rPr>
        <w:t>Table 3-5: Evaluation metrics and target values</w:t>
      </w:r>
      <w:r>
        <w:rPr>
          <w:sz w:val="24"/>
        </w:rPr>
        <w:tab/>
        <w:t>37</w:t>
      </w:r>
    </w:p>
    <w:p>
      <w:pPr>
        <w:pStyle w:val="28"/>
        <w:tabs>
          <w:tab w:val="right" w:leader="dot" w:pos="9060"/>
        </w:tabs>
        <w:spacing w:after="0" w:before="0" w:line="240" w:lineRule="auto"/>
      </w:pPr>
      <w:r>
        <w:rPr>
          <w:sz w:val="24"/>
        </w:rPr>
        <w:t>Table 3-6: Sprint plan for Phase 2</w:t>
      </w:r>
      <w:r>
        <w:rPr>
          <w:sz w:val="24"/>
        </w:rPr>
        <w:tab/>
        <w:t>38</w:t>
      </w:r>
    </w:p>
    <w:p>
      <w:r>
        <w:br w:type="page"/>
      </w:r>
    </w:p>
    <w:p>
      <w:pPr>
        <w:spacing w:after="240"/>
        <w:jc w:val="center"/>
      </w:pPr>
      <w:r>
        <w:rPr>
          <w:b/>
          <w:sz w:val="32"/>
        </w:rPr>
        <w:t>List of Abbreviations</w:t>
      </w:r>
    </w:p>
    <w:tbl>
      <w:tblPr>
        <w:tblW w:type="dxa" w:w="9072"/>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2268"/>
        <w:gridCol w:w="6804"/>
      </w:tblGrid>
      <w:tr>
        <w:trPr>
          <w:tblHeader w:val="true"/>
        </w:trPr>
        <w:tc>
          <w:tcPr>
            <w:tcW w:type="dxa" w:w="2268"/>
            <w:shd w:val="clear" w:color="auto" w:fill="1F3864"/>
          </w:tcPr>
          <w:p>
            <w:pPr>
              <w:spacing w:line="240" w:lineRule="auto" w:after="40"/>
            </w:pPr>
            <w:r/>
            <w:r>
              <w:rPr>
                <w:b/>
                <w:color w:val="FFFFFF"/>
                <w:sz w:val="20"/>
              </w:rPr>
              <w:t>Abbreviation</w:t>
            </w:r>
          </w:p>
        </w:tc>
        <w:tc>
          <w:tcPr>
            <w:tcW w:type="dxa" w:w="6803"/>
            <w:shd w:val="clear" w:color="auto" w:fill="1F3864"/>
          </w:tcPr>
          <w:p>
            <w:pPr>
              <w:spacing w:line="240" w:lineRule="auto" w:after="40"/>
            </w:pPr>
            <w:r/>
            <w:r>
              <w:rPr>
                <w:b/>
                <w:color w:val="FFFFFF"/>
                <w:sz w:val="20"/>
              </w:rPr>
              <w:t>Full Term</w:t>
            </w:r>
          </w:p>
        </w:tc>
      </w:tr>
      <w:tr>
        <w:tc>
          <w:tcPr>
            <w:tcW w:type="dxa" w:w="2268"/>
          </w:tcPr>
          <w:p>
            <w:pPr>
              <w:spacing w:line="240" w:lineRule="auto" w:after="40"/>
            </w:pPr>
            <w:r/>
            <w:r>
              <w:rPr>
                <w:sz w:val="20"/>
              </w:rPr>
              <w:t>ABG</w:t>
            </w:r>
          </w:p>
        </w:tc>
        <w:tc>
          <w:tcPr>
            <w:tcW w:type="dxa" w:w="6803"/>
          </w:tcPr>
          <w:p>
            <w:pPr>
              <w:spacing w:line="240" w:lineRule="auto" w:after="40"/>
            </w:pPr>
            <w:r/>
            <w:r>
              <w:rPr>
                <w:sz w:val="20"/>
              </w:rPr>
              <w:t>Air–Bone Gap</w:t>
            </w:r>
          </w:p>
        </w:tc>
      </w:tr>
      <w:tr>
        <w:tc>
          <w:tcPr>
            <w:tcW w:type="dxa" w:w="2268"/>
            <w:shd w:val="clear" w:color="auto" w:fill="EEF2F8"/>
          </w:tcPr>
          <w:p>
            <w:pPr>
              <w:spacing w:line="240" w:lineRule="auto" w:after="40"/>
            </w:pPr>
            <w:r/>
            <w:r>
              <w:rPr>
                <w:sz w:val="20"/>
              </w:rPr>
              <w:t>AC / BC</w:t>
            </w:r>
          </w:p>
        </w:tc>
        <w:tc>
          <w:tcPr>
            <w:tcW w:type="dxa" w:w="6803"/>
            <w:shd w:val="clear" w:color="auto" w:fill="EEF2F8"/>
          </w:tcPr>
          <w:p>
            <w:pPr>
              <w:spacing w:line="240" w:lineRule="auto" w:after="40"/>
            </w:pPr>
            <w:r/>
            <w:r>
              <w:rPr>
                <w:sz w:val="20"/>
              </w:rPr>
              <w:t>Air Conduction / Bone Conduction</w:t>
            </w:r>
          </w:p>
        </w:tc>
      </w:tr>
      <w:tr>
        <w:tc>
          <w:tcPr>
            <w:tcW w:type="dxa" w:w="2268"/>
          </w:tcPr>
          <w:p>
            <w:pPr>
              <w:spacing w:line="240" w:lineRule="auto" w:after="40"/>
            </w:pPr>
            <w:r/>
            <w:r>
              <w:rPr>
                <w:sz w:val="20"/>
              </w:rPr>
              <w:t>ARHL</w:t>
            </w:r>
          </w:p>
        </w:tc>
        <w:tc>
          <w:tcPr>
            <w:tcW w:type="dxa" w:w="6803"/>
          </w:tcPr>
          <w:p>
            <w:pPr>
              <w:spacing w:line="240" w:lineRule="auto" w:after="40"/>
            </w:pPr>
            <w:r/>
            <w:r>
              <w:rPr>
                <w:sz w:val="20"/>
              </w:rPr>
              <w:t>Age-Related Hearing Loss (Presbycusis)</w:t>
            </w:r>
          </w:p>
        </w:tc>
      </w:tr>
      <w:tr>
        <w:tc>
          <w:tcPr>
            <w:tcW w:type="dxa" w:w="2268"/>
            <w:shd w:val="clear" w:color="auto" w:fill="EEF2F8"/>
          </w:tcPr>
          <w:p>
            <w:pPr>
              <w:spacing w:line="240" w:lineRule="auto" w:after="40"/>
            </w:pPr>
            <w:r/>
            <w:r>
              <w:rPr>
                <w:sz w:val="20"/>
              </w:rPr>
              <w:t>CDSS</w:t>
            </w:r>
          </w:p>
        </w:tc>
        <w:tc>
          <w:tcPr>
            <w:tcW w:type="dxa" w:w="6803"/>
            <w:shd w:val="clear" w:color="auto" w:fill="EEF2F8"/>
          </w:tcPr>
          <w:p>
            <w:pPr>
              <w:spacing w:line="240" w:lineRule="auto" w:after="40"/>
            </w:pPr>
            <w:r/>
            <w:r>
              <w:rPr>
                <w:sz w:val="20"/>
              </w:rPr>
              <w:t>Clinical Decision Support System</w:t>
            </w:r>
          </w:p>
        </w:tc>
      </w:tr>
      <w:tr>
        <w:tc>
          <w:tcPr>
            <w:tcW w:type="dxa" w:w="2268"/>
          </w:tcPr>
          <w:p>
            <w:pPr>
              <w:spacing w:line="240" w:lineRule="auto" w:after="40"/>
            </w:pPr>
            <w:r/>
            <w:r>
              <w:rPr>
                <w:sz w:val="20"/>
              </w:rPr>
              <w:t>CLB</w:t>
            </w:r>
          </w:p>
        </w:tc>
        <w:tc>
          <w:tcPr>
            <w:tcW w:type="dxa" w:w="6803"/>
          </w:tcPr>
          <w:p>
            <w:pPr>
              <w:spacing w:line="240" w:lineRule="auto" w:after="40"/>
            </w:pPr>
            <w:r/>
            <w:r>
              <w:rPr>
                <w:sz w:val="20"/>
              </w:rPr>
              <w:t>Coles–Lutman–Buffin (NIHL diagnostic guidelines)</w:t>
            </w:r>
          </w:p>
        </w:tc>
      </w:tr>
      <w:tr>
        <w:tc>
          <w:tcPr>
            <w:tcW w:type="dxa" w:w="2268"/>
            <w:shd w:val="clear" w:color="auto" w:fill="EEF2F8"/>
          </w:tcPr>
          <w:p>
            <w:pPr>
              <w:spacing w:line="240" w:lineRule="auto" w:after="40"/>
            </w:pPr>
            <w:r/>
            <w:r>
              <w:rPr>
                <w:sz w:val="20"/>
              </w:rPr>
              <w:t>dB HL</w:t>
            </w:r>
          </w:p>
        </w:tc>
        <w:tc>
          <w:tcPr>
            <w:tcW w:type="dxa" w:w="6803"/>
            <w:shd w:val="clear" w:color="auto" w:fill="EEF2F8"/>
          </w:tcPr>
          <w:p>
            <w:pPr>
              <w:spacing w:line="240" w:lineRule="auto" w:after="40"/>
            </w:pPr>
            <w:r/>
            <w:r>
              <w:rPr>
                <w:sz w:val="20"/>
              </w:rPr>
              <w:t>Decibels Hearing Level</w:t>
            </w:r>
          </w:p>
        </w:tc>
      </w:tr>
      <w:tr>
        <w:tc>
          <w:tcPr>
            <w:tcW w:type="dxa" w:w="2268"/>
          </w:tcPr>
          <w:p>
            <w:pPr>
              <w:spacing w:line="240" w:lineRule="auto" w:after="40"/>
            </w:pPr>
            <w:r/>
            <w:r>
              <w:rPr>
                <w:sz w:val="20"/>
              </w:rPr>
              <w:t>ECE</w:t>
            </w:r>
          </w:p>
        </w:tc>
        <w:tc>
          <w:tcPr>
            <w:tcW w:type="dxa" w:w="6803"/>
          </w:tcPr>
          <w:p>
            <w:pPr>
              <w:spacing w:line="240" w:lineRule="auto" w:after="40"/>
            </w:pPr>
            <w:r/>
            <w:r>
              <w:rPr>
                <w:sz w:val="20"/>
              </w:rPr>
              <w:t>Expected Calibration Error</w:t>
            </w:r>
          </w:p>
        </w:tc>
      </w:tr>
      <w:tr>
        <w:tc>
          <w:tcPr>
            <w:tcW w:type="dxa" w:w="2268"/>
            <w:shd w:val="clear" w:color="auto" w:fill="EEF2F8"/>
          </w:tcPr>
          <w:p>
            <w:pPr>
              <w:spacing w:line="240" w:lineRule="auto" w:after="40"/>
            </w:pPr>
            <w:r/>
            <w:r>
              <w:rPr>
                <w:sz w:val="20"/>
              </w:rPr>
              <w:t>ENT</w:t>
            </w:r>
          </w:p>
        </w:tc>
        <w:tc>
          <w:tcPr>
            <w:tcW w:type="dxa" w:w="6803"/>
            <w:shd w:val="clear" w:color="auto" w:fill="EEF2F8"/>
          </w:tcPr>
          <w:p>
            <w:pPr>
              <w:spacing w:line="240" w:lineRule="auto" w:after="40"/>
            </w:pPr>
            <w:r/>
            <w:r>
              <w:rPr>
                <w:sz w:val="20"/>
              </w:rPr>
              <w:t>Ear, Nose and Throat (Otolaryngology)</w:t>
            </w:r>
          </w:p>
        </w:tc>
      </w:tr>
      <w:tr>
        <w:tc>
          <w:tcPr>
            <w:tcW w:type="dxa" w:w="2268"/>
          </w:tcPr>
          <w:p>
            <w:pPr>
              <w:spacing w:line="240" w:lineRule="auto" w:after="40"/>
            </w:pPr>
            <w:r/>
            <w:r>
              <w:rPr>
                <w:sz w:val="20"/>
              </w:rPr>
              <w:t>GBM</w:t>
            </w:r>
          </w:p>
        </w:tc>
        <w:tc>
          <w:tcPr>
            <w:tcW w:type="dxa" w:w="6803"/>
          </w:tcPr>
          <w:p>
            <w:pPr>
              <w:spacing w:line="240" w:lineRule="auto" w:after="40"/>
            </w:pPr>
            <w:r/>
            <w:r>
              <w:rPr>
                <w:sz w:val="20"/>
              </w:rPr>
              <w:t>Gradient Boosting Machine</w:t>
            </w:r>
          </w:p>
        </w:tc>
      </w:tr>
      <w:tr>
        <w:tc>
          <w:tcPr>
            <w:tcW w:type="dxa" w:w="2268"/>
            <w:shd w:val="clear" w:color="auto" w:fill="EEF2F8"/>
          </w:tcPr>
          <w:p>
            <w:pPr>
              <w:spacing w:line="240" w:lineRule="auto" w:after="40"/>
            </w:pPr>
            <w:r/>
            <w:r>
              <w:rPr>
                <w:sz w:val="20"/>
              </w:rPr>
              <w:t>GPC</w:t>
            </w:r>
          </w:p>
        </w:tc>
        <w:tc>
          <w:tcPr>
            <w:tcW w:type="dxa" w:w="6803"/>
            <w:shd w:val="clear" w:color="auto" w:fill="EEF2F8"/>
          </w:tcPr>
          <w:p>
            <w:pPr>
              <w:spacing w:line="240" w:lineRule="auto" w:after="40"/>
            </w:pPr>
            <w:r/>
            <w:r>
              <w:rPr>
                <w:sz w:val="20"/>
              </w:rPr>
              <w:t>Graduated Presentation Control (adaptive staircase used in this project)</w:t>
            </w:r>
          </w:p>
        </w:tc>
      </w:tr>
      <w:tr>
        <w:tc>
          <w:tcPr>
            <w:tcW w:type="dxa" w:w="2268"/>
          </w:tcPr>
          <w:p>
            <w:pPr>
              <w:spacing w:line="240" w:lineRule="auto" w:after="40"/>
            </w:pPr>
            <w:r/>
            <w:r>
              <w:rPr>
                <w:sz w:val="20"/>
              </w:rPr>
              <w:t>HW</w:t>
            </w:r>
          </w:p>
        </w:tc>
        <w:tc>
          <w:tcPr>
            <w:tcW w:type="dxa" w:w="6803"/>
          </w:tcPr>
          <w:p>
            <w:pPr>
              <w:spacing w:line="240" w:lineRule="auto" w:after="40"/>
            </w:pPr>
            <w:r/>
            <w:r>
              <w:rPr>
                <w:sz w:val="20"/>
              </w:rPr>
              <w:t>Hughson–Westlake</w:t>
            </w:r>
          </w:p>
        </w:tc>
      </w:tr>
      <w:tr>
        <w:tc>
          <w:tcPr>
            <w:tcW w:type="dxa" w:w="2268"/>
            <w:shd w:val="clear" w:color="auto" w:fill="EEF2F8"/>
          </w:tcPr>
          <w:p>
            <w:pPr>
              <w:spacing w:line="240" w:lineRule="auto" w:after="40"/>
            </w:pPr>
            <w:r/>
            <w:r>
              <w:rPr>
                <w:sz w:val="20"/>
              </w:rPr>
              <w:t>KB</w:t>
            </w:r>
          </w:p>
        </w:tc>
        <w:tc>
          <w:tcPr>
            <w:tcW w:type="dxa" w:w="6803"/>
            <w:shd w:val="clear" w:color="auto" w:fill="EEF2F8"/>
          </w:tcPr>
          <w:p>
            <w:pPr>
              <w:spacing w:line="240" w:lineRule="auto" w:after="40"/>
            </w:pPr>
            <w:r/>
            <w:r>
              <w:rPr>
                <w:sz w:val="20"/>
              </w:rPr>
              <w:t>Knowledge Base</w:t>
            </w:r>
          </w:p>
        </w:tc>
      </w:tr>
      <w:tr>
        <w:tc>
          <w:tcPr>
            <w:tcW w:type="dxa" w:w="2268"/>
          </w:tcPr>
          <w:p>
            <w:pPr>
              <w:spacing w:line="240" w:lineRule="auto" w:after="40"/>
            </w:pPr>
            <w:r/>
            <w:r>
              <w:rPr>
                <w:sz w:val="20"/>
              </w:rPr>
              <w:t>ML</w:t>
            </w:r>
          </w:p>
        </w:tc>
        <w:tc>
          <w:tcPr>
            <w:tcW w:type="dxa" w:w="6803"/>
          </w:tcPr>
          <w:p>
            <w:pPr>
              <w:spacing w:line="240" w:lineRule="auto" w:after="40"/>
            </w:pPr>
            <w:r/>
            <w:r>
              <w:rPr>
                <w:sz w:val="20"/>
              </w:rPr>
              <w:t>Machine Learning</w:t>
            </w:r>
          </w:p>
        </w:tc>
      </w:tr>
      <w:tr>
        <w:tc>
          <w:tcPr>
            <w:tcW w:type="dxa" w:w="2268"/>
            <w:shd w:val="clear" w:color="auto" w:fill="EEF2F8"/>
          </w:tcPr>
          <w:p>
            <w:pPr>
              <w:spacing w:line="240" w:lineRule="auto" w:after="40"/>
            </w:pPr>
            <w:r/>
            <w:r>
              <w:rPr>
                <w:sz w:val="20"/>
              </w:rPr>
              <w:t>NHANES</w:t>
            </w:r>
          </w:p>
        </w:tc>
        <w:tc>
          <w:tcPr>
            <w:tcW w:type="dxa" w:w="6803"/>
            <w:shd w:val="clear" w:color="auto" w:fill="EEF2F8"/>
          </w:tcPr>
          <w:p>
            <w:pPr>
              <w:spacing w:line="240" w:lineRule="auto" w:after="40"/>
            </w:pPr>
            <w:r/>
            <w:r>
              <w:rPr>
                <w:sz w:val="20"/>
              </w:rPr>
              <w:t>National Health and Nutrition Examination Survey</w:t>
            </w:r>
          </w:p>
        </w:tc>
      </w:tr>
      <w:tr>
        <w:tc>
          <w:tcPr>
            <w:tcW w:type="dxa" w:w="2268"/>
          </w:tcPr>
          <w:p>
            <w:pPr>
              <w:spacing w:line="240" w:lineRule="auto" w:after="40"/>
            </w:pPr>
            <w:r/>
            <w:r>
              <w:rPr>
                <w:sz w:val="20"/>
              </w:rPr>
              <w:t>NIHL</w:t>
            </w:r>
          </w:p>
        </w:tc>
        <w:tc>
          <w:tcPr>
            <w:tcW w:type="dxa" w:w="6803"/>
          </w:tcPr>
          <w:p>
            <w:pPr>
              <w:spacing w:line="240" w:lineRule="auto" w:after="40"/>
            </w:pPr>
            <w:r/>
            <w:r>
              <w:rPr>
                <w:sz w:val="20"/>
              </w:rPr>
              <w:t>Noise-Induced Hearing Loss</w:t>
            </w:r>
          </w:p>
        </w:tc>
      </w:tr>
      <w:tr>
        <w:tc>
          <w:tcPr>
            <w:tcW w:type="dxa" w:w="2268"/>
            <w:shd w:val="clear" w:color="auto" w:fill="EEF2F8"/>
          </w:tcPr>
          <w:p>
            <w:pPr>
              <w:spacing w:line="240" w:lineRule="auto" w:after="40"/>
            </w:pPr>
            <w:r/>
            <w:r>
              <w:rPr>
                <w:sz w:val="20"/>
              </w:rPr>
              <w:t>OME</w:t>
            </w:r>
          </w:p>
        </w:tc>
        <w:tc>
          <w:tcPr>
            <w:tcW w:type="dxa" w:w="6803"/>
            <w:shd w:val="clear" w:color="auto" w:fill="EEF2F8"/>
          </w:tcPr>
          <w:p>
            <w:pPr>
              <w:spacing w:line="240" w:lineRule="auto" w:after="40"/>
            </w:pPr>
            <w:r/>
            <w:r>
              <w:rPr>
                <w:sz w:val="20"/>
              </w:rPr>
              <w:t>Otitis Media with Effusion</w:t>
            </w:r>
          </w:p>
        </w:tc>
      </w:tr>
      <w:tr>
        <w:tc>
          <w:tcPr>
            <w:tcW w:type="dxa" w:w="2268"/>
          </w:tcPr>
          <w:p>
            <w:pPr>
              <w:spacing w:line="240" w:lineRule="auto" w:after="40"/>
            </w:pPr>
            <w:r/>
            <w:r>
              <w:rPr>
                <w:sz w:val="20"/>
              </w:rPr>
              <w:t>PTA</w:t>
            </w:r>
          </w:p>
        </w:tc>
        <w:tc>
          <w:tcPr>
            <w:tcW w:type="dxa" w:w="6803"/>
          </w:tcPr>
          <w:p>
            <w:pPr>
              <w:spacing w:line="240" w:lineRule="auto" w:after="40"/>
            </w:pPr>
            <w:r/>
            <w:r>
              <w:rPr>
                <w:sz w:val="20"/>
              </w:rPr>
              <w:t>Pure-Tone Average</w:t>
            </w:r>
          </w:p>
        </w:tc>
      </w:tr>
      <w:tr>
        <w:tc>
          <w:tcPr>
            <w:tcW w:type="dxa" w:w="2268"/>
            <w:shd w:val="clear" w:color="auto" w:fill="EEF2F8"/>
          </w:tcPr>
          <w:p>
            <w:pPr>
              <w:spacing w:line="240" w:lineRule="auto" w:after="40"/>
            </w:pPr>
            <w:r/>
            <w:r>
              <w:rPr>
                <w:sz w:val="20"/>
              </w:rPr>
              <w:t>RF</w:t>
            </w:r>
          </w:p>
        </w:tc>
        <w:tc>
          <w:tcPr>
            <w:tcW w:type="dxa" w:w="6803"/>
            <w:shd w:val="clear" w:color="auto" w:fill="EEF2F8"/>
          </w:tcPr>
          <w:p>
            <w:pPr>
              <w:spacing w:line="240" w:lineRule="auto" w:after="40"/>
            </w:pPr>
            <w:r/>
            <w:r>
              <w:rPr>
                <w:sz w:val="20"/>
              </w:rPr>
              <w:t>Random Forest</w:t>
            </w:r>
          </w:p>
        </w:tc>
      </w:tr>
      <w:tr>
        <w:tc>
          <w:tcPr>
            <w:tcW w:type="dxa" w:w="2268"/>
          </w:tcPr>
          <w:p>
            <w:pPr>
              <w:spacing w:line="240" w:lineRule="auto" w:after="40"/>
            </w:pPr>
            <w:r/>
            <w:r>
              <w:rPr>
                <w:sz w:val="20"/>
              </w:rPr>
              <w:t>SHAP</w:t>
            </w:r>
          </w:p>
        </w:tc>
        <w:tc>
          <w:tcPr>
            <w:tcW w:type="dxa" w:w="6803"/>
          </w:tcPr>
          <w:p>
            <w:pPr>
              <w:spacing w:line="240" w:lineRule="auto" w:after="40"/>
            </w:pPr>
            <w:r/>
            <w:r>
              <w:rPr>
                <w:sz w:val="20"/>
              </w:rPr>
              <w:t>SHapley Additive exPlanations</w:t>
            </w:r>
          </w:p>
        </w:tc>
      </w:tr>
      <w:tr>
        <w:tc>
          <w:tcPr>
            <w:tcW w:type="dxa" w:w="2268"/>
            <w:shd w:val="clear" w:color="auto" w:fill="EEF2F8"/>
          </w:tcPr>
          <w:p>
            <w:pPr>
              <w:spacing w:line="240" w:lineRule="auto" w:after="40"/>
            </w:pPr>
            <w:r/>
            <w:r>
              <w:rPr>
                <w:sz w:val="20"/>
              </w:rPr>
              <w:t>SNHL</w:t>
            </w:r>
          </w:p>
        </w:tc>
        <w:tc>
          <w:tcPr>
            <w:tcW w:type="dxa" w:w="6803"/>
            <w:shd w:val="clear" w:color="auto" w:fill="EEF2F8"/>
          </w:tcPr>
          <w:p>
            <w:pPr>
              <w:spacing w:line="240" w:lineRule="auto" w:after="40"/>
            </w:pPr>
            <w:r/>
            <w:r>
              <w:rPr>
                <w:sz w:val="20"/>
              </w:rPr>
              <w:t>Sensorineural Hearing Loss</w:t>
            </w:r>
          </w:p>
        </w:tc>
      </w:tr>
      <w:tr>
        <w:tc>
          <w:tcPr>
            <w:tcW w:type="dxa" w:w="2268"/>
          </w:tcPr>
          <w:p>
            <w:pPr>
              <w:spacing w:line="240" w:lineRule="auto" w:after="40"/>
            </w:pPr>
            <w:r/>
            <w:r>
              <w:rPr>
                <w:sz w:val="20"/>
              </w:rPr>
              <w:t>SSNHL</w:t>
            </w:r>
          </w:p>
        </w:tc>
        <w:tc>
          <w:tcPr>
            <w:tcW w:type="dxa" w:w="6803"/>
          </w:tcPr>
          <w:p>
            <w:pPr>
              <w:spacing w:line="240" w:lineRule="auto" w:after="40"/>
            </w:pPr>
            <w:r/>
            <w:r>
              <w:rPr>
                <w:sz w:val="20"/>
              </w:rPr>
              <w:t>Sudden Sensorineural Hearing Loss</w:t>
            </w:r>
          </w:p>
        </w:tc>
      </w:tr>
      <w:tr>
        <w:tc>
          <w:tcPr>
            <w:tcW w:type="dxa" w:w="2268"/>
            <w:shd w:val="clear" w:color="auto" w:fill="EEF2F8"/>
          </w:tcPr>
          <w:p>
            <w:pPr>
              <w:spacing w:line="240" w:lineRule="auto" w:after="40"/>
            </w:pPr>
            <w:r/>
            <w:r>
              <w:rPr>
                <w:sz w:val="20"/>
              </w:rPr>
              <w:t>WHO</w:t>
            </w:r>
          </w:p>
        </w:tc>
        <w:tc>
          <w:tcPr>
            <w:tcW w:type="dxa" w:w="6803"/>
            <w:shd w:val="clear" w:color="auto" w:fill="EEF2F8"/>
          </w:tcPr>
          <w:p>
            <w:pPr>
              <w:spacing w:line="240" w:lineRule="auto" w:after="40"/>
            </w:pPr>
            <w:r/>
            <w:r>
              <w:rPr>
                <w:sz w:val="20"/>
              </w:rPr>
              <w:t>World Health Organization</w:t>
            </w:r>
          </w:p>
        </w:tc>
      </w:tr>
      <w:tr>
        <w:tc>
          <w:tcPr>
            <w:tcW w:type="dxa" w:w="2268"/>
          </w:tcPr>
          <w:p>
            <w:pPr>
              <w:spacing w:line="240" w:lineRule="auto" w:after="40"/>
            </w:pPr>
            <w:r/>
            <w:r>
              <w:rPr>
                <w:sz w:val="20"/>
              </w:rPr>
              <w:t>XAI</w:t>
            </w:r>
          </w:p>
        </w:tc>
        <w:tc>
          <w:tcPr>
            <w:tcW w:type="dxa" w:w="6803"/>
          </w:tcPr>
          <w:p>
            <w:pPr>
              <w:spacing w:line="240" w:lineRule="auto" w:after="40"/>
            </w:pPr>
            <w:r/>
            <w:r>
              <w:rPr>
                <w:sz w:val="20"/>
              </w:rPr>
              <w:t>Explainable Artificial Intelligence</w:t>
            </w:r>
          </w:p>
        </w:tc>
      </w:tr>
    </w:tbl>
    <w:p>
      <w:pPr>
        <w:spacing w:after="80"/>
      </w:pPr>
    </w:p>
    <w:p>
      <w:pPr>
        <w:sectPr w:rsidR="005B558E">
          <w:headerReference w:type="default" r:id="rId11"/>
          <w:footerReference w:type="default" r:id="rId12"/>
          <w:pgSz w:w="11906" w:h="16838"/>
          <w:pgMar w:top="1417" w:right="1417" w:bottom="1417" w:left="1417" w:header="720" w:footer="720" w:gutter="0"/>
          <w:pgNumType w:fmt="lowerRoman" w:start="1"/>
          <w:cols w:space="720"/>
          <w:docGrid w:linePitch="360"/>
        </w:sectPr>
      </w:pPr>
    </w:p>
    <w:p>
      <w:pPr>
        <w:pStyle w:val="1"/>
        <w:spacing w:before="4000"/>
      </w:pPr>
      <w:r>
        <w:rPr>
          <w:rFonts w:ascii="Times New Roman" w:hAnsi="Times New Roman" w:cs="Times New Roman"/>
          <w:sz w:val="80"/>
        </w:rPr>
        <w:t>Chapter 1: Theoretical Study</w:t>
      </w:r>
    </w:p>
    <w:p>
      <w:r>
        <w:br w:type="page"/>
      </w:r>
    </w:p>
    <w:p>
      <w:r>
        <w:rPr>
          <w:sz w:val="24"/>
        </w:rPr>
        <w:t>This chapter presents the theoretical knowledge on which the second phase of the Audiogram Analyzer project is built and which the team will rely on throughout implementation. It starts with the physiology of hearing and the way hearing is measured, then explains how an audiogram is described quantitatively (degree, type, configuration and symmetry). The core of the chapter is Section 1-4, which links the most common causes of hearing loss to their characteristic audiometric signatures, because these signatures are the medical basis of the proposed etiology model. The chapter closes with the decision-support and machine-learning concepts used to turn those signatures into a reliable, explainable prediction.</w:t>
      </w:r>
    </w:p>
    <w:p>
      <w:pPr>
        <w:pStyle w:val="21"/>
      </w:pPr>
      <w:r>
        <w:rPr>
          <w:rFonts w:ascii="Times New Roman" w:hAnsi="Times New Roman" w:cs="Times New Roman"/>
          <w:sz w:val="28"/>
        </w:rPr>
        <w:t>1-1 The Auditory System and Mechanisms of Hearing Loss</w:t>
      </w:r>
    </w:p>
    <w:p>
      <w:pPr>
        <w:pStyle w:val="31"/>
      </w:pPr>
      <w:r>
        <w:rPr>
          <w:rFonts w:ascii="Times New Roman" w:hAnsi="Times New Roman" w:cs="Times New Roman"/>
          <w:sz w:val="24"/>
        </w:rPr>
        <w:t>1-1-1 Anatomy and Physiology of Hearing</w:t>
      </w:r>
    </w:p>
    <w:p>
      <w:r>
        <w:rPr>
          <w:sz w:val="24"/>
        </w:rPr>
        <w:t xml:space="preserve">The peripheral auditory system is divided into three parts. The </w:t>
      </w:r>
      <w:r>
        <w:rPr>
          <w:b/>
          <w:sz w:val="24"/>
        </w:rPr>
        <w:t>outer ear</w:t>
      </w:r>
      <w:r>
        <w:rPr>
          <w:sz w:val="24"/>
        </w:rPr>
        <w:t xml:space="preserve"> (pinna and ear canal) collects sound and channels it to the tympanic membrane. The </w:t>
      </w:r>
      <w:r>
        <w:rPr>
          <w:b/>
          <w:sz w:val="24"/>
        </w:rPr>
        <w:t>middle ear</w:t>
      </w:r>
      <w:r>
        <w:rPr>
          <w:sz w:val="24"/>
        </w:rPr>
        <w:t xml:space="preserve">, an air-filled cavity containing the ossicular chain (malleus, incus and stapes), acts as an impedance-matching transformer that transfers airborne vibration efficiently into the fluid-filled inner ear through the oval window. The </w:t>
      </w:r>
      <w:r>
        <w:rPr>
          <w:b/>
          <w:sz w:val="24"/>
        </w:rPr>
        <w:t>inner ear</w:t>
      </w:r>
      <w:r>
        <w:rPr>
          <w:sz w:val="24"/>
        </w:rPr>
        <w:t xml:space="preserve"> contains the cochlea, a fluid-filled spiral in which the basilar membrane is tuned tonotopically: high frequencies are analysed at the base of the cochlea and low frequencies at the apex. Outer hair cells amplify low-level vibration, inner hair cells transduce it into neural signals, and the stria vascularis maintains the endocochlear potential that powers this process. The auditory nerve then carries the signal to the brainstem and cortex.</w:t>
      </w:r>
    </w:p>
    <w:p>
      <w:r>
        <w:rPr>
          <w:sz w:val="24"/>
        </w:rPr>
        <w:t>This tonotopic organisation is the key to audiogram interpretation: damage to a particular cochlear region produces threshold elevation at the corresponding frequencies. For example, the basal turn, which encodes high frequencies, is the most vulnerable to ageing and to noise, which explains why both conditions primarily affect the high-frequency part of the audiogram.</w:t>
      </w:r>
    </w:p>
    <w:p>
      <w:pPr>
        <w:pStyle w:val="31"/>
      </w:pPr>
      <w:r>
        <w:rPr>
          <w:rFonts w:ascii="Times New Roman" w:hAnsi="Times New Roman" w:cs="Times New Roman"/>
          <w:sz w:val="24"/>
        </w:rPr>
        <w:t>1-1-2 Types of Hearing Loss by Site of Lesion</w:t>
      </w:r>
    </w:p>
    <w:p>
      <w:r>
        <w:rPr>
          <w:sz w:val="24"/>
        </w:rPr>
        <w:t>Hearing loss is classified by the site of the lesion into three main types:</w:t>
      </w:r>
    </w:p>
    <w:p>
      <w:pPr>
        <w:pStyle w:val="a0"/>
        <w:spacing w:after="60"/>
      </w:pPr>
      <w:r>
        <w:rPr>
          <w:b/>
          <w:sz w:val="24"/>
        </w:rPr>
        <w:t>Conductive hearing loss:</w:t>
      </w:r>
      <w:r>
        <w:rPr>
          <w:sz w:val="24"/>
        </w:rPr>
        <w:t xml:space="preserve"> sound transmission through the outer or middle ear is impaired (e.g., cerumen impaction, otitis media with effusion, tympanic membrane perforation, otosclerosis), while the cochlea is normal. Because a purely mechanical attenuation cannot exceed roughly 60 dB, conductive losses are mild to moderately severe.</w:t>
      </w:r>
    </w:p>
    <w:p>
      <w:pPr>
        <w:pStyle w:val="a0"/>
        <w:spacing w:after="60"/>
      </w:pPr>
      <w:r>
        <w:rPr>
          <w:b/>
          <w:sz w:val="24"/>
        </w:rPr>
        <w:t>Sensorineural hearing loss (SNHL):</w:t>
      </w:r>
      <w:r>
        <w:rPr>
          <w:sz w:val="24"/>
        </w:rPr>
        <w:t xml:space="preserve"> the lesion is in the cochlea (sensory) or the auditory nerve (neural). Ageing, noise, ototoxic drugs, Ménière's disease, genetic factors and vestibular schwannoma are typical causes. SNHL is usually permanent.</w:t>
      </w:r>
    </w:p>
    <w:p>
      <w:pPr>
        <w:pStyle w:val="a0"/>
        <w:spacing w:after="60"/>
      </w:pPr>
      <w:r>
        <w:rPr>
          <w:b/>
          <w:sz w:val="24"/>
        </w:rPr>
        <w:t>Mixed hearing loss:</w:t>
      </w:r>
      <w:r>
        <w:rPr>
          <w:sz w:val="24"/>
        </w:rPr>
        <w:t xml:space="preserve"> a combination of a conductive component and a sensorineural component in the same ear.</w:t>
      </w:r>
    </w:p>
    <w:p>
      <w:r>
        <w:rPr>
          <w:sz w:val="24"/>
        </w:rPr>
        <w:t>Determining the type is therefore the first step of etiological reasoning: it immediately divides the possible causes into two large families (middle-ear versus cochlear/neural causes).</w:t>
      </w:r>
    </w:p>
    <w:p>
      <w:pPr>
        <w:pStyle w:val="21"/>
      </w:pPr>
      <w:r>
        <w:rPr>
          <w:rFonts w:ascii="Times New Roman" w:hAnsi="Times New Roman" w:cs="Times New Roman"/>
          <w:sz w:val="28"/>
        </w:rPr>
        <w:t>1-2 Pure-Tone Audiometry and the Audiogram</w:t>
      </w:r>
    </w:p>
    <w:p>
      <w:pPr>
        <w:pStyle w:val="31"/>
      </w:pPr>
      <w:r>
        <w:rPr>
          <w:rFonts w:ascii="Times New Roman" w:hAnsi="Times New Roman" w:cs="Times New Roman"/>
          <w:sz w:val="24"/>
        </w:rPr>
        <w:t>1-2-1 Air and Bone Conduction Testing</w:t>
      </w:r>
    </w:p>
    <w:p>
      <w:r>
        <w:rPr>
          <w:sz w:val="24"/>
        </w:rPr>
        <w:t>Pure-tone audiometry determines the hearing threshold, defined as the lowest level at which a pure tone is detected in about 50% of presentations, at standard octave and inter-octave frequencies from 250 Hz to 8000 Hz (ASHA, 2005; ISO 8253-1, 2010). Levels are expressed in decibels hearing level (dB HL), a scale referenced to the average threshold of young otologically normal listeners, so that 0 dB HL represents normal hearing at every frequency.</w:t>
      </w:r>
    </w:p>
    <w:p>
      <w:r>
        <w:rPr>
          <w:b/>
          <w:sz w:val="24"/>
        </w:rPr>
        <w:t>Air-conduction (AC)</w:t>
      </w:r>
      <w:r>
        <w:rPr>
          <w:sz w:val="24"/>
        </w:rPr>
        <w:t xml:space="preserve"> testing presents tones through headphones and assesses the whole auditory pathway. </w:t>
      </w:r>
      <w:r>
        <w:rPr>
          <w:b/>
          <w:sz w:val="24"/>
        </w:rPr>
        <w:t>Bone-conduction (BC)</w:t>
      </w:r>
      <w:r>
        <w:rPr>
          <w:sz w:val="24"/>
        </w:rPr>
        <w:t xml:space="preserve"> testing presents vibration through a bone oscillator placed on the mastoid, bypassing the outer and middle ear and stimulating the cochlea directly. The difference between AC and BC thresholds is the </w:t>
      </w:r>
      <w:r>
        <w:rPr>
          <w:b/>
          <w:sz w:val="24"/>
        </w:rPr>
        <w:t>air–bone gap (ABG)</w:t>
      </w:r>
      <w:r>
        <w:rPr>
          <w:sz w:val="24"/>
        </w:rPr>
        <w:t>, which quantifies the conductive component of a loss. In the current Audiogram Analyzer implementation, AC is tested at 250, 500, 1000, 2000, 4000 and 8000 Hz, and BC is tested at 250–4000 Hz whenever the AC pure-tone average exceeds 25 dB HL.</w:t>
      </w:r>
    </w:p>
    <w:p>
      <w:pPr>
        <w:pStyle w:val="31"/>
      </w:pPr>
      <w:r>
        <w:rPr>
          <w:rFonts w:ascii="Times New Roman" w:hAnsi="Times New Roman" w:cs="Times New Roman"/>
          <w:sz w:val="24"/>
        </w:rPr>
        <w:t>1-2-2 Reading the Audiogram</w:t>
      </w:r>
    </w:p>
    <w:p>
      <w:r>
        <w:rPr>
          <w:sz w:val="24"/>
        </w:rPr>
        <w:t xml:space="preserve">The audiogram plots frequency on a logarithmic horizontal axis and hearing level on an inverted vertical axis, so that poorer hearing appears lower on the chart. By convention the right ear is drawn with red circles (O) and the left ear with blue crosses (X); unmasked bone conduction is shown with angle brackets (&lt; for right, &gt; for left). Four properties are read from the chart: the </w:t>
      </w:r>
      <w:r>
        <w:rPr>
          <w:b/>
          <w:sz w:val="24"/>
        </w:rPr>
        <w:t>degree</w:t>
      </w:r>
      <w:r>
        <w:rPr>
          <w:sz w:val="24"/>
        </w:rPr>
        <w:t xml:space="preserve"> (how much), the </w:t>
      </w:r>
      <w:r>
        <w:rPr>
          <w:b/>
          <w:sz w:val="24"/>
        </w:rPr>
        <w:t>type</w:t>
      </w:r>
      <w:r>
        <w:rPr>
          <w:sz w:val="24"/>
        </w:rPr>
        <w:t xml:space="preserve"> (where), the </w:t>
      </w:r>
      <w:r>
        <w:rPr>
          <w:b/>
          <w:sz w:val="24"/>
        </w:rPr>
        <w:t>configuration</w:t>
      </w:r>
      <w:r>
        <w:rPr>
          <w:sz w:val="24"/>
        </w:rPr>
        <w:t xml:space="preserve"> (shape across frequency) and the </w:t>
      </w:r>
      <w:r>
        <w:rPr>
          <w:b/>
          <w:sz w:val="24"/>
        </w:rPr>
        <w:t>symmetry</w:t>
      </w:r>
      <w:r>
        <w:rPr>
          <w:sz w:val="24"/>
        </w:rPr>
        <w:t xml:space="preserve"> (comparison between ears). The first two are already computed by the Phase-1 system; the last two are the main additional information that this phase exploits to infer etiology.</w:t>
      </w:r>
    </w:p>
    <w:p>
      <w:pPr>
        <w:pStyle w:val="31"/>
      </w:pPr>
      <w:r>
        <w:rPr>
          <w:rFonts w:ascii="Times New Roman" w:hAnsi="Times New Roman" w:cs="Times New Roman"/>
          <w:sz w:val="24"/>
        </w:rPr>
        <w:t>1-2-3 Threshold Search Procedures Implemented in the System</w:t>
      </w:r>
    </w:p>
    <w:p>
      <w:r>
        <w:rPr>
          <w:b/>
          <w:sz w:val="24"/>
        </w:rPr>
        <w:t>Hughson–Westlake (HW) procedure.</w:t>
      </w:r>
      <w:r>
        <w:rPr>
          <w:sz w:val="24"/>
        </w:rPr>
        <w:t xml:space="preserve"> The modified Hughson–Westlake method (Carhart &amp; Jerger, 1959) is the clinical standard for manual audiometry. The tone level is decreased by 10 dB after every response and increased by 5 dB after every miss ("down 10, up 5"); the threshold is the lowest level at which the listener responds on at least two of three ascending presentations. In the project code (hughson_westlake.py) this rule is implemented with configurable start levels (−10 dB HL for screening, 30 dB HL when a hearing loss is suspected) and per-frequency maximum output limits for bone conduction.</w:t>
      </w:r>
    </w:p>
    <w:p>
      <w:r>
        <w:rPr>
          <w:b/>
          <w:sz w:val="24"/>
        </w:rPr>
        <w:t>Graduated Presentation Control (GPC).</w:t>
      </w:r>
      <w:r>
        <w:rPr>
          <w:sz w:val="24"/>
        </w:rPr>
        <w:t xml:space="preserve"> GPC is the project's adaptive alternative strategy (gpc_engine/core.py). It works in two phases. In the </w:t>
      </w:r>
      <w:r>
        <w:rPr>
          <w:b/>
          <w:sz w:val="24"/>
        </w:rPr>
        <w:t>coarse phase</w:t>
      </w:r>
      <w:r>
        <w:rPr>
          <w:sz w:val="24"/>
        </w:rPr>
        <w:t xml:space="preserve"> the level changes in 10 dB steps in both directions, allowing a rapid approach to the threshold region, which is especially useful when the start level is far below the listener's threshold. After the first response reversal the engine switches to the </w:t>
      </w:r>
      <w:r>
        <w:rPr>
          <w:b/>
          <w:sz w:val="24"/>
        </w:rPr>
        <w:t>fine phase</w:t>
      </w:r>
      <w:r>
        <w:rPr>
          <w:sz w:val="24"/>
        </w:rPr>
        <w:t>, which applies the same −10/+5 dB rule as HW. The threshold criterion is identical (at least two responses out of three presentations at the same level), so both procedures converge to the same clinical definition of threshold while GPC needs fewer presentations when the starting level is far from the threshold. Figure 1-1 shows the actual output of the two implementations for a simulated listener with a true threshold of about 37 dB HL starting at −10 dB HL: HW needs 17 presentations and GPC needs 12, and both report 40 dB HL.</w:t>
      </w:r>
    </w:p>
    <w:p>
      <w:pPr>
        <w:keepNext/>
        <w:jc w:val="center"/>
      </w:pPr>
      <w:r>
        <w:drawing>
          <wp:inline xmlns:a="http://schemas.openxmlformats.org/drawingml/2006/main" xmlns:pic="http://schemas.openxmlformats.org/drawingml/2006/picture">
            <wp:extent cx="5580000" cy="2568571"/>
            <wp:docPr id="10" name="Picture 10"/>
            <wp:cNvGraphicFramePr>
              <a:graphicFrameLocks noChangeAspect="1"/>
            </wp:cNvGraphicFramePr>
            <a:graphic>
              <a:graphicData uri="http://schemas.openxmlformats.org/drawingml/2006/picture">
                <pic:pic>
                  <pic:nvPicPr>
                    <pic:cNvPr id="0" name="fig2_staircase.png"/>
                    <pic:cNvPicPr/>
                  </pic:nvPicPr>
                  <pic:blipFill>
                    <a:blip r:embed="rId56"/>
                    <a:stretch>
                      <a:fillRect/>
                    </a:stretch>
                  </pic:blipFill>
                  <pic:spPr>
                    <a:xfrm>
                      <a:off x="0" y="0"/>
                      <a:ext cx="5580000" cy="2568571"/>
                    </a:xfrm>
                    <a:prstGeom prst="rect"/>
                  </pic:spPr>
                </pic:pic>
              </a:graphicData>
            </a:graphic>
          </wp:inline>
        </w:drawing>
      </w:r>
    </w:p>
    <w:p>
      <w:pPr>
        <w:keepNext w:val="0"/>
        <w:spacing w:after="120" w:before="120"/>
        <w:jc w:val="center"/>
      </w:pPr>
      <w:r>
        <w:rPr>
          <w:i/>
          <w:sz w:val="24"/>
        </w:rPr>
        <w:t>Figure 1-1: Hughson–Westlake versus GPC presentation sequences (simulated with the project code)</w:t>
      </w:r>
    </w:p>
    <w:tbl>
      <w:tblPr>
        <w:tblW w:type="dxa" w:w="9072"/>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firstColumn="1" w:firstRow="1" w:lastColumn="0" w:lastRow="0" w:noHBand="0" w:noVBand="1" w:val="04A0"/>
      </w:tblPr>
      <w:tblGrid>
        <w:gridCol w:w="9072"/>
      </w:tblGrid>
      <w:tr>
        <w:tc>
          <w:tcPr>
            <w:tcW w:type="dxa" w:w="9071"/>
            <w:shd w:val="clear" w:color="auto" w:fill="FFF4D6"/>
          </w:tcPr>
          <w:p>
            <w:pPr>
              <w:spacing w:line="276" w:lineRule="auto"/>
            </w:pPr>
            <w:r/>
            <w:r>
              <w:rPr>
                <w:b/>
                <w:sz w:val="22"/>
              </w:rPr>
              <w:t xml:space="preserve">Note. </w:t>
            </w:r>
            <w:r>
              <w:rPr>
                <w:sz w:val="22"/>
              </w:rPr>
              <w:t>in the Phase-1 report the acronym GPC was expanded as "Gaussian Process Classification". A review of the implemented source code shows that the deployed engine is the deterministic coarse-to-fine staircase described above, named Graduated Presentation Control. This report therefore uses that definition consistently. Gaussian-process methods are discussed separately in Section 1-6 only as one candidate classifier for the new etiology model.</w:t>
            </w:r>
          </w:p>
        </w:tc>
      </w:tr>
    </w:tbl>
    <w:p/>
    <w:p>
      <w:pPr>
        <w:pStyle w:val="21"/>
      </w:pPr>
      <w:r>
        <w:rPr>
          <w:rFonts w:ascii="Times New Roman" w:hAnsi="Times New Roman" w:cs="Times New Roman"/>
          <w:sz w:val="28"/>
        </w:rPr>
        <w:t>1-3 Quantitative Description of an Audiogram</w:t>
      </w:r>
    </w:p>
    <w:p>
      <w:pPr>
        <w:pStyle w:val="31"/>
      </w:pPr>
      <w:r>
        <w:rPr>
          <w:rFonts w:ascii="Times New Roman" w:hAnsi="Times New Roman" w:cs="Times New Roman"/>
          <w:sz w:val="24"/>
        </w:rPr>
        <w:t>1-3-1 Degree of Hearing Loss</w:t>
      </w:r>
    </w:p>
    <w:p>
      <w:r>
        <w:rPr>
          <w:sz w:val="24"/>
        </w:rPr>
        <w:t>The degree of hearing loss is summarised by the pure-tone average (PTA), the mean AC threshold over a set of frequencies. The Audiogram Analyzer uses the four-frequency average of 500, 1000, 2000 and 4000 Hz and the widely used scale derived from Clark (1981) shown in Table 1-1. The World Health Organization's 2021 grading, which uses the same four frequencies in the better ear but stricter boundaries, is given for comparison, because the etiology model will report both for international consistency (WHO, 2021).</w:t>
      </w:r>
    </w:p>
    <w:p>
      <w:pPr>
        <w:keepNext/>
        <w:spacing w:after="120" w:before="120"/>
        <w:jc w:val="center"/>
      </w:pPr>
      <w:r>
        <w:rPr>
          <w:i/>
          <w:sz w:val="24"/>
        </w:rPr>
        <w:t>Table 1-1: Degree-of-loss scales (PTA at 0.5, 1, 2, 4 kHz)</w:t>
      </w:r>
    </w:p>
    <w:tbl>
      <w:tblPr>
        <w:tblW w:type="dxa" w:w="9072"/>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2540"/>
        <w:gridCol w:w="3144"/>
        <w:gridCol w:w="3386"/>
      </w:tblGrid>
      <w:tr>
        <w:trPr>
          <w:tblHeader w:val="true"/>
        </w:trPr>
        <w:tc>
          <w:tcPr>
            <w:tcW w:type="dxa" w:w="2540"/>
            <w:shd w:val="clear" w:color="auto" w:fill="1F3864"/>
          </w:tcPr>
          <w:p>
            <w:pPr>
              <w:keepNext/>
              <w:spacing w:line="240" w:lineRule="auto" w:after="40"/>
            </w:pPr>
            <w:r/>
            <w:r>
              <w:rPr>
                <w:b/>
                <w:color w:val="FFFFFF"/>
                <w:sz w:val="20"/>
              </w:rPr>
              <w:t>Category</w:t>
            </w:r>
          </w:p>
        </w:tc>
        <w:tc>
          <w:tcPr>
            <w:tcW w:type="dxa" w:w="3145"/>
            <w:shd w:val="clear" w:color="auto" w:fill="1F3864"/>
          </w:tcPr>
          <w:p>
            <w:pPr>
              <w:keepNext/>
              <w:spacing w:line="240" w:lineRule="auto" w:after="40"/>
            </w:pPr>
            <w:r/>
            <w:r>
              <w:rPr>
                <w:b/>
                <w:color w:val="FFFFFF"/>
                <w:sz w:val="20"/>
              </w:rPr>
              <w:t>System scale (dB HL)</w:t>
            </w:r>
          </w:p>
        </w:tc>
        <w:tc>
          <w:tcPr>
            <w:tcW w:type="dxa" w:w="3386"/>
            <w:shd w:val="clear" w:color="auto" w:fill="1F3864"/>
          </w:tcPr>
          <w:p>
            <w:pPr>
              <w:keepNext/>
              <w:spacing w:line="240" w:lineRule="auto" w:after="40"/>
            </w:pPr>
            <w:r/>
            <w:r>
              <w:rPr>
                <w:b/>
                <w:color w:val="FFFFFF"/>
                <w:sz w:val="20"/>
              </w:rPr>
              <w:t>WHO 2021 grade (dB HL)</w:t>
            </w:r>
          </w:p>
        </w:tc>
      </w:tr>
      <w:tr>
        <w:tc>
          <w:tcPr>
            <w:tcW w:type="dxa" w:w="2540"/>
          </w:tcPr>
          <w:p>
            <w:pPr>
              <w:keepNext/>
              <w:spacing w:line="240" w:lineRule="auto" w:after="40"/>
            </w:pPr>
            <w:r/>
            <w:r>
              <w:rPr>
                <w:sz w:val="20"/>
              </w:rPr>
              <w:t>Normal</w:t>
            </w:r>
          </w:p>
        </w:tc>
        <w:tc>
          <w:tcPr>
            <w:tcW w:type="dxa" w:w="3145"/>
          </w:tcPr>
          <w:p>
            <w:pPr>
              <w:keepNext/>
              <w:spacing w:line="240" w:lineRule="auto" w:after="40"/>
            </w:pPr>
            <w:r/>
            <w:r>
              <w:rPr>
                <w:sz w:val="20"/>
              </w:rPr>
              <w:t>−10 to 25</w:t>
            </w:r>
          </w:p>
        </w:tc>
        <w:tc>
          <w:tcPr>
            <w:tcW w:type="dxa" w:w="3386"/>
          </w:tcPr>
          <w:p>
            <w:pPr>
              <w:keepNext/>
              <w:spacing w:line="240" w:lineRule="auto" w:after="40"/>
            </w:pPr>
            <w:r/>
            <w:r>
              <w:rPr>
                <w:sz w:val="20"/>
              </w:rPr>
              <w:t>&lt; 20</w:t>
            </w:r>
          </w:p>
        </w:tc>
      </w:tr>
      <w:tr>
        <w:tc>
          <w:tcPr>
            <w:tcW w:type="dxa" w:w="2540"/>
            <w:shd w:val="clear" w:color="auto" w:fill="EEF2F8"/>
          </w:tcPr>
          <w:p>
            <w:pPr>
              <w:keepNext/>
              <w:spacing w:line="240" w:lineRule="auto" w:after="40"/>
            </w:pPr>
            <w:r/>
            <w:r>
              <w:rPr>
                <w:sz w:val="20"/>
              </w:rPr>
              <w:t>Mild</w:t>
            </w:r>
          </w:p>
        </w:tc>
        <w:tc>
          <w:tcPr>
            <w:tcW w:type="dxa" w:w="3145"/>
            <w:shd w:val="clear" w:color="auto" w:fill="EEF2F8"/>
          </w:tcPr>
          <w:p>
            <w:pPr>
              <w:keepNext/>
              <w:spacing w:line="240" w:lineRule="auto" w:after="40"/>
            </w:pPr>
            <w:r/>
            <w:r>
              <w:rPr>
                <w:sz w:val="20"/>
              </w:rPr>
              <w:t>26 to 40</w:t>
            </w:r>
          </w:p>
        </w:tc>
        <w:tc>
          <w:tcPr>
            <w:tcW w:type="dxa" w:w="3386"/>
            <w:shd w:val="clear" w:color="auto" w:fill="EEF2F8"/>
          </w:tcPr>
          <w:p>
            <w:pPr>
              <w:keepNext/>
              <w:spacing w:line="240" w:lineRule="auto" w:after="40"/>
            </w:pPr>
            <w:r/>
            <w:r>
              <w:rPr>
                <w:sz w:val="20"/>
              </w:rPr>
              <w:t>20 to &lt; 35</w:t>
            </w:r>
          </w:p>
        </w:tc>
      </w:tr>
      <w:tr>
        <w:tc>
          <w:tcPr>
            <w:tcW w:type="dxa" w:w="2540"/>
          </w:tcPr>
          <w:p>
            <w:pPr>
              <w:keepNext/>
              <w:spacing w:line="240" w:lineRule="auto" w:after="40"/>
            </w:pPr>
            <w:r/>
            <w:r>
              <w:rPr>
                <w:sz w:val="20"/>
              </w:rPr>
              <w:t>Moderate</w:t>
            </w:r>
          </w:p>
        </w:tc>
        <w:tc>
          <w:tcPr>
            <w:tcW w:type="dxa" w:w="3145"/>
          </w:tcPr>
          <w:p>
            <w:pPr>
              <w:keepNext/>
              <w:spacing w:line="240" w:lineRule="auto" w:after="40"/>
            </w:pPr>
            <w:r/>
            <w:r>
              <w:rPr>
                <w:sz w:val="20"/>
              </w:rPr>
              <w:t>41 to 55</w:t>
            </w:r>
          </w:p>
        </w:tc>
        <w:tc>
          <w:tcPr>
            <w:tcW w:type="dxa" w:w="3386"/>
          </w:tcPr>
          <w:p>
            <w:pPr>
              <w:keepNext/>
              <w:spacing w:line="240" w:lineRule="auto" w:after="40"/>
            </w:pPr>
            <w:r/>
            <w:r>
              <w:rPr>
                <w:sz w:val="20"/>
              </w:rPr>
              <w:t>35 to &lt; 50</w:t>
            </w:r>
          </w:p>
        </w:tc>
      </w:tr>
      <w:tr>
        <w:tc>
          <w:tcPr>
            <w:tcW w:type="dxa" w:w="2540"/>
            <w:shd w:val="clear" w:color="auto" w:fill="EEF2F8"/>
          </w:tcPr>
          <w:p>
            <w:pPr>
              <w:keepNext/>
              <w:spacing w:line="240" w:lineRule="auto" w:after="40"/>
            </w:pPr>
            <w:r/>
            <w:r>
              <w:rPr>
                <w:sz w:val="20"/>
              </w:rPr>
              <w:t>Moderately severe</w:t>
            </w:r>
          </w:p>
        </w:tc>
        <w:tc>
          <w:tcPr>
            <w:tcW w:type="dxa" w:w="3145"/>
            <w:shd w:val="clear" w:color="auto" w:fill="EEF2F8"/>
          </w:tcPr>
          <w:p>
            <w:pPr>
              <w:keepNext/>
              <w:spacing w:line="240" w:lineRule="auto" w:after="40"/>
            </w:pPr>
            <w:r/>
            <w:r>
              <w:rPr>
                <w:sz w:val="20"/>
              </w:rPr>
              <w:t>56 to 70</w:t>
            </w:r>
          </w:p>
        </w:tc>
        <w:tc>
          <w:tcPr>
            <w:tcW w:type="dxa" w:w="3386"/>
            <w:shd w:val="clear" w:color="auto" w:fill="EEF2F8"/>
          </w:tcPr>
          <w:p>
            <w:pPr>
              <w:keepNext/>
              <w:spacing w:line="240" w:lineRule="auto" w:after="40"/>
            </w:pPr>
            <w:r/>
            <w:r>
              <w:rPr>
                <w:sz w:val="20"/>
              </w:rPr>
              <w:t>50 to &lt; 65</w:t>
            </w:r>
          </w:p>
        </w:tc>
      </w:tr>
      <w:tr>
        <w:tc>
          <w:tcPr>
            <w:tcW w:type="dxa" w:w="2540"/>
          </w:tcPr>
          <w:p>
            <w:pPr>
              <w:keepNext/>
              <w:spacing w:line="240" w:lineRule="auto" w:after="40"/>
            </w:pPr>
            <w:r/>
            <w:r>
              <w:rPr>
                <w:sz w:val="20"/>
              </w:rPr>
              <w:t>Severe</w:t>
            </w:r>
          </w:p>
        </w:tc>
        <w:tc>
          <w:tcPr>
            <w:tcW w:type="dxa" w:w="3145"/>
          </w:tcPr>
          <w:p>
            <w:pPr>
              <w:keepNext/>
              <w:spacing w:line="240" w:lineRule="auto" w:after="40"/>
            </w:pPr>
            <w:r/>
            <w:r>
              <w:rPr>
                <w:sz w:val="20"/>
              </w:rPr>
              <w:t>71 to 90</w:t>
            </w:r>
          </w:p>
        </w:tc>
        <w:tc>
          <w:tcPr>
            <w:tcW w:type="dxa" w:w="3386"/>
          </w:tcPr>
          <w:p>
            <w:pPr>
              <w:keepNext/>
              <w:spacing w:line="240" w:lineRule="auto" w:after="40"/>
            </w:pPr>
            <w:r/>
            <w:r>
              <w:rPr>
                <w:sz w:val="20"/>
              </w:rPr>
              <w:t>65 to &lt; 80</w:t>
            </w:r>
          </w:p>
        </w:tc>
      </w:tr>
      <w:tr>
        <w:tc>
          <w:tcPr>
            <w:tcW w:type="dxa" w:w="2540"/>
            <w:shd w:val="clear" w:color="auto" w:fill="EEF2F8"/>
          </w:tcPr>
          <w:p>
            <w:pPr>
              <w:keepNext/>
              <w:spacing w:line="240" w:lineRule="auto" w:after="40"/>
            </w:pPr>
            <w:r/>
            <w:r>
              <w:rPr>
                <w:sz w:val="20"/>
              </w:rPr>
              <w:t>Profound</w:t>
            </w:r>
          </w:p>
        </w:tc>
        <w:tc>
          <w:tcPr>
            <w:tcW w:type="dxa" w:w="3145"/>
            <w:shd w:val="clear" w:color="auto" w:fill="EEF2F8"/>
          </w:tcPr>
          <w:p>
            <w:pPr>
              <w:keepNext/>
              <w:spacing w:line="240" w:lineRule="auto" w:after="40"/>
            </w:pPr>
            <w:r/>
            <w:r>
              <w:rPr>
                <w:sz w:val="20"/>
              </w:rPr>
              <w:t>91 and above</w:t>
            </w:r>
          </w:p>
        </w:tc>
        <w:tc>
          <w:tcPr>
            <w:tcW w:type="dxa" w:w="3386"/>
            <w:shd w:val="clear" w:color="auto" w:fill="EEF2F8"/>
          </w:tcPr>
          <w:p>
            <w:pPr>
              <w:keepNext/>
              <w:spacing w:line="240" w:lineRule="auto" w:after="40"/>
            </w:pPr>
            <w:r/>
            <w:r>
              <w:rPr>
                <w:sz w:val="20"/>
              </w:rPr>
              <w:t>80 to &lt; 95</w:t>
            </w:r>
          </w:p>
        </w:tc>
      </w:tr>
      <w:tr>
        <w:tc>
          <w:tcPr>
            <w:tcW w:type="dxa" w:w="2540"/>
          </w:tcPr>
          <w:p>
            <w:pPr>
              <w:spacing w:line="240" w:lineRule="auto" w:after="40"/>
            </w:pPr>
            <w:r/>
            <w:r>
              <w:rPr>
                <w:sz w:val="20"/>
              </w:rPr>
              <w:t>Complete / total</w:t>
            </w:r>
          </w:p>
        </w:tc>
        <w:tc>
          <w:tcPr>
            <w:tcW w:type="dxa" w:w="3145"/>
          </w:tcPr>
          <w:p>
            <w:pPr>
              <w:spacing w:line="240" w:lineRule="auto" w:after="40"/>
            </w:pPr>
            <w:r/>
            <w:r>
              <w:rPr>
                <w:sz w:val="20"/>
              </w:rPr>
              <w:t>—</w:t>
            </w:r>
          </w:p>
        </w:tc>
        <w:tc>
          <w:tcPr>
            <w:tcW w:type="dxa" w:w="3386"/>
          </w:tcPr>
          <w:p>
            <w:pPr>
              <w:spacing w:line="240" w:lineRule="auto" w:after="40"/>
            </w:pPr>
            <w:r/>
            <w:r>
              <w:rPr>
                <w:sz w:val="20"/>
              </w:rPr>
              <w:t>≥ 95</w:t>
            </w:r>
          </w:p>
        </w:tc>
      </w:tr>
    </w:tbl>
    <w:p>
      <w:pPr>
        <w:spacing w:after="80"/>
      </w:pPr>
    </w:p>
    <w:p>
      <w:pPr>
        <w:pStyle w:val="31"/>
      </w:pPr>
      <w:r>
        <w:rPr>
          <w:rFonts w:ascii="Times New Roman" w:hAnsi="Times New Roman" w:cs="Times New Roman"/>
          <w:sz w:val="24"/>
        </w:rPr>
        <w:t>1-3-2 Type of Hearing Loss (Air–Bone Gap)</w:t>
      </w:r>
    </w:p>
    <w:p>
      <w:r>
        <w:rPr>
          <w:sz w:val="24"/>
        </w:rPr>
        <w:t>The type of loss is determined by comparing AC and BC thresholds frequency by frequency. A significant ABG (in clinical practice ≥ 10–15 dB averaged over 0.5–2 kHz) with normal BC indicates a conductive loss; elevated BC with no significant ABG indicates SNHL; elevated BC with a significant ABG indicates a mixed loss. The current implementation (classification.py) applies these rules with an average-gap threshold of 10 dB and a BC-PTA normality limit of 25 dB HL. These outputs become input features of the etiology model.</w:t>
      </w:r>
    </w:p>
    <w:p>
      <w:pPr>
        <w:pStyle w:val="31"/>
      </w:pPr>
      <w:r>
        <w:rPr>
          <w:rFonts w:ascii="Times New Roman" w:hAnsi="Times New Roman" w:cs="Times New Roman"/>
          <w:sz w:val="24"/>
        </w:rPr>
        <w:t>1-3-3 Configuration (Shape) of the Audiogram</w:t>
      </w:r>
    </w:p>
    <w:p>
      <w:r>
        <w:rPr>
          <w:sz w:val="24"/>
        </w:rPr>
        <w:t xml:space="preserve">Configuration describes how the threshold varies with frequency, and it is the single most informative property for etiology. Standard descriptors include: </w:t>
      </w:r>
      <w:r>
        <w:rPr>
          <w:b/>
          <w:sz w:val="24"/>
        </w:rPr>
        <w:t>flat</w:t>
      </w:r>
      <w:r>
        <w:rPr>
          <w:sz w:val="24"/>
        </w:rPr>
        <w:t xml:space="preserve"> (thresholds within about 20 dB across frequencies); </w:t>
      </w:r>
      <w:r>
        <w:rPr>
          <w:b/>
          <w:sz w:val="24"/>
        </w:rPr>
        <w:t>gradually sloping</w:t>
      </w:r>
      <w:r>
        <w:rPr>
          <w:sz w:val="24"/>
        </w:rPr>
        <w:t xml:space="preserve"> (thresholds worsen progressively toward high frequencies); </w:t>
      </w:r>
      <w:r>
        <w:rPr>
          <w:b/>
          <w:sz w:val="24"/>
        </w:rPr>
        <w:t>steeply sloping or precipitous</w:t>
      </w:r>
      <w:r>
        <w:rPr>
          <w:sz w:val="24"/>
        </w:rPr>
        <w:t xml:space="preserve"> (a sharp drop above a certain frequency); </w:t>
      </w:r>
      <w:r>
        <w:rPr>
          <w:b/>
          <w:sz w:val="24"/>
        </w:rPr>
        <w:t>rising</w:t>
      </w:r>
      <w:r>
        <w:rPr>
          <w:sz w:val="24"/>
        </w:rPr>
        <w:t xml:space="preserve"> (worse at low frequencies, typical of Ménière's disease and some conductive losses); </w:t>
      </w:r>
      <w:r>
        <w:rPr>
          <w:b/>
          <w:sz w:val="24"/>
        </w:rPr>
        <w:t>notched</w:t>
      </w:r>
      <w:r>
        <w:rPr>
          <w:sz w:val="24"/>
        </w:rPr>
        <w:t xml:space="preserve"> (a localised dip, typically at 3–6 kHz, with recovery at 8 kHz, typical of noise exposure); and </w:t>
      </w:r>
      <w:r>
        <w:rPr>
          <w:b/>
          <w:sz w:val="24"/>
        </w:rPr>
        <w:t>trough or "cookie-bite"</w:t>
      </w:r>
      <w:r>
        <w:rPr>
          <w:sz w:val="24"/>
        </w:rPr>
        <w:t xml:space="preserve"> (worst at mid frequencies, often hereditary). Because experts frequently disagree when labelling configuration subjectively, rule-based systems such as AMCLASS (Margolis &amp; Saly, 2007) and data-driven classifiers (Charih et al., 2020) were developed to make these descriptions reproducible; the proposed model adopts numeric shape features instead of subjective labels (Section 3-5-2).</w:t>
      </w:r>
    </w:p>
    <w:p>
      <w:pPr>
        <w:pStyle w:val="31"/>
      </w:pPr>
      <w:r>
        <w:rPr>
          <w:rFonts w:ascii="Times New Roman" w:hAnsi="Times New Roman" w:cs="Times New Roman"/>
          <w:sz w:val="24"/>
        </w:rPr>
        <w:t>1-3-4 Symmetry Between Ears</w:t>
      </w:r>
    </w:p>
    <w:p>
      <w:r>
        <w:rPr>
          <w:sz w:val="24"/>
        </w:rPr>
        <w:t>Most acquired bilateral conditions, such as presbycusis and occupational noise exposure, produce roughly symmetrical audiograms. A clinically significant asymmetry is therefore a warning sign that may indicate unilateral pathology, including retrocochlear lesions such as vestibular schwannoma. There is no single universal definition; a commonly used clinical rule is an interaural difference of 15 dB or more at two or more adjacent frequencies, and Margolis and Saly (2008) validated an automated asymmetry rule against expert judges. In the proposed model, asymmetry is both a feature and a red-flag trigger for referral.</w:t>
      </w:r>
    </w:p>
    <w:p>
      <w:pPr>
        <w:pStyle w:val="21"/>
      </w:pPr>
      <w:r>
        <w:rPr>
          <w:rFonts w:ascii="Times New Roman" w:hAnsi="Times New Roman" w:cs="Times New Roman"/>
          <w:sz w:val="28"/>
        </w:rPr>
        <w:t>1-4 Etiologies of Hearing Loss and Their Audiometric Signatures</w:t>
      </w:r>
    </w:p>
    <w:p>
      <w:r>
        <w:rPr>
          <w:sz w:val="24"/>
        </w:rPr>
        <w:t>Different pathologies damage different structures, so they tend to produce different audiogram patterns. The relationship is probabilistic rather than deterministic: one pattern may be compatible with several causes, and two causes frequently coexist (for example, noise damage superimposed on presbycusis). This is why the proposed model outputs a ranked list of probable causes with confidence values instead of a single diagnosis. Figure 1-2 illustrates the typical patterns described in this section.</w:t>
      </w:r>
    </w:p>
    <w:p>
      <w:pPr>
        <w:keepNext/>
        <w:jc w:val="center"/>
      </w:pPr>
      <w:r>
        <w:drawing>
          <wp:inline xmlns:a="http://schemas.openxmlformats.org/drawingml/2006/main" xmlns:pic="http://schemas.openxmlformats.org/drawingml/2006/picture">
            <wp:extent cx="5580000" cy="7617143"/>
            <wp:docPr id="11" name="Picture 11"/>
            <wp:cNvGraphicFramePr>
              <a:graphicFrameLocks noChangeAspect="1"/>
            </wp:cNvGraphicFramePr>
            <a:graphic>
              <a:graphicData uri="http://schemas.openxmlformats.org/drawingml/2006/picture">
                <pic:pic>
                  <pic:nvPicPr>
                    <pic:cNvPr id="0" name="fig1_patterns.png"/>
                    <pic:cNvPicPr/>
                  </pic:nvPicPr>
                  <pic:blipFill>
                    <a:blip r:embed="rId57"/>
                    <a:stretch>
                      <a:fillRect/>
                    </a:stretch>
                  </pic:blipFill>
                  <pic:spPr>
                    <a:xfrm>
                      <a:off x="0" y="0"/>
                      <a:ext cx="5580000" cy="7617143"/>
                    </a:xfrm>
                    <a:prstGeom prst="rect"/>
                  </pic:spPr>
                </pic:pic>
              </a:graphicData>
            </a:graphic>
          </wp:inline>
        </w:drawing>
      </w:r>
    </w:p>
    <w:p>
      <w:pPr>
        <w:keepNext w:val="0"/>
        <w:spacing w:after="120" w:before="120"/>
        <w:jc w:val="center"/>
      </w:pPr>
      <w:r>
        <w:rPr>
          <w:i/>
          <w:sz w:val="24"/>
        </w:rPr>
        <w:t>Figure 1-2: Illustrative typical audiometric patterns of common hearing-loss etiologies (schematic values; shaded band = normal range)</w:t>
      </w:r>
    </w:p>
    <w:p>
      <w:pPr>
        <w:pStyle w:val="31"/>
      </w:pPr>
      <w:r>
        <w:rPr>
          <w:rFonts w:ascii="Times New Roman" w:hAnsi="Times New Roman" w:cs="Times New Roman"/>
          <w:sz w:val="24"/>
        </w:rPr>
        <w:t>1-4-1 Age-Related Hearing Loss (Presbycusis)</w:t>
      </w:r>
    </w:p>
    <w:p>
      <w:r>
        <w:rPr>
          <w:sz w:val="24"/>
        </w:rPr>
        <w:t xml:space="preserve">Presbycusis is the most common cause of SNHL in adults (Gates &amp; Mills, 2005). It is typically </w:t>
      </w:r>
      <w:r>
        <w:rPr>
          <w:b/>
          <w:sz w:val="24"/>
        </w:rPr>
        <w:t>bilateral, symmetrical and gradually sloping</w:t>
      </w:r>
      <w:r>
        <w:rPr>
          <w:sz w:val="24"/>
        </w:rPr>
        <w:t>, beginning at the highest frequencies and progressing toward the speech frequencies with age. Schuknecht and Gacek (1993) described sensory, neural, strial (metabolic) and cochlear-conductive forms. Building on animal models, Dubno et al. (2013) defined four human audiometric phenotypes, older-normal, metabolic (mild low-frequency loss with a gentle high-frequency slope), sensory (near-normal low frequencies with a steep high-frequency loss) and metabolic + sensory, and showed that supervised machine-learning classifiers can assign new audiograms to these phenotypes with probabilities. A longitudinal study of 343 older adults (686 ears) then showed that phenotypes remain stable for most ears over several years, with transitions mostly toward metabolic forms as age increases (Vaden et al., 2017). An important practical tool is the international standard ISO 7029 (2017), which gives the statistical distribution of hearing thresholds as a function of age and sex; comparing a patient's thresholds with the age-expected median allows the model to judge whether a loss is "compatible with age" or exceeds what ageing alone would explain.</w:t>
      </w:r>
    </w:p>
    <w:p>
      <w:pPr>
        <w:pStyle w:val="31"/>
      </w:pPr>
      <w:r>
        <w:rPr>
          <w:rFonts w:ascii="Times New Roman" w:hAnsi="Times New Roman" w:cs="Times New Roman"/>
          <w:sz w:val="24"/>
        </w:rPr>
        <w:t>1-4-2 Noise-Induced Hearing Loss</w:t>
      </w:r>
    </w:p>
    <w:p>
      <w:r>
        <w:rPr>
          <w:sz w:val="24"/>
        </w:rPr>
        <w:t xml:space="preserve">Prolonged or intense noise damages the outer hair cells in the cochlear region that responds to about 3–6 kHz. The resulting audiogram shows a characteristic </w:t>
      </w:r>
      <w:r>
        <w:rPr>
          <w:b/>
          <w:sz w:val="24"/>
        </w:rPr>
        <w:t>notch</w:t>
      </w:r>
      <w:r>
        <w:rPr>
          <w:sz w:val="24"/>
        </w:rPr>
        <w:t xml:space="preserve"> (or "bulge") that is usually deepest at 4 kHz, with better thresholds at 8 kHz, and it is usually bilateral. The American College of Occupational and Environmental Medicine notes that occupational NIHL rarely exceeds about 75 dB HL at high frequencies or 40 dB HL at low frequencies (Kirchner et al., 2012). The Coles–Lutman–Buffin (CLB) guidelines formalise the diagnosis with three requirements: high-frequency hearing impairment (R1), a potentially hazardous amount of noise exposure (R2), and an identifiable high-frequency notch or bulge (R3), together with modifying factors such as age compatibility and asymmetry (Coles et al., 2000). The notch criterion requires the thresholds at 3, 4 and/or 6 kHz to be at least 10 dB worse than at 1 or 2 kHz and at 6 or 8 kHz. Moore et al. (2022) proposed alternative guidelines aimed at military and impulse noise. Two practical lessons follow for the project. First, notch detection needs the 3 kHz and 6 kHz test frequencies, which the current test protocol does not yet include (Section 3-7-3). Second, an audiogram alone cannot prove noise causation; the exposure history (R2) must come from the patient, which motivates the short questionnaire.</w:t>
      </w:r>
    </w:p>
    <w:p>
      <w:r>
        <w:rPr>
          <w:sz w:val="24"/>
        </w:rPr>
        <w:t>It should also be noted that noise can damage auditory nerve synapses without elevating pure-tone thresholds ("hidden hearing loss"; Kujawa &amp; Liberman, 2009). Such damage is invisible on the audiogram and is outside the scope of an audiogram-based model.</w:t>
      </w:r>
    </w:p>
    <w:p>
      <w:pPr>
        <w:pStyle w:val="31"/>
      </w:pPr>
      <w:r>
        <w:rPr>
          <w:rFonts w:ascii="Times New Roman" w:hAnsi="Times New Roman" w:cs="Times New Roman"/>
          <w:sz w:val="24"/>
        </w:rPr>
        <w:t>1-4-3 Conductive Pathologies of the Outer and Middle Ear</w:t>
      </w:r>
    </w:p>
    <w:p>
      <w:r>
        <w:rPr>
          <w:sz w:val="24"/>
        </w:rPr>
        <w:t xml:space="preserve">Cerumen impaction, otitis media with effusion (OME), chronic otitis media and tympanic membrane perforation all produce a </w:t>
      </w:r>
      <w:r>
        <w:rPr>
          <w:b/>
          <w:sz w:val="24"/>
        </w:rPr>
        <w:t>conductive</w:t>
      </w:r>
      <w:r>
        <w:rPr>
          <w:sz w:val="24"/>
        </w:rPr>
        <w:t xml:space="preserve"> pattern: normal BC thresholds with an ABG. The AC configuration is often flat or slightly worse at low frequencies, and the magnitude is typically mild to moderate. These conditions are often treatable, so recognising a conductive pattern and recommending an ENT examination is one of the most clinically valuable outputs of the model. Without otoscopy and tympanometry, which a phone cannot perform, the specific middle-ear cause cannot be identified from the audiogram, so the model reports this class as "conductive / middle-ear pathology" rather than naming a single disease.</w:t>
      </w:r>
    </w:p>
    <w:p>
      <w:pPr>
        <w:pStyle w:val="31"/>
      </w:pPr>
      <w:r>
        <w:rPr>
          <w:rFonts w:ascii="Times New Roman" w:hAnsi="Times New Roman" w:cs="Times New Roman"/>
          <w:sz w:val="24"/>
        </w:rPr>
        <w:t>1-4-4 Otosclerosis</w:t>
      </w:r>
    </w:p>
    <w:p>
      <w:r>
        <w:rPr>
          <w:sz w:val="24"/>
        </w:rPr>
        <w:t xml:space="preserve">Otosclerosis is abnormal bone remodelling that fixes the stapes footplate. It typically presents in young and middle-aged adults as a progressive </w:t>
      </w:r>
      <w:r>
        <w:rPr>
          <w:b/>
          <w:sz w:val="24"/>
        </w:rPr>
        <w:t>conductive or mixed loss that is often worse at low frequencies</w:t>
      </w:r>
      <w:r>
        <w:rPr>
          <w:sz w:val="24"/>
        </w:rPr>
        <w:t xml:space="preserve"> (a stiffness-dominated pattern), frequently bilateral. Its classic marker is the </w:t>
      </w:r>
      <w:r>
        <w:rPr>
          <w:b/>
          <w:sz w:val="24"/>
        </w:rPr>
        <w:t>Carhart notch</w:t>
      </w:r>
      <w:r>
        <w:rPr>
          <w:sz w:val="24"/>
        </w:rPr>
        <w:t>: an apparent depression of BC thresholds that is greatest at about 2 kHz, caused by the loss of the ossicular contribution to bone-conducted sound rather than by true cochlear damage (Carhart, 1950). The combination "conductive loss + BC dip at 2 kHz + age 20–50" is therefore a strong rule for this class.</w:t>
      </w:r>
    </w:p>
    <w:p>
      <w:pPr>
        <w:pStyle w:val="31"/>
      </w:pPr>
      <w:r>
        <w:rPr>
          <w:rFonts w:ascii="Times New Roman" w:hAnsi="Times New Roman" w:cs="Times New Roman"/>
          <w:sz w:val="24"/>
        </w:rPr>
        <w:t>1-4-5 Ménière's Disease</w:t>
      </w:r>
    </w:p>
    <w:p>
      <w:r>
        <w:rPr>
          <w:sz w:val="24"/>
        </w:rPr>
        <w:t xml:space="preserve">Ménière's disease is an inner-ear disorder associated with endolymphatic hydrops. The diagnostic criteria of the Bárány Society require episodic vertigo together with audiometrically documented </w:t>
      </w:r>
      <w:r>
        <w:rPr>
          <w:b/>
          <w:sz w:val="24"/>
        </w:rPr>
        <w:t>low- to medium-frequency SNHL</w:t>
      </w:r>
      <w:r>
        <w:rPr>
          <w:sz w:val="24"/>
        </w:rPr>
        <w:t xml:space="preserve"> in the affected ear and fluctuating aural symptoms such as tinnitus or fullness (Lopez-Escamez et al., 2015). The audiogram is typically </w:t>
      </w:r>
      <w:r>
        <w:rPr>
          <w:b/>
          <w:sz w:val="24"/>
        </w:rPr>
        <w:t>unilateral and rising</w:t>
      </w:r>
      <w:r>
        <w:rPr>
          <w:sz w:val="24"/>
        </w:rPr>
        <w:t xml:space="preserve"> (or peaked at mid frequencies) in early stages, becoming flatter as the disease progresses. Liu et al. (2025) showed that a light gradient-boosting model using engineered pure-tone features reached 87% accuracy and an AUC of 0.95 for diagnosing Ménière's disease, with low-frequency thresholds (notably 250 Hz), the whole-frequency mean and standard deviation, and the audiogram peak as key features. Since vertigo cannot be seen on an audiogram, the model combines the low-frequency pattern with an optional vertigo question.</w:t>
      </w:r>
    </w:p>
    <w:p>
      <w:pPr>
        <w:pStyle w:val="31"/>
      </w:pPr>
      <w:r>
        <w:rPr>
          <w:rFonts w:ascii="Times New Roman" w:hAnsi="Times New Roman" w:cs="Times New Roman"/>
          <w:sz w:val="24"/>
        </w:rPr>
        <w:t>1-4-6 Sudden and Asymmetric Sensorineural Hearing Loss</w:t>
      </w:r>
    </w:p>
    <w:p>
      <w:r>
        <w:rPr>
          <w:sz w:val="24"/>
        </w:rPr>
        <w:t xml:space="preserve">Sudden sensorineural hearing loss (SSNHL) is defined as a loss of at least 30 dB over at least three consecutive frequencies occurring within 72 hours, and it is considered an otological emergency because early treatment improves outcomes (Chandrasekhar et al., 2019). Asymmetric SNHL without an obvious cause requires investigation to exclude retrocochlear pathology such as vestibular schwannoma. These conditions cannot be diagnosed by an app, but they can be </w:t>
      </w:r>
      <w:r>
        <w:rPr>
          <w:b/>
          <w:sz w:val="24"/>
        </w:rPr>
        <w:t>flagged</w:t>
      </w:r>
      <w:r>
        <w:rPr>
          <w:sz w:val="24"/>
        </w:rPr>
        <w:t>. The model therefore treats unexplained asymmetry and self-reported sudden onset as red flags that override the probability ranking and trigger urgent-referral advice.</w:t>
      </w:r>
    </w:p>
    <w:p>
      <w:pPr>
        <w:pStyle w:val="31"/>
      </w:pPr>
      <w:r>
        <w:rPr>
          <w:rFonts w:ascii="Times New Roman" w:hAnsi="Times New Roman" w:cs="Times New Roman"/>
          <w:sz w:val="24"/>
        </w:rPr>
        <w:t>1-4-7 Ototoxic Hearing Loss</w:t>
      </w:r>
    </w:p>
    <w:p>
      <w:r>
        <w:rPr>
          <w:sz w:val="24"/>
        </w:rPr>
        <w:t>Certain drugs, notably platinum-based chemotherapy (e.g., cisplatin) and aminoglycoside antibiotics, can damage the cochlea. Ototoxic loss usually starts at the highest frequencies and is bilateral, so it can resemble presbycusis. ASHA (1994) defines a significant ototoxic change relative to a baseline audiogram (≥ 20 dB at one frequency, ≥ 10 dB at two adjacent frequencies, or loss of response at three consecutive frequencies). Because the definition depends on a baseline and on drug history, the model handles ototoxicity as a modifier: when the patient reports exposure to such drugs and the history module of the app contains an earlier audiogram, the longitudinal change is evaluated.</w:t>
      </w:r>
    </w:p>
    <w:p>
      <w:pPr>
        <w:pStyle w:val="31"/>
      </w:pPr>
      <w:r>
        <w:rPr>
          <w:rFonts w:ascii="Times New Roman" w:hAnsi="Times New Roman" w:cs="Times New Roman"/>
          <w:sz w:val="24"/>
        </w:rPr>
        <w:t>1-4-8 Hereditary and Congenital Patterns</w:t>
      </w:r>
    </w:p>
    <w:p>
      <w:r>
        <w:rPr>
          <w:sz w:val="24"/>
        </w:rPr>
        <w:t xml:space="preserve">Genetic hearing loss can produce many configurations, but the mid-frequency </w:t>
      </w:r>
      <w:r>
        <w:rPr>
          <w:b/>
          <w:sz w:val="24"/>
        </w:rPr>
        <w:t>trough ("cookie-bite")</w:t>
      </w:r>
      <w:r>
        <w:rPr>
          <w:sz w:val="24"/>
        </w:rPr>
        <w:t xml:space="preserve"> pattern is classically associated with hereditary forms. A cookie-bite pattern in a younger patient, especially with a positive family history, is therefore reported as "hereditary pattern suggested" with a recommendation for specialist assessment. This class has low prevalence and will be handled mainly by rules rather than learned from data.</w:t>
      </w:r>
    </w:p>
    <w:p>
      <w:pPr>
        <w:pStyle w:val="31"/>
      </w:pPr>
      <w:r>
        <w:rPr>
          <w:rFonts w:ascii="Times New Roman" w:hAnsi="Times New Roman" w:cs="Times New Roman"/>
          <w:sz w:val="24"/>
        </w:rPr>
        <w:t>1-4-9 Summary of Audiometric Signatures</w:t>
      </w:r>
    </w:p>
    <w:p>
      <w:r>
        <w:rPr>
          <w:sz w:val="24"/>
        </w:rPr>
        <w:t>Table 1-2 summarises the discriminating information for each etiology. It is the medical foundation of the knowledge base and of the feature set designed in Chapter 3.</w:t>
      </w:r>
    </w:p>
    <w:p>
      <w:pPr>
        <w:keepNext/>
        <w:spacing w:after="120" w:before="120"/>
        <w:jc w:val="center"/>
      </w:pPr>
      <w:r>
        <w:rPr>
          <w:i/>
          <w:sz w:val="24"/>
        </w:rPr>
        <w:t>Table 1-2: Audiometric and clinical signatures of the target etiologies</w:t>
      </w:r>
    </w:p>
    <w:tbl>
      <w:tblPr>
        <w:tblW w:type="dxa" w:w="9072"/>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701"/>
        <w:gridCol w:w="1247"/>
        <w:gridCol w:w="2438"/>
        <w:gridCol w:w="1360"/>
        <w:gridCol w:w="2324"/>
      </w:tblGrid>
      <w:tr>
        <w:trPr>
          <w:tblHeader w:val="true"/>
        </w:trPr>
        <w:tc>
          <w:tcPr>
            <w:tcW w:type="dxa" w:w="1701"/>
            <w:shd w:val="clear" w:color="auto" w:fill="1F3864"/>
          </w:tcPr>
          <w:p>
            <w:pPr>
              <w:keepNext/>
              <w:spacing w:line="240" w:lineRule="auto" w:after="40"/>
            </w:pPr>
            <w:r/>
            <w:r>
              <w:rPr>
                <w:b/>
                <w:color w:val="FFFFFF"/>
                <w:sz w:val="20"/>
              </w:rPr>
              <w:t>Etiology</w:t>
            </w:r>
          </w:p>
        </w:tc>
        <w:tc>
          <w:tcPr>
            <w:tcW w:type="dxa" w:w="1247"/>
            <w:shd w:val="clear" w:color="auto" w:fill="1F3864"/>
          </w:tcPr>
          <w:p>
            <w:pPr>
              <w:keepNext/>
              <w:spacing w:line="240" w:lineRule="auto" w:after="40"/>
            </w:pPr>
            <w:r/>
            <w:r>
              <w:rPr>
                <w:b/>
                <w:color w:val="FFFFFF"/>
                <w:sz w:val="20"/>
              </w:rPr>
              <w:t>Type</w:t>
            </w:r>
          </w:p>
        </w:tc>
        <w:tc>
          <w:tcPr>
            <w:tcW w:type="dxa" w:w="2438"/>
            <w:shd w:val="clear" w:color="auto" w:fill="1F3864"/>
          </w:tcPr>
          <w:p>
            <w:pPr>
              <w:keepNext/>
              <w:spacing w:line="240" w:lineRule="auto" w:after="40"/>
            </w:pPr>
            <w:r/>
            <w:r>
              <w:rPr>
                <w:b/>
                <w:color w:val="FFFFFF"/>
                <w:sz w:val="20"/>
              </w:rPr>
              <w:t>Typical configuration</w:t>
            </w:r>
          </w:p>
        </w:tc>
        <w:tc>
          <w:tcPr>
            <w:tcW w:type="dxa" w:w="1361"/>
            <w:shd w:val="clear" w:color="auto" w:fill="1F3864"/>
          </w:tcPr>
          <w:p>
            <w:pPr>
              <w:keepNext/>
              <w:spacing w:line="240" w:lineRule="auto" w:after="40"/>
            </w:pPr>
            <w:r/>
            <w:r>
              <w:rPr>
                <w:b/>
                <w:color w:val="FFFFFF"/>
                <w:sz w:val="20"/>
              </w:rPr>
              <w:t>Laterality</w:t>
            </w:r>
          </w:p>
        </w:tc>
        <w:tc>
          <w:tcPr>
            <w:tcW w:type="dxa" w:w="2324"/>
            <w:shd w:val="clear" w:color="auto" w:fill="1F3864"/>
          </w:tcPr>
          <w:p>
            <w:pPr>
              <w:keepNext/>
              <w:spacing w:line="240" w:lineRule="auto" w:after="40"/>
            </w:pPr>
            <w:r/>
            <w:r>
              <w:rPr>
                <w:b/>
                <w:color w:val="FFFFFF"/>
                <w:sz w:val="20"/>
              </w:rPr>
              <w:t>Supporting non-audiometric cues</w:t>
            </w:r>
          </w:p>
        </w:tc>
      </w:tr>
      <w:tr>
        <w:tc>
          <w:tcPr>
            <w:tcW w:type="dxa" w:w="1701"/>
          </w:tcPr>
          <w:p>
            <w:pPr>
              <w:keepNext/>
              <w:spacing w:line="240" w:lineRule="auto" w:after="40"/>
            </w:pPr>
            <w:r/>
            <w:r>
              <w:rPr>
                <w:sz w:val="20"/>
              </w:rPr>
              <w:t>Presbycusis</w:t>
            </w:r>
          </w:p>
        </w:tc>
        <w:tc>
          <w:tcPr>
            <w:tcW w:type="dxa" w:w="1247"/>
          </w:tcPr>
          <w:p>
            <w:pPr>
              <w:keepNext/>
              <w:spacing w:line="240" w:lineRule="auto" w:after="40"/>
            </w:pPr>
            <w:r/>
            <w:r>
              <w:rPr>
                <w:sz w:val="20"/>
              </w:rPr>
              <w:t>SNHL</w:t>
            </w:r>
          </w:p>
        </w:tc>
        <w:tc>
          <w:tcPr>
            <w:tcW w:type="dxa" w:w="2438"/>
          </w:tcPr>
          <w:p>
            <w:pPr>
              <w:keepNext/>
              <w:spacing w:line="240" w:lineRule="auto" w:after="40"/>
            </w:pPr>
            <w:r/>
            <w:r>
              <w:rPr>
                <w:sz w:val="20"/>
              </w:rPr>
              <w:t>Gradually sloping, high frequencies first</w:t>
            </w:r>
          </w:p>
        </w:tc>
        <w:tc>
          <w:tcPr>
            <w:tcW w:type="dxa" w:w="1361"/>
          </w:tcPr>
          <w:p>
            <w:pPr>
              <w:keepNext/>
              <w:spacing w:line="240" w:lineRule="auto" w:after="40"/>
            </w:pPr>
            <w:r/>
            <w:r>
              <w:rPr>
                <w:sz w:val="20"/>
              </w:rPr>
              <w:t>Bilateral, symmetric</w:t>
            </w:r>
          </w:p>
        </w:tc>
        <w:tc>
          <w:tcPr>
            <w:tcW w:type="dxa" w:w="2324"/>
          </w:tcPr>
          <w:p>
            <w:pPr>
              <w:keepNext/>
              <w:spacing w:line="240" w:lineRule="auto" w:after="40"/>
            </w:pPr>
            <w:r/>
            <w:r>
              <w:rPr>
                <w:sz w:val="20"/>
              </w:rPr>
              <w:t>Age ≥ 50; loss consistent with ISO 7029 norms</w:t>
            </w:r>
          </w:p>
        </w:tc>
      </w:tr>
      <w:tr>
        <w:tc>
          <w:tcPr>
            <w:tcW w:type="dxa" w:w="1701"/>
            <w:shd w:val="clear" w:color="auto" w:fill="EEF2F8"/>
          </w:tcPr>
          <w:p>
            <w:pPr>
              <w:keepNext/>
              <w:spacing w:line="240" w:lineRule="auto" w:after="40"/>
            </w:pPr>
            <w:r/>
            <w:r>
              <w:rPr>
                <w:sz w:val="20"/>
              </w:rPr>
              <w:t>Noise-induced</w:t>
            </w:r>
          </w:p>
        </w:tc>
        <w:tc>
          <w:tcPr>
            <w:tcW w:type="dxa" w:w="1247"/>
            <w:shd w:val="clear" w:color="auto" w:fill="EEF2F8"/>
          </w:tcPr>
          <w:p>
            <w:pPr>
              <w:keepNext/>
              <w:spacing w:line="240" w:lineRule="auto" w:after="40"/>
            </w:pPr>
            <w:r/>
            <w:r>
              <w:rPr>
                <w:sz w:val="20"/>
              </w:rPr>
              <w:t>SNHL</w:t>
            </w:r>
          </w:p>
        </w:tc>
        <w:tc>
          <w:tcPr>
            <w:tcW w:type="dxa" w:w="2438"/>
            <w:shd w:val="clear" w:color="auto" w:fill="EEF2F8"/>
          </w:tcPr>
          <w:p>
            <w:pPr>
              <w:keepNext/>
              <w:spacing w:line="240" w:lineRule="auto" w:after="40"/>
            </w:pPr>
            <w:r/>
            <w:r>
              <w:rPr>
                <w:sz w:val="20"/>
              </w:rPr>
              <w:t>Notch at 3–6 kHz (usually 4 kHz), recovery at 8 kHz</w:t>
            </w:r>
          </w:p>
        </w:tc>
        <w:tc>
          <w:tcPr>
            <w:tcW w:type="dxa" w:w="1361"/>
            <w:shd w:val="clear" w:color="auto" w:fill="EEF2F8"/>
          </w:tcPr>
          <w:p>
            <w:pPr>
              <w:keepNext/>
              <w:spacing w:line="240" w:lineRule="auto" w:after="40"/>
            </w:pPr>
            <w:r/>
            <w:r>
              <w:rPr>
                <w:sz w:val="20"/>
              </w:rPr>
              <w:t>Usually bilateral</w:t>
            </w:r>
          </w:p>
        </w:tc>
        <w:tc>
          <w:tcPr>
            <w:tcW w:type="dxa" w:w="2324"/>
            <w:shd w:val="clear" w:color="auto" w:fill="EEF2F8"/>
          </w:tcPr>
          <w:p>
            <w:pPr>
              <w:keepNext/>
              <w:spacing w:line="240" w:lineRule="auto" w:after="40"/>
            </w:pPr>
            <w:r/>
            <w:r>
              <w:rPr>
                <w:sz w:val="20"/>
              </w:rPr>
              <w:t>Occupational, military or recreational noise; tinnitus</w:t>
            </w:r>
          </w:p>
        </w:tc>
      </w:tr>
      <w:tr>
        <w:tc>
          <w:tcPr>
            <w:tcW w:type="dxa" w:w="1701"/>
          </w:tcPr>
          <w:p>
            <w:pPr>
              <w:keepNext/>
              <w:spacing w:line="240" w:lineRule="auto" w:after="40"/>
            </w:pPr>
            <w:r/>
            <w:r>
              <w:rPr>
                <w:sz w:val="20"/>
              </w:rPr>
              <w:t>Middle-ear (OME, perforation, wax)</w:t>
            </w:r>
          </w:p>
        </w:tc>
        <w:tc>
          <w:tcPr>
            <w:tcW w:type="dxa" w:w="1247"/>
          </w:tcPr>
          <w:p>
            <w:pPr>
              <w:keepNext/>
              <w:spacing w:line="240" w:lineRule="auto" w:after="40"/>
            </w:pPr>
            <w:r/>
            <w:r>
              <w:rPr>
                <w:sz w:val="20"/>
              </w:rPr>
              <w:t>Conductive</w:t>
            </w:r>
          </w:p>
        </w:tc>
        <w:tc>
          <w:tcPr>
            <w:tcW w:type="dxa" w:w="2438"/>
          </w:tcPr>
          <w:p>
            <w:pPr>
              <w:keepNext/>
              <w:spacing w:line="240" w:lineRule="auto" w:after="40"/>
            </w:pPr>
            <w:r/>
            <w:r>
              <w:rPr>
                <w:sz w:val="20"/>
              </w:rPr>
              <w:t>Flat or low-frequency, ABG present</w:t>
            </w:r>
          </w:p>
        </w:tc>
        <w:tc>
          <w:tcPr>
            <w:tcW w:type="dxa" w:w="1361"/>
          </w:tcPr>
          <w:p>
            <w:pPr>
              <w:keepNext/>
              <w:spacing w:line="240" w:lineRule="auto" w:after="40"/>
            </w:pPr>
            <w:r/>
            <w:r>
              <w:rPr>
                <w:sz w:val="20"/>
              </w:rPr>
              <w:t>Uni- or bilateral</w:t>
            </w:r>
          </w:p>
        </w:tc>
        <w:tc>
          <w:tcPr>
            <w:tcW w:type="dxa" w:w="2324"/>
          </w:tcPr>
          <w:p>
            <w:pPr>
              <w:keepNext/>
              <w:spacing w:line="240" w:lineRule="auto" w:after="40"/>
            </w:pPr>
            <w:r/>
            <w:r>
              <w:rPr>
                <w:sz w:val="20"/>
              </w:rPr>
              <w:t>Ear fullness, discharge, recent infection</w:t>
            </w:r>
          </w:p>
        </w:tc>
      </w:tr>
      <w:tr>
        <w:tc>
          <w:tcPr>
            <w:tcW w:type="dxa" w:w="1701"/>
            <w:shd w:val="clear" w:color="auto" w:fill="EEF2F8"/>
          </w:tcPr>
          <w:p>
            <w:pPr>
              <w:keepNext/>
              <w:spacing w:line="240" w:lineRule="auto" w:after="40"/>
            </w:pPr>
            <w:r/>
            <w:r>
              <w:rPr>
                <w:sz w:val="20"/>
              </w:rPr>
              <w:t>Otosclerosis</w:t>
            </w:r>
          </w:p>
        </w:tc>
        <w:tc>
          <w:tcPr>
            <w:tcW w:type="dxa" w:w="1247"/>
            <w:shd w:val="clear" w:color="auto" w:fill="EEF2F8"/>
          </w:tcPr>
          <w:p>
            <w:pPr>
              <w:keepNext/>
              <w:spacing w:line="240" w:lineRule="auto" w:after="40"/>
            </w:pPr>
            <w:r/>
            <w:r>
              <w:rPr>
                <w:sz w:val="20"/>
              </w:rPr>
              <w:t>Conductive / mixed</w:t>
            </w:r>
          </w:p>
        </w:tc>
        <w:tc>
          <w:tcPr>
            <w:tcW w:type="dxa" w:w="2438"/>
            <w:shd w:val="clear" w:color="auto" w:fill="EEF2F8"/>
          </w:tcPr>
          <w:p>
            <w:pPr>
              <w:keepNext/>
              <w:spacing w:line="240" w:lineRule="auto" w:after="40"/>
            </w:pPr>
            <w:r/>
            <w:r>
              <w:rPr>
                <w:sz w:val="20"/>
              </w:rPr>
              <w:t>Low-frequency conductive; BC dip at 2 kHz (Carhart notch)</w:t>
            </w:r>
          </w:p>
        </w:tc>
        <w:tc>
          <w:tcPr>
            <w:tcW w:type="dxa" w:w="1361"/>
            <w:shd w:val="clear" w:color="auto" w:fill="EEF2F8"/>
          </w:tcPr>
          <w:p>
            <w:pPr>
              <w:keepNext/>
              <w:spacing w:line="240" w:lineRule="auto" w:after="40"/>
            </w:pPr>
            <w:r/>
            <w:r>
              <w:rPr>
                <w:sz w:val="20"/>
              </w:rPr>
              <w:t>Often bilateral</w:t>
            </w:r>
          </w:p>
        </w:tc>
        <w:tc>
          <w:tcPr>
            <w:tcW w:type="dxa" w:w="2324"/>
            <w:shd w:val="clear" w:color="auto" w:fill="EEF2F8"/>
          </w:tcPr>
          <w:p>
            <w:pPr>
              <w:keepNext/>
              <w:spacing w:line="240" w:lineRule="auto" w:after="40"/>
            </w:pPr>
            <w:r/>
            <w:r>
              <w:rPr>
                <w:sz w:val="20"/>
              </w:rPr>
              <w:t>Age 20–50; family history</w:t>
            </w:r>
          </w:p>
        </w:tc>
      </w:tr>
      <w:tr>
        <w:tc>
          <w:tcPr>
            <w:tcW w:type="dxa" w:w="1701"/>
          </w:tcPr>
          <w:p>
            <w:pPr>
              <w:keepNext/>
              <w:spacing w:line="240" w:lineRule="auto" w:after="40"/>
            </w:pPr>
            <w:r/>
            <w:r>
              <w:rPr>
                <w:sz w:val="20"/>
              </w:rPr>
              <w:t>Ménière's disease</w:t>
            </w:r>
          </w:p>
        </w:tc>
        <w:tc>
          <w:tcPr>
            <w:tcW w:type="dxa" w:w="1247"/>
          </w:tcPr>
          <w:p>
            <w:pPr>
              <w:keepNext/>
              <w:spacing w:line="240" w:lineRule="auto" w:after="40"/>
            </w:pPr>
            <w:r/>
            <w:r>
              <w:rPr>
                <w:sz w:val="20"/>
              </w:rPr>
              <w:t>SNHL</w:t>
            </w:r>
          </w:p>
        </w:tc>
        <w:tc>
          <w:tcPr>
            <w:tcW w:type="dxa" w:w="2438"/>
          </w:tcPr>
          <w:p>
            <w:pPr>
              <w:keepNext/>
              <w:spacing w:line="240" w:lineRule="auto" w:after="40"/>
            </w:pPr>
            <w:r/>
            <w:r>
              <w:rPr>
                <w:sz w:val="20"/>
              </w:rPr>
              <w:t>Low-frequency rising or peaked; fluctuating</w:t>
            </w:r>
          </w:p>
        </w:tc>
        <w:tc>
          <w:tcPr>
            <w:tcW w:type="dxa" w:w="1361"/>
          </w:tcPr>
          <w:p>
            <w:pPr>
              <w:keepNext/>
              <w:spacing w:line="240" w:lineRule="auto" w:after="40"/>
            </w:pPr>
            <w:r/>
            <w:r>
              <w:rPr>
                <w:sz w:val="20"/>
              </w:rPr>
              <w:t>Usually unilateral</w:t>
            </w:r>
          </w:p>
        </w:tc>
        <w:tc>
          <w:tcPr>
            <w:tcW w:type="dxa" w:w="2324"/>
          </w:tcPr>
          <w:p>
            <w:pPr>
              <w:keepNext/>
              <w:spacing w:line="240" w:lineRule="auto" w:after="40"/>
            </w:pPr>
            <w:r/>
            <w:r>
              <w:rPr>
                <w:sz w:val="20"/>
              </w:rPr>
              <w:t>Episodic vertigo, tinnitus, aural fullness</w:t>
            </w:r>
          </w:p>
        </w:tc>
      </w:tr>
      <w:tr>
        <w:tc>
          <w:tcPr>
            <w:tcW w:type="dxa" w:w="1701"/>
            <w:shd w:val="clear" w:color="auto" w:fill="EEF2F8"/>
          </w:tcPr>
          <w:p>
            <w:pPr>
              <w:keepNext/>
              <w:spacing w:line="240" w:lineRule="auto" w:after="40"/>
            </w:pPr>
            <w:r/>
            <w:r>
              <w:rPr>
                <w:sz w:val="20"/>
              </w:rPr>
              <w:t>Sudden / asymmetric SNHL</w:t>
            </w:r>
          </w:p>
        </w:tc>
        <w:tc>
          <w:tcPr>
            <w:tcW w:type="dxa" w:w="1247"/>
            <w:shd w:val="clear" w:color="auto" w:fill="EEF2F8"/>
          </w:tcPr>
          <w:p>
            <w:pPr>
              <w:keepNext/>
              <w:spacing w:line="240" w:lineRule="auto" w:after="40"/>
            </w:pPr>
            <w:r/>
            <w:r>
              <w:rPr>
                <w:sz w:val="20"/>
              </w:rPr>
              <w:t>SNHL</w:t>
            </w:r>
          </w:p>
        </w:tc>
        <w:tc>
          <w:tcPr>
            <w:tcW w:type="dxa" w:w="2438"/>
            <w:shd w:val="clear" w:color="auto" w:fill="EEF2F8"/>
          </w:tcPr>
          <w:p>
            <w:pPr>
              <w:keepNext/>
              <w:spacing w:line="240" w:lineRule="auto" w:after="40"/>
            </w:pPr>
            <w:r/>
            <w:r>
              <w:rPr>
                <w:sz w:val="20"/>
              </w:rPr>
              <w:t>Any; asymmetric between ears</w:t>
            </w:r>
          </w:p>
        </w:tc>
        <w:tc>
          <w:tcPr>
            <w:tcW w:type="dxa" w:w="1361"/>
            <w:shd w:val="clear" w:color="auto" w:fill="EEF2F8"/>
          </w:tcPr>
          <w:p>
            <w:pPr>
              <w:keepNext/>
              <w:spacing w:line="240" w:lineRule="auto" w:after="40"/>
            </w:pPr>
            <w:r/>
            <w:r>
              <w:rPr>
                <w:sz w:val="20"/>
              </w:rPr>
              <w:t>Unilateral</w:t>
            </w:r>
          </w:p>
        </w:tc>
        <w:tc>
          <w:tcPr>
            <w:tcW w:type="dxa" w:w="2324"/>
            <w:shd w:val="clear" w:color="auto" w:fill="EEF2F8"/>
          </w:tcPr>
          <w:p>
            <w:pPr>
              <w:keepNext/>
              <w:spacing w:line="240" w:lineRule="auto" w:after="40"/>
            </w:pPr>
            <w:r/>
            <w:r>
              <w:rPr>
                <w:sz w:val="20"/>
              </w:rPr>
              <w:t>Sudden onset (≤ 72 h) → urgent referral</w:t>
            </w:r>
          </w:p>
        </w:tc>
      </w:tr>
      <w:tr>
        <w:tc>
          <w:tcPr>
            <w:tcW w:type="dxa" w:w="1701"/>
          </w:tcPr>
          <w:p>
            <w:pPr>
              <w:keepNext/>
              <w:spacing w:line="240" w:lineRule="auto" w:after="40"/>
            </w:pPr>
            <w:r/>
            <w:r>
              <w:rPr>
                <w:sz w:val="20"/>
              </w:rPr>
              <w:t>Ototoxic</w:t>
            </w:r>
          </w:p>
        </w:tc>
        <w:tc>
          <w:tcPr>
            <w:tcW w:type="dxa" w:w="1247"/>
          </w:tcPr>
          <w:p>
            <w:pPr>
              <w:keepNext/>
              <w:spacing w:line="240" w:lineRule="auto" w:after="40"/>
            </w:pPr>
            <w:r/>
            <w:r>
              <w:rPr>
                <w:sz w:val="20"/>
              </w:rPr>
              <w:t>SNHL</w:t>
            </w:r>
          </w:p>
        </w:tc>
        <w:tc>
          <w:tcPr>
            <w:tcW w:type="dxa" w:w="2438"/>
          </w:tcPr>
          <w:p>
            <w:pPr>
              <w:keepNext/>
              <w:spacing w:line="240" w:lineRule="auto" w:after="40"/>
            </w:pPr>
            <w:r/>
            <w:r>
              <w:rPr>
                <w:sz w:val="20"/>
              </w:rPr>
              <w:t>High-frequency, progressive</w:t>
            </w:r>
          </w:p>
        </w:tc>
        <w:tc>
          <w:tcPr>
            <w:tcW w:type="dxa" w:w="1361"/>
          </w:tcPr>
          <w:p>
            <w:pPr>
              <w:keepNext/>
              <w:spacing w:line="240" w:lineRule="auto" w:after="40"/>
            </w:pPr>
            <w:r/>
            <w:r>
              <w:rPr>
                <w:sz w:val="20"/>
              </w:rPr>
              <w:t>Bilateral</w:t>
            </w:r>
          </w:p>
        </w:tc>
        <w:tc>
          <w:tcPr>
            <w:tcW w:type="dxa" w:w="2324"/>
          </w:tcPr>
          <w:p>
            <w:pPr>
              <w:keepNext/>
              <w:spacing w:line="240" w:lineRule="auto" w:after="40"/>
            </w:pPr>
            <w:r/>
            <w:r>
              <w:rPr>
                <w:sz w:val="20"/>
              </w:rPr>
              <w:t>Cisplatin or aminoglycoside exposure; baseline change</w:t>
            </w:r>
          </w:p>
        </w:tc>
      </w:tr>
      <w:tr>
        <w:tc>
          <w:tcPr>
            <w:tcW w:type="dxa" w:w="1701"/>
            <w:shd w:val="clear" w:color="auto" w:fill="EEF2F8"/>
          </w:tcPr>
          <w:p>
            <w:pPr>
              <w:spacing w:line="240" w:lineRule="auto" w:after="40"/>
            </w:pPr>
            <w:r/>
            <w:r>
              <w:rPr>
                <w:sz w:val="20"/>
              </w:rPr>
              <w:t>Hereditary</w:t>
            </w:r>
          </w:p>
        </w:tc>
        <w:tc>
          <w:tcPr>
            <w:tcW w:type="dxa" w:w="1247"/>
            <w:shd w:val="clear" w:color="auto" w:fill="EEF2F8"/>
          </w:tcPr>
          <w:p>
            <w:pPr>
              <w:spacing w:line="240" w:lineRule="auto" w:after="40"/>
            </w:pPr>
            <w:r/>
            <w:r>
              <w:rPr>
                <w:sz w:val="20"/>
              </w:rPr>
              <w:t>SNHL</w:t>
            </w:r>
          </w:p>
        </w:tc>
        <w:tc>
          <w:tcPr>
            <w:tcW w:type="dxa" w:w="2438"/>
            <w:shd w:val="clear" w:color="auto" w:fill="EEF2F8"/>
          </w:tcPr>
          <w:p>
            <w:pPr>
              <w:spacing w:line="240" w:lineRule="auto" w:after="40"/>
            </w:pPr>
            <w:r/>
            <w:r>
              <w:rPr>
                <w:sz w:val="20"/>
              </w:rPr>
              <w:t>Mid-frequency trough (cookie-bite)</w:t>
            </w:r>
          </w:p>
        </w:tc>
        <w:tc>
          <w:tcPr>
            <w:tcW w:type="dxa" w:w="1361"/>
            <w:shd w:val="clear" w:color="auto" w:fill="EEF2F8"/>
          </w:tcPr>
          <w:p>
            <w:pPr>
              <w:spacing w:line="240" w:lineRule="auto" w:after="40"/>
            </w:pPr>
            <w:r/>
            <w:r>
              <w:rPr>
                <w:sz w:val="20"/>
              </w:rPr>
              <w:t>Bilateral</w:t>
            </w:r>
          </w:p>
        </w:tc>
        <w:tc>
          <w:tcPr>
            <w:tcW w:type="dxa" w:w="2324"/>
            <w:shd w:val="clear" w:color="auto" w:fill="EEF2F8"/>
          </w:tcPr>
          <w:p>
            <w:pPr>
              <w:spacing w:line="240" w:lineRule="auto" w:after="40"/>
            </w:pPr>
            <w:r/>
            <w:r>
              <w:rPr>
                <w:sz w:val="20"/>
              </w:rPr>
              <w:t>Younger age; family history</w:t>
            </w:r>
          </w:p>
        </w:tc>
      </w:tr>
    </w:tbl>
    <w:p>
      <w:pPr>
        <w:spacing w:after="80"/>
      </w:pPr>
    </w:p>
    <w:p>
      <w:pPr>
        <w:pStyle w:val="21"/>
      </w:pPr>
      <w:r>
        <w:rPr>
          <w:rFonts w:ascii="Times New Roman" w:hAnsi="Times New Roman" w:cs="Times New Roman"/>
          <w:sz w:val="28"/>
        </w:rPr>
        <w:t>1-5 Clinical Decision Support Systems</w:t>
      </w:r>
    </w:p>
    <w:p>
      <w:r>
        <w:rPr>
          <w:sz w:val="24"/>
        </w:rPr>
        <w:t>A clinical decision support system (CDSS) is software that uses patient data and medical knowledge to produce patient-specific assessments or recommendations that support, rather than replace, clinical judgement. Two broad reasoning paradigms exist, and the proposed solution combines them.</w:t>
      </w:r>
    </w:p>
    <w:p>
      <w:pPr>
        <w:pStyle w:val="31"/>
      </w:pPr>
      <w:r>
        <w:rPr>
          <w:rFonts w:ascii="Times New Roman" w:hAnsi="Times New Roman" w:cs="Times New Roman"/>
          <w:sz w:val="24"/>
        </w:rPr>
        <w:t>1-5-1 Knowledge-Based (Rule-Based) Reasoning</w:t>
      </w:r>
    </w:p>
    <w:p>
      <w:r>
        <w:rPr>
          <w:sz w:val="24"/>
        </w:rPr>
        <w:t>Knowledge-based systems encode expert knowledge as explicit rules of the form IF condition THEN conclusion, often with a certainty or weight. Their advantages are transparency (every conclusion can be traced to the rules that fired), no need for training data, and direct alignment with published guidelines such as the CLB criteria for NIHL or the ASHA criteria for ototoxicity. Their weaknesses are rigidity at decision boundaries, difficulty in combining many weak cues, and the effort needed to maintain large rule sets. AMCLASS, for instance, used well over a hundred manually written rules to describe audiograms (Margolis &amp; Saly, 2007).</w:t>
      </w:r>
    </w:p>
    <w:p>
      <w:pPr>
        <w:pStyle w:val="31"/>
      </w:pPr>
      <w:r>
        <w:rPr>
          <w:rFonts w:ascii="Times New Roman" w:hAnsi="Times New Roman" w:cs="Times New Roman"/>
          <w:sz w:val="24"/>
        </w:rPr>
        <w:t>1-5-2 Data-Driven Reasoning</w:t>
      </w:r>
    </w:p>
    <w:p>
      <w:r>
        <w:rPr>
          <w:sz w:val="24"/>
        </w:rPr>
        <w:t>Data-driven systems learn the mapping from inputs to outputs from labelled examples. They capture complex interactions between features and produce graded probabilities, but they need representative labelled data, may learn spurious correlations, and are less transparent. In medicine, a purely data-driven model trained on a small dataset is also at risk of being confidently wrong on rare but dangerous cases.</w:t>
      </w:r>
    </w:p>
    <w:p>
      <w:pPr>
        <w:pStyle w:val="31"/>
      </w:pPr>
      <w:r>
        <w:rPr>
          <w:rFonts w:ascii="Times New Roman" w:hAnsi="Times New Roman" w:cs="Times New Roman"/>
          <w:sz w:val="24"/>
        </w:rPr>
        <w:t>1-5-3 Hybrid and Explainable Systems</w:t>
      </w:r>
    </w:p>
    <w:p>
      <w:r>
        <w:rPr>
          <w:sz w:val="24"/>
        </w:rPr>
        <w:t>Hybrid systems use rules where medical knowledge is explicit and safety-critical (for example, red flags), and learning where patterns are graded and multi-factorial (for example, separating presbycusis from noise damage in an older patient with a shallow notch). Explainable AI (XAI) techniques add a justification to every prediction, which is essential for user trust and for the supervising physician's review. This hybrid, explainable approach is adopted in the proposed design.</w:t>
      </w:r>
    </w:p>
    <w:p>
      <w:pPr>
        <w:pStyle w:val="21"/>
      </w:pPr>
      <w:r>
        <w:rPr>
          <w:rFonts w:ascii="Times New Roman" w:hAnsi="Times New Roman" w:cs="Times New Roman"/>
          <w:sz w:val="28"/>
        </w:rPr>
        <w:t>1-6 Machine Learning Foundations for the Etiology Model</w:t>
      </w:r>
    </w:p>
    <w:p>
      <w:pPr>
        <w:pStyle w:val="31"/>
      </w:pPr>
      <w:r>
        <w:rPr>
          <w:rFonts w:ascii="Times New Roman" w:hAnsi="Times New Roman" w:cs="Times New Roman"/>
          <w:sz w:val="24"/>
        </w:rPr>
        <w:t>1-6-1 Problem Formulation</w:t>
      </w:r>
    </w:p>
    <w:p>
      <w:r>
        <w:rPr>
          <w:sz w:val="24"/>
        </w:rPr>
        <w:t xml:space="preserve">Etiology inference is formulated as a </w:t>
      </w:r>
      <w:r>
        <w:rPr>
          <w:b/>
          <w:sz w:val="24"/>
        </w:rPr>
        <w:t>multi-class probabilistic classification</w:t>
      </w:r>
      <w:r>
        <w:rPr>
          <w:sz w:val="24"/>
        </w:rPr>
        <w:t xml:space="preserve"> problem. For a patient described by a feature vector x (derived from both ears' thresholds, age and optional answers), the model estimates the posterior probability P(k | x) for each etiology class k in a set of K classes. The output is the ranked list of classes rather than only the most probable one, and the model is allowed to </w:t>
      </w:r>
      <w:r>
        <w:rPr>
          <w:b/>
          <w:sz w:val="24"/>
        </w:rPr>
        <w:t>abstain</w:t>
      </w:r>
      <w:r>
        <w:rPr>
          <w:sz w:val="24"/>
        </w:rPr>
        <w:t xml:space="preserve"> ("indeterminate pattern") when its confidence is too low.</w:t>
      </w:r>
    </w:p>
    <w:p>
      <w:pPr>
        <w:jc w:val="center"/>
      </w:pPr>
      <w:r>
        <w:rPr>
          <w:rFonts w:ascii="Cambria Math" w:hAnsi="Cambria Math" w:cs="Cambria Math"/>
          <w:i/>
          <w:sz w:val="24"/>
        </w:rPr>
        <w:t>ŷ = argmax_k P(k | x),   subject to   max_k P(k | x) ≥ τ   (otherwise: abstain)</w:t>
      </w:r>
    </w:p>
    <w:p>
      <w:pPr>
        <w:pStyle w:val="31"/>
      </w:pPr>
      <w:r>
        <w:rPr>
          <w:rFonts w:ascii="Times New Roman" w:hAnsi="Times New Roman" w:cs="Times New Roman"/>
          <w:sz w:val="24"/>
        </w:rPr>
        <w:t>1-6-2 Candidate Classification Algorithms</w:t>
      </w:r>
    </w:p>
    <w:p>
      <w:r>
        <w:rPr>
          <w:sz w:val="24"/>
        </w:rPr>
        <w:t>Because audiometric data are tabular, low-dimensional (tens of features) and the available datasets are small to medium in size, classical machine-learning models are more appropriate than deep networks, a conclusion also reported for related audiometric tasks (Liu et al., 2025; Charih et al., 2020). Table 1-3 lists the candidates that will be compared experimentally.</w:t>
      </w:r>
    </w:p>
    <w:p>
      <w:pPr>
        <w:keepNext/>
        <w:spacing w:after="120" w:before="120"/>
        <w:jc w:val="center"/>
      </w:pPr>
      <w:r>
        <w:rPr>
          <w:i/>
          <w:sz w:val="24"/>
        </w:rPr>
        <w:t>Table 1-3: Candidate classifiers for the etiology model</w:t>
      </w:r>
    </w:p>
    <w:tbl>
      <w:tblPr>
        <w:tblW w:type="dxa" w:w="9072"/>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927"/>
        <w:gridCol w:w="2381"/>
        <w:gridCol w:w="2494"/>
        <w:gridCol w:w="2268"/>
      </w:tblGrid>
      <w:tr>
        <w:trPr>
          <w:tblHeader w:val="true"/>
        </w:trPr>
        <w:tc>
          <w:tcPr>
            <w:tcW w:type="dxa" w:w="1928"/>
            <w:shd w:val="clear" w:color="auto" w:fill="1F3864"/>
          </w:tcPr>
          <w:p>
            <w:pPr>
              <w:keepNext/>
              <w:spacing w:line="240" w:lineRule="auto" w:after="40"/>
            </w:pPr>
            <w:r/>
            <w:r>
              <w:rPr>
                <w:b/>
                <w:color w:val="FFFFFF"/>
                <w:sz w:val="20"/>
              </w:rPr>
              <w:t>Algorithm</w:t>
            </w:r>
          </w:p>
        </w:tc>
        <w:tc>
          <w:tcPr>
            <w:tcW w:type="dxa" w:w="2381"/>
            <w:shd w:val="clear" w:color="auto" w:fill="1F3864"/>
          </w:tcPr>
          <w:p>
            <w:pPr>
              <w:keepNext/>
              <w:spacing w:line="240" w:lineRule="auto" w:after="40"/>
            </w:pPr>
            <w:r/>
            <w:r>
              <w:rPr>
                <w:b/>
                <w:color w:val="FFFFFF"/>
                <w:sz w:val="20"/>
              </w:rPr>
              <w:t>Principle</w:t>
            </w:r>
          </w:p>
        </w:tc>
        <w:tc>
          <w:tcPr>
            <w:tcW w:type="dxa" w:w="2494"/>
            <w:shd w:val="clear" w:color="auto" w:fill="1F3864"/>
          </w:tcPr>
          <w:p>
            <w:pPr>
              <w:keepNext/>
              <w:spacing w:line="240" w:lineRule="auto" w:after="40"/>
            </w:pPr>
            <w:r/>
            <w:r>
              <w:rPr>
                <w:b/>
                <w:color w:val="FFFFFF"/>
                <w:sz w:val="20"/>
              </w:rPr>
              <w:t>Strengths for this task</w:t>
            </w:r>
          </w:p>
        </w:tc>
        <w:tc>
          <w:tcPr>
            <w:tcW w:type="dxa" w:w="2268"/>
            <w:shd w:val="clear" w:color="auto" w:fill="1F3864"/>
          </w:tcPr>
          <w:p>
            <w:pPr>
              <w:keepNext/>
              <w:spacing w:line="240" w:lineRule="auto" w:after="40"/>
            </w:pPr>
            <w:r/>
            <w:r>
              <w:rPr>
                <w:b/>
                <w:color w:val="FFFFFF"/>
                <w:sz w:val="20"/>
              </w:rPr>
              <w:t>Limitations</w:t>
            </w:r>
          </w:p>
        </w:tc>
      </w:tr>
      <w:tr>
        <w:tc>
          <w:tcPr>
            <w:tcW w:type="dxa" w:w="1928"/>
          </w:tcPr>
          <w:p>
            <w:pPr>
              <w:keepNext/>
              <w:spacing w:line="240" w:lineRule="auto" w:after="40"/>
            </w:pPr>
            <w:r/>
            <w:r>
              <w:rPr>
                <w:sz w:val="20"/>
              </w:rPr>
              <w:t>Multinomial logistic regression</w:t>
            </w:r>
          </w:p>
        </w:tc>
        <w:tc>
          <w:tcPr>
            <w:tcW w:type="dxa" w:w="2381"/>
          </w:tcPr>
          <w:p>
            <w:pPr>
              <w:keepNext/>
              <w:spacing w:line="240" w:lineRule="auto" w:after="40"/>
            </w:pPr>
            <w:r/>
            <w:r>
              <w:rPr>
                <w:sz w:val="20"/>
              </w:rPr>
              <w:t>Linear model of log-odds with softmax output</w:t>
            </w:r>
          </w:p>
        </w:tc>
        <w:tc>
          <w:tcPr>
            <w:tcW w:type="dxa" w:w="2494"/>
          </w:tcPr>
          <w:p>
            <w:pPr>
              <w:keepNext/>
              <w:spacing w:line="240" w:lineRule="auto" w:after="40"/>
            </w:pPr>
            <w:r/>
            <w:r>
              <w:rPr>
                <w:sz w:val="20"/>
              </w:rPr>
              <w:t>Interpretable coefficients; well calibrated; strong baseline</w:t>
            </w:r>
          </w:p>
        </w:tc>
        <w:tc>
          <w:tcPr>
            <w:tcW w:type="dxa" w:w="2268"/>
          </w:tcPr>
          <w:p>
            <w:pPr>
              <w:keepNext/>
              <w:spacing w:line="240" w:lineRule="auto" w:after="40"/>
            </w:pPr>
            <w:r/>
            <w:r>
              <w:rPr>
                <w:sz w:val="20"/>
              </w:rPr>
              <w:t>Cannot capture non-linear shape interactions</w:t>
            </w:r>
          </w:p>
        </w:tc>
      </w:tr>
      <w:tr>
        <w:tc>
          <w:tcPr>
            <w:tcW w:type="dxa" w:w="1928"/>
            <w:shd w:val="clear" w:color="auto" w:fill="EEF2F8"/>
          </w:tcPr>
          <w:p>
            <w:pPr>
              <w:keepNext/>
              <w:spacing w:line="240" w:lineRule="auto" w:after="40"/>
            </w:pPr>
            <w:r/>
            <w:r>
              <w:rPr>
                <w:sz w:val="20"/>
              </w:rPr>
              <w:t>Random Forest (Breiman, 2001)</w:t>
            </w:r>
          </w:p>
        </w:tc>
        <w:tc>
          <w:tcPr>
            <w:tcW w:type="dxa" w:w="2381"/>
            <w:shd w:val="clear" w:color="auto" w:fill="EEF2F8"/>
          </w:tcPr>
          <w:p>
            <w:pPr>
              <w:keepNext/>
              <w:spacing w:line="240" w:lineRule="auto" w:after="40"/>
            </w:pPr>
            <w:r/>
            <w:r>
              <w:rPr>
                <w:sz w:val="20"/>
              </w:rPr>
              <w:t>Ensemble of decision trees on bootstrap samples</w:t>
            </w:r>
          </w:p>
        </w:tc>
        <w:tc>
          <w:tcPr>
            <w:tcW w:type="dxa" w:w="2494"/>
            <w:shd w:val="clear" w:color="auto" w:fill="EEF2F8"/>
          </w:tcPr>
          <w:p>
            <w:pPr>
              <w:keepNext/>
              <w:spacing w:line="240" w:lineRule="auto" w:after="40"/>
            </w:pPr>
            <w:r/>
            <w:r>
              <w:rPr>
                <w:sz w:val="20"/>
              </w:rPr>
              <w:t>Robust on small tabular data; handles non-linearity; feature importance</w:t>
            </w:r>
          </w:p>
        </w:tc>
        <w:tc>
          <w:tcPr>
            <w:tcW w:type="dxa" w:w="2268"/>
            <w:shd w:val="clear" w:color="auto" w:fill="EEF2F8"/>
          </w:tcPr>
          <w:p>
            <w:pPr>
              <w:keepNext/>
              <w:spacing w:line="240" w:lineRule="auto" w:after="40"/>
            </w:pPr>
            <w:r/>
            <w:r>
              <w:rPr>
                <w:sz w:val="20"/>
              </w:rPr>
              <w:t>Probabilities need calibration</w:t>
            </w:r>
          </w:p>
        </w:tc>
      </w:tr>
      <w:tr>
        <w:tc>
          <w:tcPr>
            <w:tcW w:type="dxa" w:w="1928"/>
          </w:tcPr>
          <w:p>
            <w:pPr>
              <w:keepNext/>
              <w:spacing w:line="240" w:lineRule="auto" w:after="40"/>
            </w:pPr>
            <w:r/>
            <w:r>
              <w:rPr>
                <w:sz w:val="20"/>
              </w:rPr>
              <w:t>Gradient boosting (XGBoost / LightGBM)</w:t>
            </w:r>
          </w:p>
        </w:tc>
        <w:tc>
          <w:tcPr>
            <w:tcW w:type="dxa" w:w="2381"/>
          </w:tcPr>
          <w:p>
            <w:pPr>
              <w:keepNext/>
              <w:spacing w:line="240" w:lineRule="auto" w:after="40"/>
            </w:pPr>
            <w:r/>
            <w:r>
              <w:rPr>
                <w:sz w:val="20"/>
              </w:rPr>
              <w:t>Sequential trees fitting residual errors</w:t>
            </w:r>
          </w:p>
        </w:tc>
        <w:tc>
          <w:tcPr>
            <w:tcW w:type="dxa" w:w="2494"/>
          </w:tcPr>
          <w:p>
            <w:pPr>
              <w:keepNext/>
              <w:spacing w:line="240" w:lineRule="auto" w:after="40"/>
            </w:pPr>
            <w:r/>
            <w:r>
              <w:rPr>
                <w:sz w:val="20"/>
              </w:rPr>
              <w:t>Often best accuracy on tabular data (Chen &amp; Guestrin, 2016)</w:t>
            </w:r>
          </w:p>
        </w:tc>
        <w:tc>
          <w:tcPr>
            <w:tcW w:type="dxa" w:w="2268"/>
          </w:tcPr>
          <w:p>
            <w:pPr>
              <w:keepNext/>
              <w:spacing w:line="240" w:lineRule="auto" w:after="40"/>
            </w:pPr>
            <w:r/>
            <w:r>
              <w:rPr>
                <w:sz w:val="20"/>
              </w:rPr>
              <w:t>Over-fits small data if not regularised</w:t>
            </w:r>
          </w:p>
        </w:tc>
      </w:tr>
      <w:tr>
        <w:tc>
          <w:tcPr>
            <w:tcW w:type="dxa" w:w="1928"/>
            <w:shd w:val="clear" w:color="auto" w:fill="EEF2F8"/>
          </w:tcPr>
          <w:p>
            <w:pPr>
              <w:keepNext/>
              <w:spacing w:line="240" w:lineRule="auto" w:after="40"/>
            </w:pPr>
            <w:r/>
            <w:r>
              <w:rPr>
                <w:sz w:val="20"/>
              </w:rPr>
              <w:t>Support Vector Machine</w:t>
            </w:r>
          </w:p>
        </w:tc>
        <w:tc>
          <w:tcPr>
            <w:tcW w:type="dxa" w:w="2381"/>
            <w:shd w:val="clear" w:color="auto" w:fill="EEF2F8"/>
          </w:tcPr>
          <w:p>
            <w:pPr>
              <w:keepNext/>
              <w:spacing w:line="240" w:lineRule="auto" w:after="40"/>
            </w:pPr>
            <w:r/>
            <w:r>
              <w:rPr>
                <w:sz w:val="20"/>
              </w:rPr>
              <w:t>Maximum-margin boundary in kernel space</w:t>
            </w:r>
          </w:p>
        </w:tc>
        <w:tc>
          <w:tcPr>
            <w:tcW w:type="dxa" w:w="2494"/>
            <w:shd w:val="clear" w:color="auto" w:fill="EEF2F8"/>
          </w:tcPr>
          <w:p>
            <w:pPr>
              <w:keepNext/>
              <w:spacing w:line="240" w:lineRule="auto" w:after="40"/>
            </w:pPr>
            <w:r/>
            <w:r>
              <w:rPr>
                <w:sz w:val="20"/>
              </w:rPr>
              <w:t>Good with few samples</w:t>
            </w:r>
          </w:p>
        </w:tc>
        <w:tc>
          <w:tcPr>
            <w:tcW w:type="dxa" w:w="2268"/>
            <w:shd w:val="clear" w:color="auto" w:fill="EEF2F8"/>
          </w:tcPr>
          <w:p>
            <w:pPr>
              <w:keepNext/>
              <w:spacing w:line="240" w:lineRule="auto" w:after="40"/>
            </w:pPr>
            <w:r/>
            <w:r>
              <w:rPr>
                <w:sz w:val="20"/>
              </w:rPr>
              <w:t>Probabilities only via Platt scaling; less interpretable</w:t>
            </w:r>
          </w:p>
        </w:tc>
      </w:tr>
      <w:tr>
        <w:tc>
          <w:tcPr>
            <w:tcW w:type="dxa" w:w="1928"/>
          </w:tcPr>
          <w:p>
            <w:pPr>
              <w:keepNext/>
              <w:spacing w:line="240" w:lineRule="auto" w:after="40"/>
            </w:pPr>
            <w:r/>
            <w:r>
              <w:rPr>
                <w:sz w:val="20"/>
              </w:rPr>
              <w:t>Gaussian Process Classifier</w:t>
            </w:r>
          </w:p>
        </w:tc>
        <w:tc>
          <w:tcPr>
            <w:tcW w:type="dxa" w:w="2381"/>
          </w:tcPr>
          <w:p>
            <w:pPr>
              <w:keepNext/>
              <w:spacing w:line="240" w:lineRule="auto" w:after="40"/>
            </w:pPr>
            <w:r/>
            <w:r>
              <w:rPr>
                <w:sz w:val="20"/>
              </w:rPr>
              <w:t>Bayesian kernel method placing a GP prior on a latent function (Rasmussen &amp; Williams, 2006)</w:t>
            </w:r>
          </w:p>
        </w:tc>
        <w:tc>
          <w:tcPr>
            <w:tcW w:type="dxa" w:w="2494"/>
          </w:tcPr>
          <w:p>
            <w:pPr>
              <w:keepNext/>
              <w:spacing w:line="240" w:lineRule="auto" w:after="40"/>
            </w:pPr>
            <w:r/>
            <w:r>
              <w:rPr>
                <w:sz w:val="20"/>
              </w:rPr>
              <w:t>Principled uncertainty estimates; suits small datasets</w:t>
            </w:r>
          </w:p>
        </w:tc>
        <w:tc>
          <w:tcPr>
            <w:tcW w:type="dxa" w:w="2268"/>
          </w:tcPr>
          <w:p>
            <w:pPr>
              <w:keepNext/>
              <w:spacing w:line="240" w:lineRule="auto" w:after="40"/>
            </w:pPr>
            <w:r/>
            <w:r>
              <w:rPr>
                <w:sz w:val="20"/>
              </w:rPr>
              <w:t>O(n³) training cost; limited to a few thousand samples</w:t>
            </w:r>
          </w:p>
        </w:tc>
      </w:tr>
      <w:tr>
        <w:tc>
          <w:tcPr>
            <w:tcW w:type="dxa" w:w="1928"/>
            <w:shd w:val="clear" w:color="auto" w:fill="EEF2F8"/>
          </w:tcPr>
          <w:p>
            <w:pPr>
              <w:spacing w:line="240" w:lineRule="auto" w:after="40"/>
            </w:pPr>
            <w:r/>
            <w:r>
              <w:rPr>
                <w:sz w:val="20"/>
              </w:rPr>
              <w:t>k-Nearest Neighbours</w:t>
            </w:r>
          </w:p>
        </w:tc>
        <w:tc>
          <w:tcPr>
            <w:tcW w:type="dxa" w:w="2381"/>
            <w:shd w:val="clear" w:color="auto" w:fill="EEF2F8"/>
          </w:tcPr>
          <w:p>
            <w:pPr>
              <w:spacing w:line="240" w:lineRule="auto" w:after="40"/>
            </w:pPr>
            <w:r/>
            <w:r>
              <w:rPr>
                <w:sz w:val="20"/>
              </w:rPr>
              <w:t>Vote of the most similar audiograms</w:t>
            </w:r>
          </w:p>
        </w:tc>
        <w:tc>
          <w:tcPr>
            <w:tcW w:type="dxa" w:w="2494"/>
            <w:shd w:val="clear" w:color="auto" w:fill="EEF2F8"/>
          </w:tcPr>
          <w:p>
            <w:pPr>
              <w:spacing w:line="240" w:lineRule="auto" w:after="40"/>
            </w:pPr>
            <w:r/>
            <w:r>
              <w:rPr>
                <w:sz w:val="20"/>
              </w:rPr>
              <w:t>Intuitive ("similar past cases")</w:t>
            </w:r>
          </w:p>
        </w:tc>
        <w:tc>
          <w:tcPr>
            <w:tcW w:type="dxa" w:w="2268"/>
            <w:shd w:val="clear" w:color="auto" w:fill="EEF2F8"/>
          </w:tcPr>
          <w:p>
            <w:pPr>
              <w:spacing w:line="240" w:lineRule="auto" w:after="40"/>
            </w:pPr>
            <w:r/>
            <w:r>
              <w:rPr>
                <w:sz w:val="20"/>
              </w:rPr>
              <w:t>Sensitive to scaling and irrelevant features</w:t>
            </w:r>
          </w:p>
        </w:tc>
      </w:tr>
    </w:tbl>
    <w:p>
      <w:pPr>
        <w:spacing w:after="80"/>
      </w:pPr>
    </w:p>
    <w:p>
      <w:pPr>
        <w:pStyle w:val="31"/>
      </w:pPr>
      <w:r>
        <w:rPr>
          <w:rFonts w:ascii="Times New Roman" w:hAnsi="Times New Roman" w:cs="Times New Roman"/>
          <w:sz w:val="24"/>
        </w:rPr>
        <w:t>1-6-3 Handling Small and Imbalanced Medical Datasets</w:t>
      </w:r>
    </w:p>
    <w:p>
      <w:r>
        <w:rPr>
          <w:sz w:val="24"/>
        </w:rPr>
        <w:t xml:space="preserve">Etiology datasets are typically imbalanced: presbycusis and normal hearing are common, while otosclerosis or Ménière's disease are rare. Without correction a model can achieve high accuracy simply by ignoring rare classes. The planned countermeasures are class-weighted training, oversampling techniques such as SMOTE applied only to the training folds (Chawla et al., 2002), knowledge-guided synthetic audiograms used for training but never for testing, and the use of macro-averaged metrics that weight every class equally. Validation splits will be made at the </w:t>
      </w:r>
      <w:r>
        <w:rPr>
          <w:b/>
          <w:sz w:val="24"/>
        </w:rPr>
        <w:t>patient level</w:t>
      </w:r>
      <w:r>
        <w:rPr>
          <w:sz w:val="24"/>
        </w:rPr>
        <w:t>, because the two ears of the same person are correlated and splitting them across training and test sets would leak information.</w:t>
      </w:r>
    </w:p>
    <w:p>
      <w:pPr>
        <w:pStyle w:val="31"/>
      </w:pPr>
      <w:r>
        <w:rPr>
          <w:rFonts w:ascii="Times New Roman" w:hAnsi="Times New Roman" w:cs="Times New Roman"/>
          <w:sz w:val="24"/>
        </w:rPr>
        <w:t>1-6-4 Probability Calibration and Abstention</w:t>
      </w:r>
    </w:p>
    <w:p>
      <w:r>
        <w:rPr>
          <w:sz w:val="24"/>
        </w:rPr>
        <w:t>A model is well calibrated when, among all cases to which it assigns 70% probability, about 70% are correct. Calibration matters because the app displays confidence values to users. Tree ensembles are often miscalibrated, so post-hoc calibration (Platt scaling or isotonic regression) will be applied on a validation set, and calibration will be measured with the Expected Calibration Error (Guo et al., 2017):</w:t>
      </w:r>
    </w:p>
    <w:p>
      <w:pPr>
        <w:jc w:val="center"/>
      </w:pPr>
      <w:r>
        <w:rPr>
          <w:rFonts w:ascii="Cambria Math" w:hAnsi="Cambria Math" w:cs="Cambria Math"/>
          <w:i/>
          <w:sz w:val="24"/>
        </w:rPr>
        <w:t>ECE = Σ_m ( |B_m| / n ) · | acc(B_m) − conf(B_m) |</w:t>
      </w:r>
    </w:p>
    <w:p>
      <w:r>
        <w:rPr>
          <w:sz w:val="24"/>
        </w:rPr>
        <w:t>where the predictions are grouped into M confidence bins B_m. A calibrated model also makes the abstention threshold τ meaningful: τ can be chosen to guarantee a target precision on the cases where the model does answer.</w:t>
      </w:r>
    </w:p>
    <w:p>
      <w:pPr>
        <w:pStyle w:val="31"/>
      </w:pPr>
      <w:r>
        <w:rPr>
          <w:rFonts w:ascii="Times New Roman" w:hAnsi="Times New Roman" w:cs="Times New Roman"/>
          <w:sz w:val="24"/>
        </w:rPr>
        <w:t>1-6-5 Model Explainability</w:t>
      </w:r>
    </w:p>
    <w:p>
      <w:r>
        <w:rPr>
          <w:sz w:val="24"/>
        </w:rPr>
        <w:t xml:space="preserve">Two complementary explanation mechanisms will be used. The knowledge base provides a </w:t>
      </w:r>
      <w:r>
        <w:rPr>
          <w:b/>
          <w:sz w:val="24"/>
        </w:rPr>
        <w:t>rule trace</w:t>
      </w:r>
      <w:r>
        <w:rPr>
          <w:sz w:val="24"/>
        </w:rPr>
        <w:t xml:space="preserve"> (for example: "4 kHz threshold is 25 dB worse than 2 kHz and 15 dB worse than 8 kHz, which meets the noise-notch criterion"). For the ML component, </w:t>
      </w:r>
      <w:r>
        <w:rPr>
          <w:b/>
          <w:sz w:val="24"/>
        </w:rPr>
        <w:t>SHAP values</w:t>
      </w:r>
      <w:r>
        <w:rPr>
          <w:sz w:val="24"/>
        </w:rPr>
        <w:t xml:space="preserve"> (Lundberg &amp; Lee, 2017) quantify how much each feature pushed the prediction toward or away from each class. The app will translate the top contributions into short bilingual sentences understandable by non-specialists.</w:t>
      </w:r>
    </w:p>
    <w:p>
      <w:pPr>
        <w:pStyle w:val="31"/>
      </w:pPr>
      <w:r>
        <w:rPr>
          <w:rFonts w:ascii="Times New Roman" w:hAnsi="Times New Roman" w:cs="Times New Roman"/>
          <w:sz w:val="24"/>
        </w:rPr>
        <w:t>1-6-6 Evaluation Metrics</w:t>
      </w:r>
    </w:p>
    <w:p>
      <w:r>
        <w:rPr>
          <w:sz w:val="24"/>
        </w:rPr>
        <w:t>The model will be evaluated with: per-class sensitivity (recall) and specificity; precision; the macro-averaged F1-score; top-3 accuracy (whether the true cause appears in the three causes shown); the confusion matrix to reveal systematic confusions (for example presbycusis versus noise); the one-versus-rest ROC-AUC; ECE for calibration; and Cohen's kappa (κ) for agreement with expert audiologists and ENT physicians. For the red-flag function, sensitivity is the priority metric because a missed sudden or asymmetric loss is the most harmful error.</w:t>
      </w:r>
    </w:p>
    <w:p>
      <w:pPr>
        <w:jc w:val="center"/>
      </w:pPr>
      <w:r>
        <w:rPr>
          <w:rFonts w:ascii="Cambria Math" w:hAnsi="Cambria Math" w:cs="Cambria Math"/>
          <w:i/>
          <w:sz w:val="24"/>
        </w:rPr>
        <w:t>F1_k = 2 · Precision_k · Recall_k / (Precision_k + Recall_k),     Macro-F1 = (1/K) Σ_k F1_k</w:t>
      </w:r>
    </w:p>
    <w:p>
      <w:pPr>
        <w:pStyle w:val="21"/>
      </w:pPr>
      <w:r>
        <w:rPr>
          <w:rFonts w:ascii="Times New Roman" w:hAnsi="Times New Roman" w:cs="Times New Roman"/>
          <w:sz w:val="28"/>
        </w:rPr>
        <w:t>1-7 Chapter Summary</w:t>
      </w:r>
    </w:p>
    <w:p>
      <w:r>
        <w:rPr>
          <w:sz w:val="24"/>
        </w:rPr>
        <w:t>This chapter established that the audiogram carries four kinds of information (degree, type, configuration and symmetry) and that the configuration and symmetry, combined with age, are strongly associated with specific etiologies. It reviewed the threshold procedures implemented in the system and corrected the meaning of GPC, described the audiometric signatures of eight etiology groups with their guideline sources, and presented the decision-support and machine-learning concepts (hybrid reasoning, probabilistic classification, calibration, explainability and evaluation metrics) needed to build a trustworthy etiology model.</w:t>
      </w:r>
    </w:p>
    <w:p>
      <w:r>
        <w:br w:type="page"/>
      </w:r>
    </w:p>
    <w:p>
      <w:pPr>
        <w:pStyle w:val="1"/>
        <w:spacing w:before="4000"/>
      </w:pPr>
      <w:r>
        <w:rPr>
          <w:rFonts w:ascii="Times New Roman" w:hAnsi="Times New Roman" w:cs="Times New Roman"/>
          <w:sz w:val="80"/>
        </w:rPr>
        <w:t>Chapter 2: Scientific Problem, Objectives, and State of the Art</w:t>
      </w:r>
    </w:p>
    <w:p>
      <w:r>
        <w:br w:type="page"/>
      </w:r>
    </w:p>
    <w:p>
      <w:pPr>
        <w:pStyle w:val="21"/>
      </w:pPr>
      <w:r>
        <w:rPr>
          <w:rFonts w:ascii="Times New Roman" w:hAnsi="Times New Roman" w:cs="Times New Roman"/>
          <w:sz w:val="28"/>
        </w:rPr>
        <w:t>2-1 Project Context</w:t>
      </w:r>
    </w:p>
    <w:p>
      <w:r>
        <w:rPr>
          <w:sz w:val="24"/>
        </w:rPr>
        <w:t>Phase 1 delivered a working mobile audiometry system: a React Native (Expo) client with a bilingual interface and offline storage, and a Django REST Framework backend that manages test sessions, runs the Hughson–Westlake threshold procedure (with GPC available as an alternative strategy through the Strategy design pattern), computes the PTA-based degree of loss, automatically triggers bone-conduction testing when the PTA exceeds 25 dB HL, determines the type of loss from the air–bone gap, and renders the combined audiogram. The system therefore answers the questions "how much?" and "where?". Phase 2 addresses the next question that every patient asks: "why?".</w:t>
      </w:r>
    </w:p>
    <w:p>
      <w:pPr>
        <w:pStyle w:val="21"/>
      </w:pPr>
      <w:r>
        <w:rPr>
          <w:rFonts w:ascii="Times New Roman" w:hAnsi="Times New Roman" w:cs="Times New Roman"/>
          <w:sz w:val="28"/>
        </w:rPr>
        <w:t>2-2 Scientific Problem</w:t>
      </w:r>
    </w:p>
    <w:p>
      <w:pPr>
        <w:pStyle w:val="31"/>
      </w:pPr>
      <w:r>
        <w:rPr>
          <w:rFonts w:ascii="Times New Roman" w:hAnsi="Times New Roman" w:cs="Times New Roman"/>
          <w:sz w:val="24"/>
        </w:rPr>
        <w:t>2-2-1 Problem Statement</w:t>
      </w:r>
    </w:p>
    <w:p>
      <w:r>
        <w:rPr>
          <w:sz w:val="24"/>
        </w:rPr>
        <w:t xml:space="preserve">Given a pure-tone audiogram (air conduction for both ears and, where measured, bone conduction), the patient's age and, optionally, a few answers to clinical questions, the problem is to </w:t>
      </w:r>
      <w:r>
        <w:rPr>
          <w:b/>
          <w:sz w:val="24"/>
        </w:rPr>
        <w:t>estimate the most probable causes of the hearing loss</w:t>
      </w:r>
      <w:r>
        <w:rPr>
          <w:sz w:val="24"/>
        </w:rPr>
        <w:t xml:space="preserve">, ranked with calibrated confidence and accompanied by a medically grounded explanation, and to </w:t>
      </w:r>
      <w:r>
        <w:rPr>
          <w:b/>
          <w:sz w:val="24"/>
        </w:rPr>
        <w:t>detect patterns that require urgent or specialist referral</w:t>
      </w:r>
      <w:r>
        <w:rPr>
          <w:sz w:val="24"/>
        </w:rPr>
        <w:t>, using a model that can run inside a mobile health application and be understood by non-specialist users.</w:t>
      </w:r>
    </w:p>
    <w:p>
      <w:r>
        <w:rPr>
          <w:sz w:val="24"/>
        </w:rPr>
        <w:t>The practical motivation is strong. The WHO estimates that more than 1.5 billion people live with some degree of hearing loss and projects that nearly 2.5 billion will be affected by 2050, while access to audiologists and ENT specialists is severely limited in low- and middle-income settings (WHO, 2021). Many causes are preventable (noise) or treatable (middle-ear disease, sudden SNHL when treated early). An app that tells a user "your pattern is typical of noise damage, protect your hearing" or "your pattern suggests a middle-ear problem, see an ENT doctor" turns a screening result into actionable guidance.</w:t>
      </w:r>
    </w:p>
    <w:p>
      <w:pPr>
        <w:pStyle w:val="31"/>
      </w:pPr>
      <w:r>
        <w:rPr>
          <w:rFonts w:ascii="Times New Roman" w:hAnsi="Times New Roman" w:cs="Times New Roman"/>
          <w:sz w:val="24"/>
        </w:rPr>
        <w:t>2-2-2 Why the Problem Is Scientifically Challenging</w:t>
      </w:r>
    </w:p>
    <w:p>
      <w:pPr>
        <w:pStyle w:val="a0"/>
        <w:spacing w:after="60"/>
      </w:pPr>
      <w:r>
        <w:rPr>
          <w:b/>
          <w:sz w:val="24"/>
        </w:rPr>
        <w:t>Many-to-one mapping:</w:t>
      </w:r>
      <w:r>
        <w:rPr>
          <w:sz w:val="24"/>
        </w:rPr>
        <w:t xml:space="preserve"> different causes can produce similar audiograms (e.g., presbycusis and ototoxicity), and the same cause can produce different audiograms at different stages (e.g., Ménière's disease). The problem is inherently uncertain and must be solved probabilistically.</w:t>
      </w:r>
    </w:p>
    <w:p>
      <w:pPr>
        <w:pStyle w:val="a0"/>
        <w:spacing w:after="60"/>
      </w:pPr>
      <w:r>
        <w:rPr>
          <w:b/>
          <w:sz w:val="24"/>
        </w:rPr>
        <w:t>Coexisting causes:</w:t>
      </w:r>
      <w:r>
        <w:rPr>
          <w:sz w:val="24"/>
        </w:rPr>
        <w:t xml:space="preserve"> older adults often have noise damage superimposed on age-related loss, which blurs the notch; the model must reason about combinations rather than force a single label.</w:t>
      </w:r>
    </w:p>
    <w:p>
      <w:pPr>
        <w:pStyle w:val="a0"/>
        <w:spacing w:after="60"/>
      </w:pPr>
      <w:r>
        <w:rPr>
          <w:b/>
          <w:sz w:val="24"/>
        </w:rPr>
        <w:t>Scarcity of labelled data:</w:t>
      </w:r>
      <w:r>
        <w:rPr>
          <w:sz w:val="24"/>
        </w:rPr>
        <w:t xml:space="preserve"> large public audiometric datasets (such as NHANES) contain thresholds and questionnaires but not confirmed diagnoses, while clinical datasets with ENT-confirmed etiologies are small, private and imbalanced.</w:t>
      </w:r>
    </w:p>
    <w:p>
      <w:pPr>
        <w:pStyle w:val="a0"/>
        <w:spacing w:after="60"/>
      </w:pPr>
      <w:r>
        <w:rPr>
          <w:b/>
          <w:sz w:val="24"/>
        </w:rPr>
        <w:t>Limited measurement context:</w:t>
      </w:r>
      <w:r>
        <w:rPr>
          <w:sz w:val="24"/>
        </w:rPr>
        <w:t xml:space="preserve"> a smartphone audiometer cannot perform otoscopy, tympanometry or speech tests, uses uncalibrated consumer headphones, and does not apply masking; the model must be robust to measurement noise and must not over-interpret small differences.</w:t>
      </w:r>
    </w:p>
    <w:p>
      <w:pPr>
        <w:pStyle w:val="a0"/>
        <w:spacing w:after="60"/>
      </w:pPr>
      <w:r>
        <w:rPr>
          <w:b/>
          <w:sz w:val="24"/>
        </w:rPr>
        <w:t>Safety and trust:</w:t>
      </w:r>
      <w:r>
        <w:rPr>
          <w:sz w:val="24"/>
        </w:rPr>
        <w:t xml:space="preserve"> a medical suggestion must be explainable, must never miss red flags, and must clearly state that it is not a diagnosis.</w:t>
      </w:r>
    </w:p>
    <w:p>
      <w:pPr>
        <w:pStyle w:val="31"/>
      </w:pPr>
      <w:r>
        <w:rPr>
          <w:rFonts w:ascii="Times New Roman" w:hAnsi="Times New Roman" w:cs="Times New Roman"/>
          <w:sz w:val="24"/>
        </w:rPr>
        <w:t>2-2-3 Research Questions</w:t>
      </w:r>
    </w:p>
    <w:p>
      <w:pPr>
        <w:pStyle w:val="a"/>
        <w:numPr>
          <w:ilvl w:val="0"/>
          <w:numId w:val="18"/>
        </w:numPr>
        <w:spacing w:after="60"/>
      </w:pPr>
      <w:r>
        <w:rPr>
          <w:sz w:val="24"/>
        </w:rPr>
        <w:t>RQ1: Which audiometric features (configuration, notch, air–bone gap, symmetry, age-normalised loss) best discriminate the common etiologies of hearing loss?</w:t>
      </w:r>
    </w:p>
    <w:p>
      <w:pPr>
        <w:pStyle w:val="a"/>
        <w:numPr>
          <w:ilvl w:val="0"/>
          <w:numId w:val="18"/>
        </w:numPr>
        <w:spacing w:after="60"/>
      </w:pPr>
      <w:r>
        <w:rPr>
          <w:sz w:val="24"/>
        </w:rPr>
        <w:t>RQ2: Does a hybrid model that fuses guideline-derived rules with a calibrated ML classifier outperform each component alone in macro-F1 and top-3 accuracy?</w:t>
      </w:r>
    </w:p>
    <w:p>
      <w:pPr>
        <w:pStyle w:val="a"/>
        <w:numPr>
          <w:ilvl w:val="0"/>
          <w:numId w:val="18"/>
        </w:numPr>
        <w:spacing w:after="60"/>
      </w:pPr>
      <w:r>
        <w:rPr>
          <w:sz w:val="24"/>
        </w:rPr>
        <w:t>RQ3: How much do age and a short optional questionnaire improve discrimination compared with the audiogram alone?</w:t>
      </w:r>
    </w:p>
    <w:p>
      <w:pPr>
        <w:pStyle w:val="a"/>
        <w:numPr>
          <w:ilvl w:val="0"/>
          <w:numId w:val="18"/>
        </w:numPr>
        <w:spacing w:after="60"/>
      </w:pPr>
      <w:r>
        <w:rPr>
          <w:sz w:val="24"/>
        </w:rPr>
        <w:t>RQ4: How well does the model agree with expert clinicians (Cohen's κ) and how well calibrated are its confidence values?</w:t>
      </w:r>
    </w:p>
    <w:p>
      <w:pPr>
        <w:pStyle w:val="21"/>
      </w:pPr>
      <w:r>
        <w:rPr>
          <w:rFonts w:ascii="Times New Roman" w:hAnsi="Times New Roman" w:cs="Times New Roman"/>
          <w:sz w:val="28"/>
        </w:rPr>
        <w:t>2-3 Project Objectives</w:t>
      </w:r>
    </w:p>
    <w:p>
      <w:pPr>
        <w:pStyle w:val="31"/>
      </w:pPr>
      <w:r>
        <w:rPr>
          <w:rFonts w:ascii="Times New Roman" w:hAnsi="Times New Roman" w:cs="Times New Roman"/>
          <w:sz w:val="24"/>
        </w:rPr>
        <w:t>2-3-1 Main Objective</w:t>
      </w:r>
    </w:p>
    <w:p>
      <w:r>
        <w:rPr>
          <w:sz w:val="24"/>
        </w:rPr>
        <w:t>To design, implement and evaluate an explainable hybrid decision-support model, integrated into the Audiogram Analyzer, that infers the probable cause of hearing loss mainly from the audiogram pattern, ranks the top three causes with calibrated confidence, and flags cases that require referral.</w:t>
      </w:r>
    </w:p>
    <w:p>
      <w:pPr>
        <w:pStyle w:val="31"/>
      </w:pPr>
      <w:r>
        <w:rPr>
          <w:rFonts w:ascii="Times New Roman" w:hAnsi="Times New Roman" w:cs="Times New Roman"/>
          <w:sz w:val="24"/>
        </w:rPr>
        <w:t>2-3-2 Specific Objectives</w:t>
      </w:r>
    </w:p>
    <w:p>
      <w:pPr>
        <w:pStyle w:val="a"/>
        <w:numPr>
          <w:ilvl w:val="0"/>
          <w:numId w:val="19"/>
        </w:numPr>
        <w:spacing w:after="60"/>
      </w:pPr>
      <w:r>
        <w:rPr>
          <w:sz w:val="24"/>
        </w:rPr>
        <w:t>Build a clinical knowledge base of audiometric rules for eight etiology groups, derived from published guidelines and reviewed by the medical members of the team and the supervisors.</w:t>
      </w:r>
    </w:p>
    <w:p>
      <w:pPr>
        <w:pStyle w:val="a"/>
        <w:numPr>
          <w:ilvl w:val="0"/>
          <w:numId w:val="19"/>
        </w:numPr>
        <w:spacing w:after="60"/>
      </w:pPr>
      <w:r>
        <w:rPr>
          <w:sz w:val="24"/>
        </w:rPr>
        <w:t>Implement an automatic audiometric feature-extraction module (at least 18 features per patient) from the thresholds stored by the existing system.</w:t>
      </w:r>
    </w:p>
    <w:p>
      <w:pPr>
        <w:pStyle w:val="a"/>
        <w:numPr>
          <w:ilvl w:val="0"/>
          <w:numId w:val="19"/>
        </w:numPr>
        <w:spacing w:after="60"/>
      </w:pPr>
      <w:r>
        <w:rPr>
          <w:sz w:val="24"/>
        </w:rPr>
        <w:t>Assemble a training and evaluation dataset by combining public audiometric data, anonymised clinical audiograms with confirmed diagnoses, and knowledge-guided synthetic audiograms (training only).</w:t>
      </w:r>
    </w:p>
    <w:p>
      <w:pPr>
        <w:pStyle w:val="a"/>
        <w:numPr>
          <w:ilvl w:val="0"/>
          <w:numId w:val="19"/>
        </w:numPr>
        <w:spacing w:after="60"/>
      </w:pPr>
      <w:r>
        <w:rPr>
          <w:sz w:val="24"/>
        </w:rPr>
        <w:t>Train, compare and calibrate at least four classifiers and select the best by macro-F1 on patient-level cross-validation.</w:t>
      </w:r>
    </w:p>
    <w:p>
      <w:pPr>
        <w:pStyle w:val="a"/>
        <w:numPr>
          <w:ilvl w:val="0"/>
          <w:numId w:val="19"/>
        </w:numPr>
        <w:spacing w:after="60"/>
      </w:pPr>
      <w:r>
        <w:rPr>
          <w:sz w:val="24"/>
        </w:rPr>
        <w:t>Design the fusion and abstention logic and the red-flag rules, targeting red-flag sensitivity of at least 95%.</w:t>
      </w:r>
    </w:p>
    <w:p>
      <w:pPr>
        <w:pStyle w:val="a"/>
        <w:numPr>
          <w:ilvl w:val="0"/>
          <w:numId w:val="19"/>
        </w:numPr>
        <w:spacing w:after="60"/>
      </w:pPr>
      <w:r>
        <w:rPr>
          <w:sz w:val="24"/>
        </w:rPr>
        <w:t>Integrate the model into the backend as a new REST endpoint and into the mobile app as a questionnaire screen and a "probable cause" result card in Arabic and English.</w:t>
      </w:r>
    </w:p>
    <w:p>
      <w:pPr>
        <w:pStyle w:val="a"/>
        <w:numPr>
          <w:ilvl w:val="0"/>
          <w:numId w:val="19"/>
        </w:numPr>
        <w:spacing w:after="60"/>
      </w:pPr>
      <w:r>
        <w:rPr>
          <w:sz w:val="24"/>
        </w:rPr>
        <w:t>Evaluate the complete system against expert judgement on a held-out real dataset and with clinical case vignettes.</w:t>
      </w:r>
    </w:p>
    <w:p>
      <w:pPr>
        <w:pStyle w:val="a"/>
        <w:numPr>
          <w:ilvl w:val="0"/>
          <w:numId w:val="19"/>
        </w:numPr>
        <w:spacing w:after="60"/>
      </w:pPr>
      <w:r>
        <w:rPr>
          <w:sz w:val="24"/>
        </w:rPr>
        <w:t>Update the test protocol to add 3 kHz and 6 kHz air-conduction thresholds, which are needed for reliable noise-notch detection.</w:t>
      </w:r>
    </w:p>
    <w:p>
      <w:pPr>
        <w:pStyle w:val="31"/>
      </w:pPr>
      <w:r>
        <w:rPr>
          <w:rFonts w:ascii="Times New Roman" w:hAnsi="Times New Roman" w:cs="Times New Roman"/>
          <w:sz w:val="24"/>
        </w:rPr>
        <w:t>2-3-3 Scope and Limitations</w:t>
      </w:r>
    </w:p>
    <w:p>
      <w:r>
        <w:rPr>
          <w:sz w:val="24"/>
        </w:rPr>
        <w:t xml:space="preserve">The model is a </w:t>
      </w:r>
      <w:r>
        <w:rPr>
          <w:b/>
          <w:sz w:val="24"/>
        </w:rPr>
        <w:t>screening-level decision-support tool, not a diagnostic device</w:t>
      </w:r>
      <w:r>
        <w:rPr>
          <w:sz w:val="24"/>
        </w:rPr>
        <w:t>. It addresses adult and adolescent users with acquired or long-standing hearing loss and does not cover infant hearing screening, central auditory processing disorders, or hidden hearing loss. Its outputs are expressed as "pattern consistent with ..." and are always accompanied by a recommendation to consult a specialist when hearing loss is present. Clinical validation will be limited to the data that can be obtained within the project period, and regulatory certification is outside the scope of a graduation project.</w:t>
      </w:r>
    </w:p>
    <w:p>
      <w:pPr>
        <w:pStyle w:val="21"/>
      </w:pPr>
      <w:r>
        <w:rPr>
          <w:rFonts w:ascii="Times New Roman" w:hAnsi="Times New Roman" w:cs="Times New Roman"/>
          <w:sz w:val="28"/>
        </w:rPr>
        <w:t>2-4 State of the Art</w:t>
      </w:r>
    </w:p>
    <w:p>
      <w:r>
        <w:rPr>
          <w:sz w:val="24"/>
        </w:rPr>
        <w:t>This section reviews the most relevant recent work along five lines: machine-learning audiometry, rule-based audiogram description, data-driven audiogram classification, etiology and phenotype inference from the audiogram, and consumer screening applications. The Phase-1 report already reviewed mobile audiometry applications in detail, so the focus here is on audiogram interpretation.</w:t>
      </w:r>
    </w:p>
    <w:p>
      <w:pPr>
        <w:pStyle w:val="31"/>
      </w:pPr>
      <w:r>
        <w:rPr>
          <w:rFonts w:ascii="Times New Roman" w:hAnsi="Times New Roman" w:cs="Times New Roman"/>
          <w:sz w:val="24"/>
        </w:rPr>
        <w:t>2-4-1 Automated and Machine-Learning Audiometry</w:t>
      </w:r>
    </w:p>
    <w:p>
      <w:r>
        <w:rPr>
          <w:sz w:val="24"/>
        </w:rPr>
        <w:t xml:space="preserve">Song et al. (2015) introduced machine-learning audiometry that models the whole audiogram as a continuous function of frequency using Gaussian-process classification, selecting each next tone actively to maximise information. This line of work shows that ML can speed up threshold estimation, but it concerns </w:t>
      </w:r>
      <w:r>
        <w:rPr>
          <w:b/>
          <w:sz w:val="24"/>
        </w:rPr>
        <w:t>how to measure</w:t>
      </w:r>
      <w:r>
        <w:rPr>
          <w:sz w:val="24"/>
        </w:rPr>
        <w:t xml:space="preserve"> the audiogram, not </w:t>
      </w:r>
      <w:r>
        <w:rPr>
          <w:b/>
          <w:sz w:val="24"/>
        </w:rPr>
        <w:t>how to interpret</w:t>
      </w:r>
      <w:r>
        <w:rPr>
          <w:sz w:val="24"/>
        </w:rPr>
        <w:t xml:space="preserve"> it. In the Audiogram Analyzer, measurement is performed by the HW and GPC staircases; the present phase adds interpretation.</w:t>
      </w:r>
    </w:p>
    <w:p>
      <w:pPr>
        <w:pStyle w:val="31"/>
      </w:pPr>
      <w:r>
        <w:rPr>
          <w:rFonts w:ascii="Times New Roman" w:hAnsi="Times New Roman" w:cs="Times New Roman"/>
          <w:sz w:val="24"/>
        </w:rPr>
        <w:t>2-4-2 Rule-Based Audiogram Description Systems</w:t>
      </w:r>
    </w:p>
    <w:p>
      <w:r>
        <w:rPr>
          <w:sz w:val="24"/>
        </w:rPr>
        <w:t>Margolis and Saly (2007) developed AMCLASS, a rule-based system that classifies audiograms by configuration, severity, site of lesion and symmetry to produce standardised descriptions, and later validated its asymmetry rules against expert judges (Margolis &amp; Saly, 2008). In the medicolegal domain, the CLB guidelines provide explicit numeric criteria for diagnosing NIHL (Coles et al., 2000), and Moore et al. (2022) proposed an alternative set aimed at military noise. These works prove that audiometric knowledge can be formalised as rules, but they describe the audiogram or address a single etiology; they do not rank multiple etiologies.</w:t>
      </w:r>
    </w:p>
    <w:p>
      <w:pPr>
        <w:pStyle w:val="31"/>
      </w:pPr>
      <w:r>
        <w:rPr>
          <w:rFonts w:ascii="Times New Roman" w:hAnsi="Times New Roman" w:cs="Times New Roman"/>
          <w:sz w:val="24"/>
        </w:rPr>
        <w:t>2-4-3 Data-Driven Audiogram Classification</w:t>
      </w:r>
    </w:p>
    <w:p>
      <w:r>
        <w:rPr>
          <w:sz w:val="24"/>
        </w:rPr>
        <w:t xml:space="preserve">Charih et al. (2020) built a data-driven system for mobile audiometry that classifies configuration, severity and symmetry from expert-annotated audiograms, after showing high intra- and inter-rater agreement among three audiologists; the goal was to give non-experts a concise description. Crowson et al. (2020) developed AutoAudio, a deep convolutional network that classifies audiogram images into normal, conductive, mixed and sensorineural types, trained on about one thousand clinical audiogram reports, with mixed losses being the most frequently misclassified. Elkhouly et al. (2023) improved data-driven audiogram classifiers through normalisation and multi-stage feature selection, and Kassjański et al. (2022) applied neural networks to raw audiometry data series for patient referral. Parthasarathy et al. (2020) applied unsupervised segmentation to a large clinical cohort and found that conventional categories left a substantial portion of audiograms unclassified, highlighting the value of data-driven phenotypes. Collectively, these studies classify the </w:t>
      </w:r>
      <w:r>
        <w:rPr>
          <w:b/>
          <w:sz w:val="24"/>
        </w:rPr>
        <w:t>type, degree or shape</w:t>
      </w:r>
      <w:r>
        <w:rPr>
          <w:sz w:val="24"/>
        </w:rPr>
        <w:t xml:space="preserve"> of loss; none of them outputs a ranked etiology for a mobile user.</w:t>
      </w:r>
    </w:p>
    <w:p>
      <w:pPr>
        <w:pStyle w:val="31"/>
      </w:pPr>
      <w:r>
        <w:rPr>
          <w:rFonts w:ascii="Times New Roman" w:hAnsi="Times New Roman" w:cs="Times New Roman"/>
          <w:sz w:val="24"/>
        </w:rPr>
        <w:t>2-4-4 Etiology and Phenotype Inference from the Audiogram</w:t>
      </w:r>
    </w:p>
    <w:p>
      <w:r>
        <w:rPr>
          <w:sz w:val="24"/>
        </w:rPr>
        <w:t>The closest work to this project concerns specific etiologies. Dubno et al. (2013) and Vaden et al. (2017) classified the audiograms of older adults into metabolic and sensory phenotypes of presbycusis using supervised classifiers trained on exemplar audiograms derived from animal models, demonstrating that audiogram shape carries etiological information. Liu et al. (2025) trained five classical ML models on engineered pure-tone features to diagnose Ménière's disease and found that a light gradient-boosting model performed best (87% accuracy, AUC 0.95), with low-frequency thresholds among the key features. For noise, Chen et al. (2021) reviewed the contributions and limitations of ML for predicting NIHL, mostly from exposure data. Abdala et al. (2025) showed that a random-forest model can separate NIHL from presbycusis with high accuracy when otoacoustic-emission measurements are added to age and audiogram shape, which confirms the difficulty of this distinction with the audiogram alone and the value of additional cues. Each of these studies targets one etiology or one age group, uses clinic-grade equipment, and does not provide a multi-etiology ranking with red-flag logic.</w:t>
      </w:r>
    </w:p>
    <w:p>
      <w:pPr>
        <w:pStyle w:val="31"/>
      </w:pPr>
      <w:r>
        <w:rPr>
          <w:rFonts w:ascii="Times New Roman" w:hAnsi="Times New Roman" w:cs="Times New Roman"/>
          <w:sz w:val="24"/>
        </w:rPr>
        <w:t>2-4-5 Consumer and Screening Applications</w:t>
      </w:r>
    </w:p>
    <w:p>
      <w:r>
        <w:rPr>
          <w:sz w:val="24"/>
        </w:rPr>
        <w:t>Screening apps such as hearWHO, Mimi, uHear and hearScreen (reviewed in the Phase-1 report) report a pass/refer outcome or a hearing score and sometimes the degree of loss. None of them provides etiological guidance or combines bone-conduction results, configuration analysis and age norms into an explained recommendation.</w:t>
      </w:r>
    </w:p>
    <w:p>
      <w:pPr>
        <w:pStyle w:val="31"/>
      </w:pPr>
      <w:r>
        <w:rPr>
          <w:rFonts w:ascii="Times New Roman" w:hAnsi="Times New Roman" w:cs="Times New Roman"/>
          <w:sz w:val="24"/>
        </w:rPr>
        <w:t>2-4-6 Comparative Analysis</w:t>
      </w:r>
    </w:p>
    <w:p>
      <w:pPr>
        <w:keepNext/>
        <w:spacing w:after="120" w:before="120"/>
        <w:jc w:val="center"/>
      </w:pPr>
      <w:r>
        <w:rPr>
          <w:i/>
          <w:sz w:val="24"/>
        </w:rPr>
        <w:t>Table 2-1: Comparison of related work with the proposed model</w:t>
      </w:r>
    </w:p>
    <w:tbl>
      <w:tblPr>
        <w:tblW w:type="dxa" w:w="9072"/>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674"/>
        <w:gridCol w:w="1566"/>
        <w:gridCol w:w="1728"/>
        <w:gridCol w:w="1566"/>
        <w:gridCol w:w="1296"/>
        <w:gridCol w:w="1241"/>
      </w:tblGrid>
      <w:tr>
        <w:trPr>
          <w:tblHeader w:val="true"/>
        </w:trPr>
        <w:tc>
          <w:tcPr>
            <w:tcW w:type="dxa" w:w="1674"/>
            <w:shd w:val="clear" w:color="auto" w:fill="1F3864"/>
          </w:tcPr>
          <w:p>
            <w:pPr>
              <w:keepNext/>
              <w:spacing w:line="240" w:lineRule="auto" w:after="40"/>
            </w:pPr>
            <w:r/>
            <w:r>
              <w:rPr>
                <w:b/>
                <w:color w:val="FFFFFF"/>
                <w:sz w:val="20"/>
              </w:rPr>
              <w:t>Work</w:t>
            </w:r>
          </w:p>
        </w:tc>
        <w:tc>
          <w:tcPr>
            <w:tcW w:type="dxa" w:w="1566"/>
            <w:shd w:val="clear" w:color="auto" w:fill="1F3864"/>
          </w:tcPr>
          <w:p>
            <w:pPr>
              <w:keepNext/>
              <w:spacing w:line="240" w:lineRule="auto" w:after="40"/>
            </w:pPr>
            <w:r/>
            <w:r>
              <w:rPr>
                <w:b/>
                <w:color w:val="FFFFFF"/>
                <w:sz w:val="20"/>
              </w:rPr>
              <w:t>Input</w:t>
            </w:r>
          </w:p>
        </w:tc>
        <w:tc>
          <w:tcPr>
            <w:tcW w:type="dxa" w:w="1728"/>
            <w:shd w:val="clear" w:color="auto" w:fill="1F3864"/>
          </w:tcPr>
          <w:p>
            <w:pPr>
              <w:keepNext/>
              <w:spacing w:line="240" w:lineRule="auto" w:after="40"/>
            </w:pPr>
            <w:r/>
            <w:r>
              <w:rPr>
                <w:b/>
                <w:color w:val="FFFFFF"/>
                <w:sz w:val="20"/>
              </w:rPr>
              <w:t>Task / output</w:t>
            </w:r>
          </w:p>
        </w:tc>
        <w:tc>
          <w:tcPr>
            <w:tcW w:type="dxa" w:w="1566"/>
            <w:shd w:val="clear" w:color="auto" w:fill="1F3864"/>
          </w:tcPr>
          <w:p>
            <w:pPr>
              <w:keepNext/>
              <w:spacing w:line="240" w:lineRule="auto" w:after="40"/>
            </w:pPr>
            <w:r/>
            <w:r>
              <w:rPr>
                <w:b/>
                <w:color w:val="FFFFFF"/>
                <w:sz w:val="20"/>
              </w:rPr>
              <w:t>Method</w:t>
            </w:r>
          </w:p>
        </w:tc>
        <w:tc>
          <w:tcPr>
            <w:tcW w:type="dxa" w:w="1296"/>
            <w:shd w:val="clear" w:color="auto" w:fill="1F3864"/>
          </w:tcPr>
          <w:p>
            <w:pPr>
              <w:keepNext/>
              <w:spacing w:line="240" w:lineRule="auto" w:after="40"/>
            </w:pPr>
            <w:r/>
            <w:r>
              <w:rPr>
                <w:b/>
                <w:color w:val="FFFFFF"/>
                <w:sz w:val="20"/>
              </w:rPr>
              <w:t>Multi-etiology ranking</w:t>
            </w:r>
          </w:p>
        </w:tc>
        <w:tc>
          <w:tcPr>
            <w:tcW w:type="dxa" w:w="1242"/>
            <w:shd w:val="clear" w:color="auto" w:fill="1F3864"/>
          </w:tcPr>
          <w:p>
            <w:pPr>
              <w:keepNext/>
              <w:spacing w:line="240" w:lineRule="auto" w:after="40"/>
            </w:pPr>
            <w:r/>
            <w:r>
              <w:rPr>
                <w:b/>
                <w:color w:val="FFFFFF"/>
                <w:sz w:val="20"/>
              </w:rPr>
              <w:t>Explainable / mobile</w:t>
            </w:r>
          </w:p>
        </w:tc>
      </w:tr>
      <w:tr>
        <w:tc>
          <w:tcPr>
            <w:tcW w:type="dxa" w:w="1674"/>
          </w:tcPr>
          <w:p>
            <w:pPr>
              <w:keepNext/>
              <w:spacing w:line="240" w:lineRule="auto" w:after="40"/>
            </w:pPr>
            <w:r/>
            <w:r>
              <w:rPr>
                <w:sz w:val="20"/>
              </w:rPr>
              <w:t>Song et al. (2015)</w:t>
            </w:r>
          </w:p>
        </w:tc>
        <w:tc>
          <w:tcPr>
            <w:tcW w:type="dxa" w:w="1566"/>
          </w:tcPr>
          <w:p>
            <w:pPr>
              <w:keepNext/>
              <w:spacing w:line="240" w:lineRule="auto" w:after="40"/>
            </w:pPr>
            <w:r/>
            <w:r>
              <w:rPr>
                <w:sz w:val="20"/>
              </w:rPr>
              <w:t>Live responses</w:t>
            </w:r>
          </w:p>
        </w:tc>
        <w:tc>
          <w:tcPr>
            <w:tcW w:type="dxa" w:w="1728"/>
          </w:tcPr>
          <w:p>
            <w:pPr>
              <w:keepNext/>
              <w:spacing w:line="240" w:lineRule="auto" w:after="40"/>
            </w:pPr>
            <w:r/>
            <w:r>
              <w:rPr>
                <w:sz w:val="20"/>
              </w:rPr>
              <w:t>Threshold estimation</w:t>
            </w:r>
          </w:p>
        </w:tc>
        <w:tc>
          <w:tcPr>
            <w:tcW w:type="dxa" w:w="1566"/>
          </w:tcPr>
          <w:p>
            <w:pPr>
              <w:keepNext/>
              <w:spacing w:line="240" w:lineRule="auto" w:after="40"/>
            </w:pPr>
            <w:r/>
            <w:r>
              <w:rPr>
                <w:sz w:val="20"/>
              </w:rPr>
              <w:t>Gaussian-process active learning</w:t>
            </w:r>
          </w:p>
        </w:tc>
        <w:tc>
          <w:tcPr>
            <w:tcW w:type="dxa" w:w="1296"/>
          </w:tcPr>
          <w:p>
            <w:pPr>
              <w:keepNext/>
              <w:spacing w:line="240" w:lineRule="auto" w:after="40"/>
            </w:pPr>
            <w:r/>
            <w:r>
              <w:rPr>
                <w:sz w:val="20"/>
              </w:rPr>
              <w:t>No</w:t>
            </w:r>
          </w:p>
        </w:tc>
        <w:tc>
          <w:tcPr>
            <w:tcW w:type="dxa" w:w="1242"/>
          </w:tcPr>
          <w:p>
            <w:pPr>
              <w:keepNext/>
              <w:spacing w:line="240" w:lineRule="auto" w:after="40"/>
            </w:pPr>
            <w:r/>
            <w:r>
              <w:rPr>
                <w:sz w:val="20"/>
              </w:rPr>
              <w:t>Partly / No</w:t>
            </w:r>
          </w:p>
        </w:tc>
      </w:tr>
      <w:tr>
        <w:tc>
          <w:tcPr>
            <w:tcW w:type="dxa" w:w="1674"/>
            <w:shd w:val="clear" w:color="auto" w:fill="EEF2F8"/>
          </w:tcPr>
          <w:p>
            <w:pPr>
              <w:keepNext/>
              <w:spacing w:line="240" w:lineRule="auto" w:after="40"/>
            </w:pPr>
            <w:r/>
            <w:r>
              <w:rPr>
                <w:sz w:val="20"/>
              </w:rPr>
              <w:t>AMCLASS (2007, 2008)</w:t>
            </w:r>
          </w:p>
        </w:tc>
        <w:tc>
          <w:tcPr>
            <w:tcW w:type="dxa" w:w="1566"/>
            <w:shd w:val="clear" w:color="auto" w:fill="EEF2F8"/>
          </w:tcPr>
          <w:p>
            <w:pPr>
              <w:keepNext/>
              <w:spacing w:line="240" w:lineRule="auto" w:after="40"/>
            </w:pPr>
            <w:r/>
            <w:r>
              <w:rPr>
                <w:sz w:val="20"/>
              </w:rPr>
              <w:t>AC + BC thresholds</w:t>
            </w:r>
          </w:p>
        </w:tc>
        <w:tc>
          <w:tcPr>
            <w:tcW w:type="dxa" w:w="1728"/>
            <w:shd w:val="clear" w:color="auto" w:fill="EEF2F8"/>
          </w:tcPr>
          <w:p>
            <w:pPr>
              <w:keepNext/>
              <w:spacing w:line="240" w:lineRule="auto" w:after="40"/>
            </w:pPr>
            <w:r/>
            <w:r>
              <w:rPr>
                <w:sz w:val="20"/>
              </w:rPr>
              <w:t>Configuration, severity, site, symmetry</w:t>
            </w:r>
          </w:p>
        </w:tc>
        <w:tc>
          <w:tcPr>
            <w:tcW w:type="dxa" w:w="1566"/>
            <w:shd w:val="clear" w:color="auto" w:fill="EEF2F8"/>
          </w:tcPr>
          <w:p>
            <w:pPr>
              <w:keepNext/>
              <w:spacing w:line="240" w:lineRule="auto" w:after="40"/>
            </w:pPr>
            <w:r/>
            <w:r>
              <w:rPr>
                <w:sz w:val="20"/>
              </w:rPr>
              <w:t>Expert rules</w:t>
            </w:r>
          </w:p>
        </w:tc>
        <w:tc>
          <w:tcPr>
            <w:tcW w:type="dxa" w:w="1296"/>
            <w:shd w:val="clear" w:color="auto" w:fill="EEF2F8"/>
          </w:tcPr>
          <w:p>
            <w:pPr>
              <w:keepNext/>
              <w:spacing w:line="240" w:lineRule="auto" w:after="40"/>
            </w:pPr>
            <w:r/>
            <w:r>
              <w:rPr>
                <w:sz w:val="20"/>
              </w:rPr>
              <w:t>No</w:t>
            </w:r>
          </w:p>
        </w:tc>
        <w:tc>
          <w:tcPr>
            <w:tcW w:type="dxa" w:w="1242"/>
            <w:shd w:val="clear" w:color="auto" w:fill="EEF2F8"/>
          </w:tcPr>
          <w:p>
            <w:pPr>
              <w:keepNext/>
              <w:spacing w:line="240" w:lineRule="auto" w:after="40"/>
            </w:pPr>
            <w:r/>
            <w:r>
              <w:rPr>
                <w:sz w:val="20"/>
              </w:rPr>
              <w:t>Yes / No</w:t>
            </w:r>
          </w:p>
        </w:tc>
      </w:tr>
      <w:tr>
        <w:tc>
          <w:tcPr>
            <w:tcW w:type="dxa" w:w="1674"/>
          </w:tcPr>
          <w:p>
            <w:pPr>
              <w:keepNext/>
              <w:spacing w:line="240" w:lineRule="auto" w:after="40"/>
            </w:pPr>
            <w:r/>
            <w:r>
              <w:rPr>
                <w:sz w:val="20"/>
              </w:rPr>
              <w:t>Charih et al. (2020)</w:t>
            </w:r>
          </w:p>
        </w:tc>
        <w:tc>
          <w:tcPr>
            <w:tcW w:type="dxa" w:w="1566"/>
          </w:tcPr>
          <w:p>
            <w:pPr>
              <w:keepNext/>
              <w:spacing w:line="240" w:lineRule="auto" w:after="40"/>
            </w:pPr>
            <w:r/>
            <w:r>
              <w:rPr>
                <w:sz w:val="20"/>
              </w:rPr>
              <w:t>AC thresholds</w:t>
            </w:r>
          </w:p>
        </w:tc>
        <w:tc>
          <w:tcPr>
            <w:tcW w:type="dxa" w:w="1728"/>
          </w:tcPr>
          <w:p>
            <w:pPr>
              <w:keepNext/>
              <w:spacing w:line="240" w:lineRule="auto" w:after="40"/>
            </w:pPr>
            <w:r/>
            <w:r>
              <w:rPr>
                <w:sz w:val="20"/>
              </w:rPr>
              <w:t>Configuration, severity, symmetry</w:t>
            </w:r>
          </w:p>
        </w:tc>
        <w:tc>
          <w:tcPr>
            <w:tcW w:type="dxa" w:w="1566"/>
          </w:tcPr>
          <w:p>
            <w:pPr>
              <w:keepNext/>
              <w:spacing w:line="240" w:lineRule="auto" w:after="40"/>
            </w:pPr>
            <w:r/>
            <w:r>
              <w:rPr>
                <w:sz w:val="20"/>
              </w:rPr>
              <w:t>Supervised ML (trees)</w:t>
            </w:r>
          </w:p>
        </w:tc>
        <w:tc>
          <w:tcPr>
            <w:tcW w:type="dxa" w:w="1296"/>
          </w:tcPr>
          <w:p>
            <w:pPr>
              <w:keepNext/>
              <w:spacing w:line="240" w:lineRule="auto" w:after="40"/>
            </w:pPr>
            <w:r/>
            <w:r>
              <w:rPr>
                <w:sz w:val="20"/>
              </w:rPr>
              <w:t>No</w:t>
            </w:r>
          </w:p>
        </w:tc>
        <w:tc>
          <w:tcPr>
            <w:tcW w:type="dxa" w:w="1242"/>
          </w:tcPr>
          <w:p>
            <w:pPr>
              <w:keepNext/>
              <w:spacing w:line="240" w:lineRule="auto" w:after="40"/>
            </w:pPr>
            <w:r/>
            <w:r>
              <w:rPr>
                <w:sz w:val="20"/>
              </w:rPr>
              <w:t>Partly / Yes</w:t>
            </w:r>
          </w:p>
        </w:tc>
      </w:tr>
      <w:tr>
        <w:tc>
          <w:tcPr>
            <w:tcW w:type="dxa" w:w="1674"/>
            <w:shd w:val="clear" w:color="auto" w:fill="EEF2F8"/>
          </w:tcPr>
          <w:p>
            <w:pPr>
              <w:keepNext/>
              <w:spacing w:line="240" w:lineRule="auto" w:after="40"/>
            </w:pPr>
            <w:r/>
            <w:r>
              <w:rPr>
                <w:sz w:val="20"/>
              </w:rPr>
              <w:t>AutoAudio (2020)</w:t>
            </w:r>
          </w:p>
        </w:tc>
        <w:tc>
          <w:tcPr>
            <w:tcW w:type="dxa" w:w="1566"/>
            <w:shd w:val="clear" w:color="auto" w:fill="EEF2F8"/>
          </w:tcPr>
          <w:p>
            <w:pPr>
              <w:keepNext/>
              <w:spacing w:line="240" w:lineRule="auto" w:after="40"/>
            </w:pPr>
            <w:r/>
            <w:r>
              <w:rPr>
                <w:sz w:val="20"/>
              </w:rPr>
              <w:t>Audiogram image</w:t>
            </w:r>
          </w:p>
        </w:tc>
        <w:tc>
          <w:tcPr>
            <w:tcW w:type="dxa" w:w="1728"/>
            <w:shd w:val="clear" w:color="auto" w:fill="EEF2F8"/>
          </w:tcPr>
          <w:p>
            <w:pPr>
              <w:keepNext/>
              <w:spacing w:line="240" w:lineRule="auto" w:after="40"/>
            </w:pPr>
            <w:r/>
            <w:r>
              <w:rPr>
                <w:sz w:val="20"/>
              </w:rPr>
              <w:t>Normal / conductive / mixed / SNHL</w:t>
            </w:r>
          </w:p>
        </w:tc>
        <w:tc>
          <w:tcPr>
            <w:tcW w:type="dxa" w:w="1566"/>
            <w:shd w:val="clear" w:color="auto" w:fill="EEF2F8"/>
          </w:tcPr>
          <w:p>
            <w:pPr>
              <w:keepNext/>
              <w:spacing w:line="240" w:lineRule="auto" w:after="40"/>
            </w:pPr>
            <w:r/>
            <w:r>
              <w:rPr>
                <w:sz w:val="20"/>
              </w:rPr>
              <w:t>Deep CNN</w:t>
            </w:r>
          </w:p>
        </w:tc>
        <w:tc>
          <w:tcPr>
            <w:tcW w:type="dxa" w:w="1296"/>
            <w:shd w:val="clear" w:color="auto" w:fill="EEF2F8"/>
          </w:tcPr>
          <w:p>
            <w:pPr>
              <w:keepNext/>
              <w:spacing w:line="240" w:lineRule="auto" w:after="40"/>
            </w:pPr>
            <w:r/>
            <w:r>
              <w:rPr>
                <w:sz w:val="20"/>
              </w:rPr>
              <w:t>No</w:t>
            </w:r>
          </w:p>
        </w:tc>
        <w:tc>
          <w:tcPr>
            <w:tcW w:type="dxa" w:w="1242"/>
            <w:shd w:val="clear" w:color="auto" w:fill="EEF2F8"/>
          </w:tcPr>
          <w:p>
            <w:pPr>
              <w:keepNext/>
              <w:spacing w:line="240" w:lineRule="auto" w:after="40"/>
            </w:pPr>
            <w:r/>
            <w:r>
              <w:rPr>
                <w:sz w:val="20"/>
              </w:rPr>
              <w:t>Partly / No</w:t>
            </w:r>
          </w:p>
        </w:tc>
      </w:tr>
      <w:tr>
        <w:tc>
          <w:tcPr>
            <w:tcW w:type="dxa" w:w="1674"/>
          </w:tcPr>
          <w:p>
            <w:pPr>
              <w:keepNext/>
              <w:spacing w:line="240" w:lineRule="auto" w:after="40"/>
            </w:pPr>
            <w:r/>
            <w:r>
              <w:rPr>
                <w:sz w:val="20"/>
              </w:rPr>
              <w:t>Dubno (2013); Vaden (2017)</w:t>
            </w:r>
          </w:p>
        </w:tc>
        <w:tc>
          <w:tcPr>
            <w:tcW w:type="dxa" w:w="1566"/>
          </w:tcPr>
          <w:p>
            <w:pPr>
              <w:keepNext/>
              <w:spacing w:line="240" w:lineRule="auto" w:after="40"/>
            </w:pPr>
            <w:r/>
            <w:r>
              <w:rPr>
                <w:sz w:val="20"/>
              </w:rPr>
              <w:t>AC thresholds (older adults)</w:t>
            </w:r>
          </w:p>
        </w:tc>
        <w:tc>
          <w:tcPr>
            <w:tcW w:type="dxa" w:w="1728"/>
          </w:tcPr>
          <w:p>
            <w:pPr>
              <w:keepNext/>
              <w:spacing w:line="240" w:lineRule="auto" w:after="40"/>
            </w:pPr>
            <w:r/>
            <w:r>
              <w:rPr>
                <w:sz w:val="20"/>
              </w:rPr>
              <w:t>Presbycusis phenotypes</w:t>
            </w:r>
          </w:p>
        </w:tc>
        <w:tc>
          <w:tcPr>
            <w:tcW w:type="dxa" w:w="1566"/>
          </w:tcPr>
          <w:p>
            <w:pPr>
              <w:keepNext/>
              <w:spacing w:line="240" w:lineRule="auto" w:after="40"/>
            </w:pPr>
            <w:r/>
            <w:r>
              <w:rPr>
                <w:sz w:val="20"/>
              </w:rPr>
              <w:t>QDA and ML classifiers</w:t>
            </w:r>
          </w:p>
        </w:tc>
        <w:tc>
          <w:tcPr>
            <w:tcW w:type="dxa" w:w="1296"/>
          </w:tcPr>
          <w:p>
            <w:pPr>
              <w:keepNext/>
              <w:spacing w:line="240" w:lineRule="auto" w:after="40"/>
            </w:pPr>
            <w:r/>
            <w:r>
              <w:rPr>
                <w:sz w:val="20"/>
              </w:rPr>
              <w:t>No (one etiology)</w:t>
            </w:r>
          </w:p>
        </w:tc>
        <w:tc>
          <w:tcPr>
            <w:tcW w:type="dxa" w:w="1242"/>
          </w:tcPr>
          <w:p>
            <w:pPr>
              <w:keepNext/>
              <w:spacing w:line="240" w:lineRule="auto" w:after="40"/>
            </w:pPr>
            <w:r/>
            <w:r>
              <w:rPr>
                <w:sz w:val="20"/>
              </w:rPr>
              <w:t>Yes / No</w:t>
            </w:r>
          </w:p>
        </w:tc>
      </w:tr>
      <w:tr>
        <w:tc>
          <w:tcPr>
            <w:tcW w:type="dxa" w:w="1674"/>
            <w:shd w:val="clear" w:color="auto" w:fill="EEF2F8"/>
          </w:tcPr>
          <w:p>
            <w:pPr>
              <w:keepNext/>
              <w:spacing w:line="240" w:lineRule="auto" w:after="40"/>
            </w:pPr>
            <w:r/>
            <w:r>
              <w:rPr>
                <w:sz w:val="20"/>
              </w:rPr>
              <w:t>Liu et al. (2025)</w:t>
            </w:r>
          </w:p>
        </w:tc>
        <w:tc>
          <w:tcPr>
            <w:tcW w:type="dxa" w:w="1566"/>
            <w:shd w:val="clear" w:color="auto" w:fill="EEF2F8"/>
          </w:tcPr>
          <w:p>
            <w:pPr>
              <w:keepNext/>
              <w:spacing w:line="240" w:lineRule="auto" w:after="40"/>
            </w:pPr>
            <w:r/>
            <w:r>
              <w:rPr>
                <w:sz w:val="20"/>
              </w:rPr>
              <w:t>AC thresholds</w:t>
            </w:r>
          </w:p>
        </w:tc>
        <w:tc>
          <w:tcPr>
            <w:tcW w:type="dxa" w:w="1728"/>
            <w:shd w:val="clear" w:color="auto" w:fill="EEF2F8"/>
          </w:tcPr>
          <w:p>
            <w:pPr>
              <w:keepNext/>
              <w:spacing w:line="240" w:lineRule="auto" w:after="40"/>
            </w:pPr>
            <w:r/>
            <w:r>
              <w:rPr>
                <w:sz w:val="20"/>
              </w:rPr>
              <w:t>Ménière's disease yes / no</w:t>
            </w:r>
          </w:p>
        </w:tc>
        <w:tc>
          <w:tcPr>
            <w:tcW w:type="dxa" w:w="1566"/>
            <w:shd w:val="clear" w:color="auto" w:fill="EEF2F8"/>
          </w:tcPr>
          <w:p>
            <w:pPr>
              <w:keepNext/>
              <w:spacing w:line="240" w:lineRule="auto" w:after="40"/>
            </w:pPr>
            <w:r/>
            <w:r>
              <w:rPr>
                <w:sz w:val="20"/>
              </w:rPr>
              <w:t>LightGBM and others</w:t>
            </w:r>
          </w:p>
        </w:tc>
        <w:tc>
          <w:tcPr>
            <w:tcW w:type="dxa" w:w="1296"/>
            <w:shd w:val="clear" w:color="auto" w:fill="EEF2F8"/>
          </w:tcPr>
          <w:p>
            <w:pPr>
              <w:keepNext/>
              <w:spacing w:line="240" w:lineRule="auto" w:after="40"/>
            </w:pPr>
            <w:r/>
            <w:r>
              <w:rPr>
                <w:sz w:val="20"/>
              </w:rPr>
              <w:t>No (one etiology)</w:t>
            </w:r>
          </w:p>
        </w:tc>
        <w:tc>
          <w:tcPr>
            <w:tcW w:type="dxa" w:w="1242"/>
            <w:shd w:val="clear" w:color="auto" w:fill="EEF2F8"/>
          </w:tcPr>
          <w:p>
            <w:pPr>
              <w:keepNext/>
              <w:spacing w:line="240" w:lineRule="auto" w:after="40"/>
            </w:pPr>
            <w:r/>
            <w:r>
              <w:rPr>
                <w:sz w:val="20"/>
              </w:rPr>
              <w:t>Partly / No</w:t>
            </w:r>
          </w:p>
        </w:tc>
      </w:tr>
      <w:tr>
        <w:tc>
          <w:tcPr>
            <w:tcW w:type="dxa" w:w="1674"/>
          </w:tcPr>
          <w:p>
            <w:pPr>
              <w:keepNext/>
              <w:spacing w:line="240" w:lineRule="auto" w:after="40"/>
            </w:pPr>
            <w:r/>
            <w:r>
              <w:rPr>
                <w:sz w:val="20"/>
              </w:rPr>
              <w:t>Abdala et al. (2025)</w:t>
            </w:r>
          </w:p>
        </w:tc>
        <w:tc>
          <w:tcPr>
            <w:tcW w:type="dxa" w:w="1566"/>
          </w:tcPr>
          <w:p>
            <w:pPr>
              <w:keepNext/>
              <w:spacing w:line="240" w:lineRule="auto" w:after="40"/>
            </w:pPr>
            <w:r/>
            <w:r>
              <w:rPr>
                <w:sz w:val="20"/>
              </w:rPr>
              <w:t>OAEs + age + shape</w:t>
            </w:r>
          </w:p>
        </w:tc>
        <w:tc>
          <w:tcPr>
            <w:tcW w:type="dxa" w:w="1728"/>
          </w:tcPr>
          <w:p>
            <w:pPr>
              <w:keepNext/>
              <w:spacing w:line="240" w:lineRule="auto" w:after="40"/>
            </w:pPr>
            <w:r/>
            <w:r>
              <w:rPr>
                <w:sz w:val="20"/>
              </w:rPr>
              <w:t>NIHL vs presbycusis</w:t>
            </w:r>
          </w:p>
        </w:tc>
        <w:tc>
          <w:tcPr>
            <w:tcW w:type="dxa" w:w="1566"/>
          </w:tcPr>
          <w:p>
            <w:pPr>
              <w:keepNext/>
              <w:spacing w:line="240" w:lineRule="auto" w:after="40"/>
            </w:pPr>
            <w:r/>
            <w:r>
              <w:rPr>
                <w:sz w:val="20"/>
              </w:rPr>
              <w:t>Random forest</w:t>
            </w:r>
          </w:p>
        </w:tc>
        <w:tc>
          <w:tcPr>
            <w:tcW w:type="dxa" w:w="1296"/>
          </w:tcPr>
          <w:p>
            <w:pPr>
              <w:keepNext/>
              <w:spacing w:line="240" w:lineRule="auto" w:after="40"/>
            </w:pPr>
            <w:r/>
            <w:r>
              <w:rPr>
                <w:sz w:val="20"/>
              </w:rPr>
              <w:t>No (two classes)</w:t>
            </w:r>
          </w:p>
        </w:tc>
        <w:tc>
          <w:tcPr>
            <w:tcW w:type="dxa" w:w="1242"/>
          </w:tcPr>
          <w:p>
            <w:pPr>
              <w:keepNext/>
              <w:spacing w:line="240" w:lineRule="auto" w:after="40"/>
            </w:pPr>
            <w:r/>
            <w:r>
              <w:rPr>
                <w:sz w:val="20"/>
              </w:rPr>
              <w:t>Partly / No</w:t>
            </w:r>
          </w:p>
        </w:tc>
      </w:tr>
      <w:tr>
        <w:tc>
          <w:tcPr>
            <w:tcW w:type="dxa" w:w="1674"/>
            <w:shd w:val="clear" w:color="auto" w:fill="EEF2F8"/>
          </w:tcPr>
          <w:p>
            <w:pPr>
              <w:spacing w:line="240" w:lineRule="auto" w:after="40"/>
            </w:pPr>
            <w:r/>
            <w:r>
              <w:rPr>
                <w:sz w:val="20"/>
              </w:rPr>
              <w:t>Proposed model</w:t>
            </w:r>
          </w:p>
        </w:tc>
        <w:tc>
          <w:tcPr>
            <w:tcW w:type="dxa" w:w="1566"/>
            <w:shd w:val="clear" w:color="auto" w:fill="EEF2F8"/>
          </w:tcPr>
          <w:p>
            <w:pPr>
              <w:spacing w:line="240" w:lineRule="auto" w:after="40"/>
            </w:pPr>
            <w:r/>
            <w:r>
              <w:rPr>
                <w:sz w:val="20"/>
              </w:rPr>
              <w:t>AC + BC, age, optional history</w:t>
            </w:r>
          </w:p>
        </w:tc>
        <w:tc>
          <w:tcPr>
            <w:tcW w:type="dxa" w:w="1728"/>
            <w:shd w:val="clear" w:color="auto" w:fill="EEF2F8"/>
          </w:tcPr>
          <w:p>
            <w:pPr>
              <w:spacing w:line="240" w:lineRule="auto" w:after="40"/>
            </w:pPr>
            <w:r/>
            <w:r>
              <w:rPr>
                <w:sz w:val="20"/>
              </w:rPr>
              <w:t>Top-3 etiologies + red flags</w:t>
            </w:r>
          </w:p>
        </w:tc>
        <w:tc>
          <w:tcPr>
            <w:tcW w:type="dxa" w:w="1566"/>
            <w:shd w:val="clear" w:color="auto" w:fill="EEF2F8"/>
          </w:tcPr>
          <w:p>
            <w:pPr>
              <w:spacing w:line="240" w:lineRule="auto" w:after="40"/>
            </w:pPr>
            <w:r/>
            <w:r>
              <w:rPr>
                <w:sz w:val="20"/>
              </w:rPr>
              <w:t>Rules + calibrated ML fusion</w:t>
            </w:r>
          </w:p>
        </w:tc>
        <w:tc>
          <w:tcPr>
            <w:tcW w:type="dxa" w:w="1296"/>
            <w:shd w:val="clear" w:color="auto" w:fill="EEF2F8"/>
          </w:tcPr>
          <w:p>
            <w:pPr>
              <w:spacing w:line="240" w:lineRule="auto" w:after="40"/>
            </w:pPr>
            <w:r/>
            <w:r>
              <w:rPr>
                <w:sz w:val="20"/>
              </w:rPr>
              <w:t>Yes (8 groups)</w:t>
            </w:r>
          </w:p>
        </w:tc>
        <w:tc>
          <w:tcPr>
            <w:tcW w:type="dxa" w:w="1242"/>
            <w:shd w:val="clear" w:color="auto" w:fill="EEF2F8"/>
          </w:tcPr>
          <w:p>
            <w:pPr>
              <w:spacing w:line="240" w:lineRule="auto" w:after="40"/>
            </w:pPr>
            <w:r/>
            <w:r>
              <w:rPr>
                <w:sz w:val="20"/>
              </w:rPr>
              <w:t>Yes / Yes</w:t>
            </w:r>
          </w:p>
        </w:tc>
      </w:tr>
    </w:tbl>
    <w:p>
      <w:pPr>
        <w:spacing w:after="80"/>
      </w:pPr>
    </w:p>
    <w:p>
      <w:pPr>
        <w:pStyle w:val="21"/>
      </w:pPr>
      <w:r>
        <w:rPr>
          <w:rFonts w:ascii="Times New Roman" w:hAnsi="Times New Roman" w:cs="Times New Roman"/>
          <w:sz w:val="28"/>
        </w:rPr>
        <w:t>2-5 Research Gap and Expected Contribution</w:t>
      </w:r>
    </w:p>
    <w:p>
      <w:r>
        <w:rPr>
          <w:sz w:val="24"/>
        </w:rPr>
        <w:t xml:space="preserve">The review reveals a clear gap: existing systems either </w:t>
      </w:r>
      <w:r>
        <w:rPr>
          <w:b/>
          <w:sz w:val="24"/>
        </w:rPr>
        <w:t>measure</w:t>
      </w:r>
      <w:r>
        <w:rPr>
          <w:sz w:val="24"/>
        </w:rPr>
        <w:t xml:space="preserve"> the audiogram, </w:t>
      </w:r>
      <w:r>
        <w:rPr>
          <w:b/>
          <w:sz w:val="24"/>
        </w:rPr>
        <w:t>describe</w:t>
      </w:r>
      <w:r>
        <w:rPr>
          <w:sz w:val="24"/>
        </w:rPr>
        <w:t xml:space="preserve"> it (degree, type, shape), or </w:t>
      </w:r>
      <w:r>
        <w:rPr>
          <w:b/>
          <w:sz w:val="24"/>
        </w:rPr>
        <w:t>detect one specific etiology</w:t>
      </w:r>
      <w:r>
        <w:rPr>
          <w:sz w:val="24"/>
        </w:rPr>
        <w:t xml:space="preserve"> with clinic-grade data. No reviewed system combines configuration, bone-conduction, symmetry and age-normalised information into a </w:t>
      </w:r>
      <w:r>
        <w:rPr>
          <w:b/>
          <w:sz w:val="24"/>
        </w:rPr>
        <w:t>ranked, calibrated and explained multi-etiology suggestion with safety red flags</w:t>
      </w:r>
      <w:r>
        <w:rPr>
          <w:sz w:val="24"/>
        </w:rPr>
        <w:t xml:space="preserve"> inside a mobile audiometry application. The expected contributions of this phase are:</w:t>
      </w:r>
    </w:p>
    <w:p>
      <w:pPr>
        <w:pStyle w:val="a0"/>
        <w:spacing w:after="60"/>
      </w:pPr>
      <w:r>
        <w:rPr>
          <w:sz w:val="24"/>
        </w:rPr>
        <w:t>A formalised, guideline-traceable knowledge base that maps audiometric signatures to eight etiology groups.</w:t>
      </w:r>
    </w:p>
    <w:p>
      <w:pPr>
        <w:pStyle w:val="a0"/>
        <w:spacing w:after="60"/>
      </w:pPr>
      <w:r>
        <w:rPr>
          <w:sz w:val="24"/>
        </w:rPr>
        <w:t>A hybrid inference method that fuses rule evidence with calibrated ML probabilities and abstains when uncertain.</w:t>
      </w:r>
    </w:p>
    <w:p>
      <w:pPr>
        <w:pStyle w:val="a0"/>
        <w:spacing w:after="60"/>
      </w:pPr>
      <w:r>
        <w:rPr>
          <w:sz w:val="24"/>
        </w:rPr>
        <w:t>An end-to-end mobile implementation that links the measurement layer (HW / GPC), the description layer (degree / type) and the new interpretation layer, with bilingual explanations.</w:t>
      </w:r>
    </w:p>
    <w:p>
      <w:pPr>
        <w:pStyle w:val="a0"/>
        <w:spacing w:after="60"/>
      </w:pPr>
      <w:r>
        <w:rPr>
          <w:sz w:val="24"/>
        </w:rPr>
        <w:t>An empirical evaluation of the contribution of each information source (audiogram, age, questionnaire) and of agreement with clinicians.</w:t>
      </w:r>
    </w:p>
    <w:p>
      <w:r>
        <w:br w:type="page"/>
      </w:r>
    </w:p>
    <w:p>
      <w:pPr>
        <w:pStyle w:val="1"/>
        <w:spacing w:before="4000"/>
      </w:pPr>
      <w:r>
        <w:rPr>
          <w:rFonts w:ascii="Times New Roman" w:hAnsi="Times New Roman" w:cs="Times New Roman"/>
          <w:sz w:val="80"/>
        </w:rPr>
        <w:t>Chapter 3: Proposed Solution</w:t>
      </w:r>
    </w:p>
    <w:p>
      <w:r>
        <w:br w:type="page"/>
      </w:r>
    </w:p>
    <w:p>
      <w:pPr>
        <w:pStyle w:val="21"/>
      </w:pPr>
      <w:r>
        <w:rPr>
          <w:rFonts w:ascii="Times New Roman" w:hAnsi="Times New Roman" w:cs="Times New Roman"/>
          <w:sz w:val="28"/>
        </w:rPr>
        <w:t>3-1 Solution Idea</w:t>
      </w:r>
    </w:p>
    <w:p>
      <w:r>
        <w:rPr>
          <w:sz w:val="24"/>
        </w:rPr>
        <w:t xml:space="preserve">The proposed solution adds an </w:t>
      </w:r>
      <w:r>
        <w:rPr>
          <w:b/>
          <w:sz w:val="24"/>
        </w:rPr>
        <w:t>Etiology Inference Module</w:t>
      </w:r>
      <w:r>
        <w:rPr>
          <w:sz w:val="24"/>
        </w:rPr>
        <w:t xml:space="preserve"> to the existing Audiogram Analyzer. After a patient completes the air-conduction test for both ears (and bone conduction when indicated), the backend already holds the thresholds, the degree and the type of loss. The new module converts these thresholds into a set of clinically meaningful features, evaluates them against a knowledge base of medical rules, obtains class probabilities from a trained ML classifier, and fuses both sources into a ranked list of the three most probable causes, each with a confidence value and an explanation. Safety rules run first and can override the ranking with urgent-referral advice.</w:t>
      </w:r>
    </w:p>
    <w:p>
      <w:r>
        <w:rPr>
          <w:sz w:val="24"/>
        </w:rPr>
        <w:t xml:space="preserve">The design follows four principles: (1) </w:t>
      </w:r>
      <w:r>
        <w:rPr>
          <w:b/>
          <w:sz w:val="24"/>
        </w:rPr>
        <w:t>audiogram-first</w:t>
      </w:r>
      <w:r>
        <w:rPr>
          <w:sz w:val="24"/>
        </w:rPr>
        <w:t xml:space="preserve">: the model works with thresholds alone and uses age and questionnaire answers only to refine the result; (2) </w:t>
      </w:r>
      <w:r>
        <w:rPr>
          <w:b/>
          <w:sz w:val="24"/>
        </w:rPr>
        <w:t>safety-first</w:t>
      </w:r>
      <w:r>
        <w:rPr>
          <w:sz w:val="24"/>
        </w:rPr>
        <w:t xml:space="preserve">: red flags are deterministic rules that cannot be outvoted by the ML component; (3) </w:t>
      </w:r>
      <w:r>
        <w:rPr>
          <w:b/>
          <w:sz w:val="24"/>
        </w:rPr>
        <w:t>explainability</w:t>
      </w:r>
      <w:r>
        <w:rPr>
          <w:sz w:val="24"/>
        </w:rPr>
        <w:t xml:space="preserve">: every output carries the reasons behind it; and (4) </w:t>
      </w:r>
      <w:r>
        <w:rPr>
          <w:b/>
          <w:sz w:val="24"/>
        </w:rPr>
        <w:t>honest uncertainty</w:t>
      </w:r>
      <w:r>
        <w:rPr>
          <w:sz w:val="24"/>
        </w:rPr>
        <w:t>: the model reports confidence and abstains when the pattern is ambiguous.</w:t>
      </w:r>
    </w:p>
    <w:p>
      <w:pPr>
        <w:pStyle w:val="21"/>
      </w:pPr>
      <w:r>
        <w:rPr>
          <w:rFonts w:ascii="Times New Roman" w:hAnsi="Times New Roman" w:cs="Times New Roman"/>
          <w:sz w:val="28"/>
        </w:rPr>
        <w:t>3-2 System Block Diagram</w:t>
      </w:r>
    </w:p>
    <w:p>
      <w:r>
        <w:rPr>
          <w:sz w:val="24"/>
        </w:rPr>
        <w:t>Figure 3-1 shows the updated system architecture. The new or modified components are highlighted in orange. The existing three-layer client–server architecture is preserved: the mobile client handles presentation and offline storage, the Django backend hosts the business logic, and the data layer stores users, sessions and results. The Etiology Inference Module sits after the existing degree and type classifier, reads the versioned model artifact and rule set, stores each assessment in the database, and returns its result to the new result card in the app.</w:t>
      </w:r>
    </w:p>
    <w:p>
      <w:pPr>
        <w:keepNext/>
        <w:jc w:val="center"/>
      </w:pPr>
      <w:r>
        <w:drawing>
          <wp:inline xmlns:a="http://schemas.openxmlformats.org/drawingml/2006/main" xmlns:pic="http://schemas.openxmlformats.org/drawingml/2006/picture">
            <wp:extent cx="5760000" cy="2386359"/>
            <wp:docPr id="12" name="Picture 12"/>
            <wp:cNvGraphicFramePr>
              <a:graphicFrameLocks noChangeAspect="1"/>
            </wp:cNvGraphicFramePr>
            <a:graphic>
              <a:graphicData uri="http://schemas.openxmlformats.org/drawingml/2006/picture">
                <pic:pic>
                  <pic:nvPicPr>
                    <pic:cNvPr id="0" name="fig3_system.png"/>
                    <pic:cNvPicPr/>
                  </pic:nvPicPr>
                  <pic:blipFill>
                    <a:blip r:embed="rId58"/>
                    <a:stretch>
                      <a:fillRect/>
                    </a:stretch>
                  </pic:blipFill>
                  <pic:spPr>
                    <a:xfrm>
                      <a:off x="0" y="0"/>
                      <a:ext cx="5760000" cy="2386359"/>
                    </a:xfrm>
                    <a:prstGeom prst="rect"/>
                  </pic:spPr>
                </pic:pic>
              </a:graphicData>
            </a:graphic>
          </wp:inline>
        </w:drawing>
      </w:r>
    </w:p>
    <w:p>
      <w:pPr>
        <w:keepNext w:val="0"/>
        <w:spacing w:after="120" w:before="120"/>
        <w:jc w:val="center"/>
      </w:pPr>
      <w:r>
        <w:rPr>
          <w:i/>
          <w:sz w:val="24"/>
        </w:rPr>
        <w:t>Figure 3-1: System block diagram of the Audiogram Analyzer with the new Etiology Inference Module</w:t>
      </w:r>
    </w:p>
    <w:p>
      <w:pPr>
        <w:pStyle w:val="21"/>
      </w:pPr>
      <w:r>
        <w:rPr>
          <w:rFonts w:ascii="Times New Roman" w:hAnsi="Times New Roman" w:cs="Times New Roman"/>
          <w:sz w:val="28"/>
        </w:rPr>
        <w:t>3-3 Etiology Inference Module Block Diagram</w:t>
      </w:r>
    </w:p>
    <w:p>
      <w:r>
        <w:rPr>
          <w:sz w:val="24"/>
        </w:rPr>
        <w:t>Figure 3-2 details the internal structure of the module, which is organised as a pipeline of five blocks.</w:t>
      </w:r>
    </w:p>
    <w:p>
      <w:pPr>
        <w:keepNext/>
        <w:jc w:val="center"/>
      </w:pPr>
      <w:r>
        <w:drawing>
          <wp:inline xmlns:a="http://schemas.openxmlformats.org/drawingml/2006/main" xmlns:pic="http://schemas.openxmlformats.org/drawingml/2006/picture">
            <wp:extent cx="5400000" cy="3912689"/>
            <wp:docPr id="13" name="Picture 13"/>
            <wp:cNvGraphicFramePr>
              <a:graphicFrameLocks noChangeAspect="1"/>
            </wp:cNvGraphicFramePr>
            <a:graphic>
              <a:graphicData uri="http://schemas.openxmlformats.org/drawingml/2006/picture">
                <pic:pic>
                  <pic:nvPicPr>
                    <pic:cNvPr id="0" name="fig4_module.png"/>
                    <pic:cNvPicPr/>
                  </pic:nvPicPr>
                  <pic:blipFill>
                    <a:blip r:embed="rId59"/>
                    <a:stretch>
                      <a:fillRect/>
                    </a:stretch>
                  </pic:blipFill>
                  <pic:spPr>
                    <a:xfrm>
                      <a:off x="0" y="0"/>
                      <a:ext cx="5400000" cy="3912689"/>
                    </a:xfrm>
                    <a:prstGeom prst="rect"/>
                  </pic:spPr>
                </pic:pic>
              </a:graphicData>
            </a:graphic>
          </wp:inline>
        </w:drawing>
      </w:r>
    </w:p>
    <w:p>
      <w:pPr>
        <w:keepNext w:val="0"/>
        <w:spacing w:after="120" w:before="120"/>
        <w:jc w:val="center"/>
      </w:pPr>
      <w:r>
        <w:rPr>
          <w:i/>
          <w:sz w:val="24"/>
        </w:rPr>
        <w:t>Figure 3-2: Block diagram of the Etiology Inference Module</w:t>
      </w:r>
    </w:p>
    <w:p>
      <w:pPr>
        <w:pStyle w:val="a0"/>
        <w:spacing w:after="60"/>
      </w:pPr>
      <w:r>
        <w:rPr>
          <w:b/>
          <w:sz w:val="24"/>
        </w:rPr>
        <w:t>Validation and pre-processing:</w:t>
      </w:r>
      <w:r>
        <w:rPr>
          <w:sz w:val="24"/>
        </w:rPr>
        <w:t xml:space="preserve"> checks that each ear has enough valid thresholds (at least five, including 0.5–4 kHz), clips values to the valid range, interpolates a single missing inter-octave frequency when its neighbours exist, and records data-quality flags (for example, BC not tested).</w:t>
      </w:r>
    </w:p>
    <w:p>
      <w:pPr>
        <w:pStyle w:val="a0"/>
        <w:spacing w:after="60"/>
      </w:pPr>
      <w:r>
        <w:rPr>
          <w:b/>
          <w:sz w:val="24"/>
        </w:rPr>
        <w:t>Feature extraction:</w:t>
      </w:r>
      <w:r>
        <w:rPr>
          <w:sz w:val="24"/>
        </w:rPr>
        <w:t xml:space="preserve"> computes the feature vector described in Section 3-5-2 for each ear and for the interaural comparison.</w:t>
      </w:r>
    </w:p>
    <w:p>
      <w:pPr>
        <w:pStyle w:val="a0"/>
        <w:spacing w:after="60"/>
      </w:pPr>
      <w:r>
        <w:rPr>
          <w:b/>
          <w:sz w:val="24"/>
        </w:rPr>
        <w:t>Inference core:</w:t>
      </w:r>
      <w:r>
        <w:rPr>
          <w:sz w:val="24"/>
        </w:rPr>
        <w:t xml:space="preserve"> the knowledge base (3a) produces red flags and an evidence score for each cause; the ML classifier (3b) produces calibrated probabilities. The two run independently on the same features.</w:t>
      </w:r>
    </w:p>
    <w:p>
      <w:pPr>
        <w:pStyle w:val="a0"/>
        <w:spacing w:after="60"/>
      </w:pPr>
      <w:r>
        <w:rPr>
          <w:b/>
          <w:sz w:val="24"/>
        </w:rPr>
        <w:t>Fusion and decision:</w:t>
      </w:r>
      <w:r>
        <w:rPr>
          <w:sz w:val="24"/>
        </w:rPr>
        <w:t xml:space="preserve"> combines both sources with an age-dependent prior, applies the abstention threshold, and ranks the causes.</w:t>
      </w:r>
    </w:p>
    <w:p>
      <w:pPr>
        <w:pStyle w:val="a0"/>
        <w:spacing w:after="60"/>
      </w:pPr>
      <w:r>
        <w:rPr>
          <w:b/>
          <w:sz w:val="24"/>
        </w:rPr>
        <w:t>Explanation generator:</w:t>
      </w:r>
      <w:r>
        <w:rPr>
          <w:sz w:val="24"/>
        </w:rPr>
        <w:t xml:space="preserve"> builds a short bilingual explanation from the fired rules and the strongest SHAP contributions, and attaches the standard disclaimer.</w:t>
      </w:r>
    </w:p>
    <w:p>
      <w:pPr>
        <w:pStyle w:val="21"/>
      </w:pPr>
      <w:r>
        <w:rPr>
          <w:rFonts w:ascii="Times New Roman" w:hAnsi="Times New Roman" w:cs="Times New Roman"/>
          <w:sz w:val="28"/>
        </w:rPr>
        <w:t>3-4 Flowcharts</w:t>
      </w:r>
    </w:p>
    <w:p>
      <w:pPr>
        <w:pStyle w:val="31"/>
      </w:pPr>
      <w:r>
        <w:rPr>
          <w:rFonts w:ascii="Times New Roman" w:hAnsi="Times New Roman" w:cs="Times New Roman"/>
          <w:sz w:val="24"/>
        </w:rPr>
        <w:t>3-4-1 End-to-End Workflow Flowchart</w:t>
      </w:r>
    </w:p>
    <w:p>
      <w:r>
        <w:rPr>
          <w:sz w:val="24"/>
        </w:rPr>
        <w:t>Figure 3-3 shows the complete user workflow from login to the stored etiology result. The test part (left branch of the flowchart) reuses the Phase-1 logic, including automatic bone-conduction testing when the PTA exceeds 25 dB HL. The new steps are the optional history questionnaire, the etiology inference and the red-flag decision.</w:t>
      </w:r>
    </w:p>
    <w:p>
      <w:pPr>
        <w:keepNext/>
        <w:jc w:val="center"/>
      </w:pPr>
      <w:r>
        <w:drawing>
          <wp:inline xmlns:a="http://schemas.openxmlformats.org/drawingml/2006/main" xmlns:pic="http://schemas.openxmlformats.org/drawingml/2006/picture">
            <wp:extent cx="2951999" cy="7827743"/>
            <wp:docPr id="14" name="Picture 14"/>
            <wp:cNvGraphicFramePr>
              <a:graphicFrameLocks noChangeAspect="1"/>
            </wp:cNvGraphicFramePr>
            <a:graphic>
              <a:graphicData uri="http://schemas.openxmlformats.org/drawingml/2006/picture">
                <pic:pic>
                  <pic:nvPicPr>
                    <pic:cNvPr id="0" name="fig5_flow_overall.png"/>
                    <pic:cNvPicPr/>
                  </pic:nvPicPr>
                  <pic:blipFill>
                    <a:blip r:embed="rId60"/>
                    <a:stretch>
                      <a:fillRect/>
                    </a:stretch>
                  </pic:blipFill>
                  <pic:spPr>
                    <a:xfrm>
                      <a:off x="0" y="0"/>
                      <a:ext cx="2951999" cy="7827743"/>
                    </a:xfrm>
                    <a:prstGeom prst="rect"/>
                  </pic:spPr>
                </pic:pic>
              </a:graphicData>
            </a:graphic>
          </wp:inline>
        </w:drawing>
      </w:r>
    </w:p>
    <w:p>
      <w:pPr>
        <w:keepNext w:val="0"/>
        <w:spacing w:after="120" w:before="120"/>
        <w:jc w:val="center"/>
      </w:pPr>
      <w:r>
        <w:rPr>
          <w:i/>
          <w:sz w:val="24"/>
        </w:rPr>
        <w:t>Figure 3-3: End-to-end workflow flowchart</w:t>
      </w:r>
    </w:p>
    <w:p>
      <w:pPr>
        <w:pStyle w:val="31"/>
      </w:pPr>
      <w:r>
        <w:rPr>
          <w:rFonts w:ascii="Times New Roman" w:hAnsi="Times New Roman" w:cs="Times New Roman"/>
          <w:sz w:val="24"/>
        </w:rPr>
        <w:t>3-4-2 Etiology Inference Algorithm Flowchart</w:t>
      </w:r>
    </w:p>
    <w:p>
      <w:r>
        <w:rPr>
          <w:sz w:val="24"/>
        </w:rPr>
        <w:t>Figure 3-4 shows the decision logic inside the module. Insufficient data stops the process with a request to repeat the test. Normal hearing on both ears is reported directly. Otherwise red-flag rules are evaluated first, then the rule evidence and ML probabilities are fused; if the best fused score does not reach the confidence threshold τ, the result is labelled "indeterminate pattern" with a recommendation for clinical assessment.</w:t>
      </w:r>
    </w:p>
    <w:p>
      <w:pPr>
        <w:keepNext/>
        <w:jc w:val="center"/>
      </w:pPr>
      <w:r>
        <w:drawing>
          <wp:inline xmlns:a="http://schemas.openxmlformats.org/drawingml/2006/main" xmlns:pic="http://schemas.openxmlformats.org/drawingml/2006/picture">
            <wp:extent cx="5220000" cy="6884559"/>
            <wp:docPr id="15" name="Picture 15"/>
            <wp:cNvGraphicFramePr>
              <a:graphicFrameLocks noChangeAspect="1"/>
            </wp:cNvGraphicFramePr>
            <a:graphic>
              <a:graphicData uri="http://schemas.openxmlformats.org/drawingml/2006/picture">
                <pic:pic>
                  <pic:nvPicPr>
                    <pic:cNvPr id="0" name="fig6_flow_inference.png"/>
                    <pic:cNvPicPr/>
                  </pic:nvPicPr>
                  <pic:blipFill>
                    <a:blip r:embed="rId61"/>
                    <a:stretch>
                      <a:fillRect/>
                    </a:stretch>
                  </pic:blipFill>
                  <pic:spPr>
                    <a:xfrm>
                      <a:off x="0" y="0"/>
                      <a:ext cx="5220000" cy="6884559"/>
                    </a:xfrm>
                    <a:prstGeom prst="rect"/>
                  </pic:spPr>
                </pic:pic>
              </a:graphicData>
            </a:graphic>
          </wp:inline>
        </w:drawing>
      </w:r>
    </w:p>
    <w:p>
      <w:pPr>
        <w:keepNext w:val="0"/>
        <w:spacing w:after="120" w:before="120"/>
        <w:jc w:val="center"/>
      </w:pPr>
      <w:r>
        <w:rPr>
          <w:i/>
          <w:sz w:val="24"/>
        </w:rPr>
        <w:t>Figure 3-4: Flowchart of the etiology inference algorithm</w:t>
      </w:r>
    </w:p>
    <w:p>
      <w:pPr>
        <w:pStyle w:val="21"/>
      </w:pPr>
      <w:r>
        <w:rPr>
          <w:rFonts w:ascii="Times New Roman" w:hAnsi="Times New Roman" w:cs="Times New Roman"/>
          <w:sz w:val="28"/>
        </w:rPr>
        <w:t>3-5 Detailed Design of the Inference Core</w:t>
      </w:r>
    </w:p>
    <w:p>
      <w:pPr>
        <w:pStyle w:val="31"/>
      </w:pPr>
      <w:r>
        <w:rPr>
          <w:rFonts w:ascii="Times New Roman" w:hAnsi="Times New Roman" w:cs="Times New Roman"/>
          <w:sz w:val="24"/>
        </w:rPr>
        <w:t>3-5-1 Target Classes</w:t>
      </w:r>
    </w:p>
    <w:p>
      <w:r>
        <w:rPr>
          <w:sz w:val="24"/>
        </w:rPr>
        <w:t>The output space consists of nine labels: eight etiology groups and one abstention label. The groups were chosen to be (a) clinically actionable, (b) distinguishable at least partially from the audiogram, and (c) covered by published criteria.</w:t>
      </w:r>
    </w:p>
    <w:p>
      <w:pPr>
        <w:keepNext/>
        <w:spacing w:after="120" w:before="120"/>
        <w:jc w:val="center"/>
      </w:pPr>
      <w:r>
        <w:rPr>
          <w:i/>
          <w:sz w:val="24"/>
        </w:rPr>
        <w:t>Table 3-1: Output classes of the etiology model</w:t>
      </w:r>
    </w:p>
    <w:tbl>
      <w:tblPr>
        <w:tblW w:type="dxa" w:w="9072"/>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907"/>
        <w:gridCol w:w="3628"/>
        <w:gridCol w:w="4536"/>
      </w:tblGrid>
      <w:tr>
        <w:trPr>
          <w:tblHeader w:val="true"/>
        </w:trPr>
        <w:tc>
          <w:tcPr>
            <w:tcW w:type="dxa" w:w="907"/>
            <w:shd w:val="clear" w:color="auto" w:fill="1F3864"/>
          </w:tcPr>
          <w:p>
            <w:pPr>
              <w:keepNext/>
              <w:spacing w:line="240" w:lineRule="auto" w:after="40"/>
            </w:pPr>
            <w:r/>
            <w:r>
              <w:rPr>
                <w:b/>
                <w:color w:val="FFFFFF"/>
                <w:sz w:val="20"/>
              </w:rPr>
              <w:t>Code</w:t>
            </w:r>
          </w:p>
        </w:tc>
        <w:tc>
          <w:tcPr>
            <w:tcW w:type="dxa" w:w="3628"/>
            <w:shd w:val="clear" w:color="auto" w:fill="1F3864"/>
          </w:tcPr>
          <w:p>
            <w:pPr>
              <w:keepNext/>
              <w:spacing w:line="240" w:lineRule="auto" w:after="40"/>
            </w:pPr>
            <w:r/>
            <w:r>
              <w:rPr>
                <w:b/>
                <w:color w:val="FFFFFF"/>
                <w:sz w:val="20"/>
              </w:rPr>
              <w:t>Class (patient-facing label)</w:t>
            </w:r>
          </w:p>
        </w:tc>
        <w:tc>
          <w:tcPr>
            <w:tcW w:type="dxa" w:w="4535"/>
            <w:shd w:val="clear" w:color="auto" w:fill="1F3864"/>
          </w:tcPr>
          <w:p>
            <w:pPr>
              <w:keepNext/>
              <w:spacing w:line="240" w:lineRule="auto" w:after="40"/>
            </w:pPr>
            <w:r/>
            <w:r>
              <w:rPr>
                <w:b/>
                <w:color w:val="FFFFFF"/>
                <w:sz w:val="20"/>
              </w:rPr>
              <w:t>Recommended action shown to the user</w:t>
            </w:r>
          </w:p>
        </w:tc>
      </w:tr>
      <w:tr>
        <w:tc>
          <w:tcPr>
            <w:tcW w:type="dxa" w:w="907"/>
          </w:tcPr>
          <w:p>
            <w:pPr>
              <w:keepNext/>
              <w:spacing w:line="240" w:lineRule="auto" w:after="40"/>
            </w:pPr>
            <w:r/>
            <w:r>
              <w:rPr>
                <w:sz w:val="20"/>
              </w:rPr>
              <w:t>C0</w:t>
            </w:r>
          </w:p>
        </w:tc>
        <w:tc>
          <w:tcPr>
            <w:tcW w:type="dxa" w:w="3628"/>
          </w:tcPr>
          <w:p>
            <w:pPr>
              <w:keepNext/>
              <w:spacing w:line="240" w:lineRule="auto" w:after="40"/>
            </w:pPr>
            <w:r/>
            <w:r>
              <w:rPr>
                <w:sz w:val="20"/>
              </w:rPr>
              <w:t>Normal hearing</w:t>
            </w:r>
          </w:p>
        </w:tc>
        <w:tc>
          <w:tcPr>
            <w:tcW w:type="dxa" w:w="4535"/>
          </w:tcPr>
          <w:p>
            <w:pPr>
              <w:keepNext/>
              <w:spacing w:line="240" w:lineRule="auto" w:after="40"/>
            </w:pPr>
            <w:r/>
            <w:r>
              <w:rPr>
                <w:sz w:val="20"/>
              </w:rPr>
              <w:t>No action; periodic re-test</w:t>
            </w:r>
          </w:p>
        </w:tc>
      </w:tr>
      <w:tr>
        <w:tc>
          <w:tcPr>
            <w:tcW w:type="dxa" w:w="907"/>
            <w:shd w:val="clear" w:color="auto" w:fill="EEF2F8"/>
          </w:tcPr>
          <w:p>
            <w:pPr>
              <w:keepNext/>
              <w:spacing w:line="240" w:lineRule="auto" w:after="40"/>
            </w:pPr>
            <w:r/>
            <w:r>
              <w:rPr>
                <w:sz w:val="20"/>
              </w:rPr>
              <w:t>C1</w:t>
            </w:r>
          </w:p>
        </w:tc>
        <w:tc>
          <w:tcPr>
            <w:tcW w:type="dxa" w:w="3628"/>
            <w:shd w:val="clear" w:color="auto" w:fill="EEF2F8"/>
          </w:tcPr>
          <w:p>
            <w:pPr>
              <w:keepNext/>
              <w:spacing w:line="240" w:lineRule="auto" w:after="40"/>
            </w:pPr>
            <w:r/>
            <w:r>
              <w:rPr>
                <w:sz w:val="20"/>
              </w:rPr>
              <w:t>Age-related pattern (presbycusis)</w:t>
            </w:r>
          </w:p>
        </w:tc>
        <w:tc>
          <w:tcPr>
            <w:tcW w:type="dxa" w:w="4535"/>
            <w:shd w:val="clear" w:color="auto" w:fill="EEF2F8"/>
          </w:tcPr>
          <w:p>
            <w:pPr>
              <w:keepNext/>
              <w:spacing w:line="240" w:lineRule="auto" w:after="40"/>
            </w:pPr>
            <w:r/>
            <w:r>
              <w:rPr>
                <w:sz w:val="20"/>
              </w:rPr>
              <w:t>Hearing-aid assessment if speech is affected</w:t>
            </w:r>
          </w:p>
        </w:tc>
      </w:tr>
      <w:tr>
        <w:tc>
          <w:tcPr>
            <w:tcW w:type="dxa" w:w="907"/>
          </w:tcPr>
          <w:p>
            <w:pPr>
              <w:keepNext/>
              <w:spacing w:line="240" w:lineRule="auto" w:after="40"/>
            </w:pPr>
            <w:r/>
            <w:r>
              <w:rPr>
                <w:sz w:val="20"/>
              </w:rPr>
              <w:t>C2</w:t>
            </w:r>
          </w:p>
        </w:tc>
        <w:tc>
          <w:tcPr>
            <w:tcW w:type="dxa" w:w="3628"/>
          </w:tcPr>
          <w:p>
            <w:pPr>
              <w:keepNext/>
              <w:spacing w:line="240" w:lineRule="auto" w:after="40"/>
            </w:pPr>
            <w:r/>
            <w:r>
              <w:rPr>
                <w:sz w:val="20"/>
              </w:rPr>
              <w:t>Noise-induced pattern</w:t>
            </w:r>
          </w:p>
        </w:tc>
        <w:tc>
          <w:tcPr>
            <w:tcW w:type="dxa" w:w="4535"/>
          </w:tcPr>
          <w:p>
            <w:pPr>
              <w:keepNext/>
              <w:spacing w:line="240" w:lineRule="auto" w:after="40"/>
            </w:pPr>
            <w:r/>
            <w:r>
              <w:rPr>
                <w:sz w:val="20"/>
              </w:rPr>
              <w:t>Hearing protection; occupational assessment</w:t>
            </w:r>
          </w:p>
        </w:tc>
      </w:tr>
      <w:tr>
        <w:tc>
          <w:tcPr>
            <w:tcW w:type="dxa" w:w="907"/>
            <w:shd w:val="clear" w:color="auto" w:fill="EEF2F8"/>
          </w:tcPr>
          <w:p>
            <w:pPr>
              <w:keepNext/>
              <w:spacing w:line="240" w:lineRule="auto" w:after="40"/>
            </w:pPr>
            <w:r/>
            <w:r>
              <w:rPr>
                <w:sz w:val="20"/>
              </w:rPr>
              <w:t>C3</w:t>
            </w:r>
          </w:p>
        </w:tc>
        <w:tc>
          <w:tcPr>
            <w:tcW w:type="dxa" w:w="3628"/>
            <w:shd w:val="clear" w:color="auto" w:fill="EEF2F8"/>
          </w:tcPr>
          <w:p>
            <w:pPr>
              <w:keepNext/>
              <w:spacing w:line="240" w:lineRule="auto" w:after="40"/>
            </w:pPr>
            <w:r/>
            <w:r>
              <w:rPr>
                <w:sz w:val="20"/>
              </w:rPr>
              <w:t>Conductive / middle-ear pattern</w:t>
            </w:r>
          </w:p>
        </w:tc>
        <w:tc>
          <w:tcPr>
            <w:tcW w:type="dxa" w:w="4535"/>
            <w:shd w:val="clear" w:color="auto" w:fill="EEF2F8"/>
          </w:tcPr>
          <w:p>
            <w:pPr>
              <w:keepNext/>
              <w:spacing w:line="240" w:lineRule="auto" w:after="40"/>
            </w:pPr>
            <w:r/>
            <w:r>
              <w:rPr>
                <w:sz w:val="20"/>
              </w:rPr>
              <w:t>ENT examination (often treatable)</w:t>
            </w:r>
          </w:p>
        </w:tc>
      </w:tr>
      <w:tr>
        <w:tc>
          <w:tcPr>
            <w:tcW w:type="dxa" w:w="907"/>
          </w:tcPr>
          <w:p>
            <w:pPr>
              <w:keepNext/>
              <w:spacing w:line="240" w:lineRule="auto" w:after="40"/>
            </w:pPr>
            <w:r/>
            <w:r>
              <w:rPr>
                <w:sz w:val="20"/>
              </w:rPr>
              <w:t>C4</w:t>
            </w:r>
          </w:p>
        </w:tc>
        <w:tc>
          <w:tcPr>
            <w:tcW w:type="dxa" w:w="3628"/>
          </w:tcPr>
          <w:p>
            <w:pPr>
              <w:keepNext/>
              <w:spacing w:line="240" w:lineRule="auto" w:after="40"/>
            </w:pPr>
            <w:r/>
            <w:r>
              <w:rPr>
                <w:sz w:val="20"/>
              </w:rPr>
              <w:t>Otosclerosis-suggestive pattern</w:t>
            </w:r>
          </w:p>
        </w:tc>
        <w:tc>
          <w:tcPr>
            <w:tcW w:type="dxa" w:w="4535"/>
          </w:tcPr>
          <w:p>
            <w:pPr>
              <w:keepNext/>
              <w:spacing w:line="240" w:lineRule="auto" w:after="40"/>
            </w:pPr>
            <w:r/>
            <w:r>
              <w:rPr>
                <w:sz w:val="20"/>
              </w:rPr>
              <w:t>ENT / otology referral</w:t>
            </w:r>
          </w:p>
        </w:tc>
      </w:tr>
      <w:tr>
        <w:tc>
          <w:tcPr>
            <w:tcW w:type="dxa" w:w="907"/>
            <w:shd w:val="clear" w:color="auto" w:fill="EEF2F8"/>
          </w:tcPr>
          <w:p>
            <w:pPr>
              <w:keepNext/>
              <w:spacing w:line="240" w:lineRule="auto" w:after="40"/>
            </w:pPr>
            <w:r/>
            <w:r>
              <w:rPr>
                <w:sz w:val="20"/>
              </w:rPr>
              <w:t>C5</w:t>
            </w:r>
          </w:p>
        </w:tc>
        <w:tc>
          <w:tcPr>
            <w:tcW w:type="dxa" w:w="3628"/>
            <w:shd w:val="clear" w:color="auto" w:fill="EEF2F8"/>
          </w:tcPr>
          <w:p>
            <w:pPr>
              <w:keepNext/>
              <w:spacing w:line="240" w:lineRule="auto" w:after="40"/>
            </w:pPr>
            <w:r/>
            <w:r>
              <w:rPr>
                <w:sz w:val="20"/>
              </w:rPr>
              <w:t>Ménière-suggestive (low-frequency) pattern</w:t>
            </w:r>
          </w:p>
        </w:tc>
        <w:tc>
          <w:tcPr>
            <w:tcW w:type="dxa" w:w="4535"/>
            <w:shd w:val="clear" w:color="auto" w:fill="EEF2F8"/>
          </w:tcPr>
          <w:p>
            <w:pPr>
              <w:keepNext/>
              <w:spacing w:line="240" w:lineRule="auto" w:after="40"/>
            </w:pPr>
            <w:r/>
            <w:r>
              <w:rPr>
                <w:sz w:val="20"/>
              </w:rPr>
              <w:t>ENT referral; vestibular assessment</w:t>
            </w:r>
          </w:p>
        </w:tc>
      </w:tr>
      <w:tr>
        <w:tc>
          <w:tcPr>
            <w:tcW w:type="dxa" w:w="907"/>
          </w:tcPr>
          <w:p>
            <w:pPr>
              <w:keepNext/>
              <w:spacing w:line="240" w:lineRule="auto" w:after="40"/>
            </w:pPr>
            <w:r/>
            <w:r>
              <w:rPr>
                <w:sz w:val="20"/>
              </w:rPr>
              <w:t>C6</w:t>
            </w:r>
          </w:p>
        </w:tc>
        <w:tc>
          <w:tcPr>
            <w:tcW w:type="dxa" w:w="3628"/>
          </w:tcPr>
          <w:p>
            <w:pPr>
              <w:keepNext/>
              <w:spacing w:line="240" w:lineRule="auto" w:after="40"/>
            </w:pPr>
            <w:r/>
            <w:r>
              <w:rPr>
                <w:sz w:val="20"/>
              </w:rPr>
              <w:t>Asymmetric / sudden-loss pattern (red flag)</w:t>
            </w:r>
          </w:p>
        </w:tc>
        <w:tc>
          <w:tcPr>
            <w:tcW w:type="dxa" w:w="4535"/>
          </w:tcPr>
          <w:p>
            <w:pPr>
              <w:keepNext/>
              <w:spacing w:line="240" w:lineRule="auto" w:after="40"/>
            </w:pPr>
            <w:r/>
            <w:r>
              <w:rPr>
                <w:sz w:val="20"/>
              </w:rPr>
              <w:t>Urgent ENT referral (sudden: within days)</w:t>
            </w:r>
          </w:p>
        </w:tc>
      </w:tr>
      <w:tr>
        <w:tc>
          <w:tcPr>
            <w:tcW w:type="dxa" w:w="907"/>
            <w:shd w:val="clear" w:color="auto" w:fill="EEF2F8"/>
          </w:tcPr>
          <w:p>
            <w:pPr>
              <w:keepNext/>
              <w:spacing w:line="240" w:lineRule="auto" w:after="40"/>
            </w:pPr>
            <w:r/>
            <w:r>
              <w:rPr>
                <w:sz w:val="20"/>
              </w:rPr>
              <w:t>C7</w:t>
            </w:r>
          </w:p>
        </w:tc>
        <w:tc>
          <w:tcPr>
            <w:tcW w:type="dxa" w:w="3628"/>
            <w:shd w:val="clear" w:color="auto" w:fill="EEF2F8"/>
          </w:tcPr>
          <w:p>
            <w:pPr>
              <w:keepNext/>
              <w:spacing w:line="240" w:lineRule="auto" w:after="40"/>
            </w:pPr>
            <w:r/>
            <w:r>
              <w:rPr>
                <w:sz w:val="20"/>
              </w:rPr>
              <w:t>Hereditary (mid-frequency) pattern</w:t>
            </w:r>
          </w:p>
        </w:tc>
        <w:tc>
          <w:tcPr>
            <w:tcW w:type="dxa" w:w="4535"/>
            <w:shd w:val="clear" w:color="auto" w:fill="EEF2F8"/>
          </w:tcPr>
          <w:p>
            <w:pPr>
              <w:keepNext/>
              <w:spacing w:line="240" w:lineRule="auto" w:after="40"/>
            </w:pPr>
            <w:r/>
            <w:r>
              <w:rPr>
                <w:sz w:val="20"/>
              </w:rPr>
              <w:t>Audiology / genetics consultation</w:t>
            </w:r>
          </w:p>
        </w:tc>
      </w:tr>
      <w:tr>
        <w:tc>
          <w:tcPr>
            <w:tcW w:type="dxa" w:w="907"/>
          </w:tcPr>
          <w:p>
            <w:pPr>
              <w:spacing w:line="240" w:lineRule="auto" w:after="40"/>
            </w:pPr>
            <w:r/>
            <w:r>
              <w:rPr>
                <w:sz w:val="20"/>
              </w:rPr>
              <w:t>C8</w:t>
            </w:r>
          </w:p>
        </w:tc>
        <w:tc>
          <w:tcPr>
            <w:tcW w:type="dxa" w:w="3628"/>
          </w:tcPr>
          <w:p>
            <w:pPr>
              <w:spacing w:line="240" w:lineRule="auto" w:after="40"/>
            </w:pPr>
            <w:r/>
            <w:r>
              <w:rPr>
                <w:sz w:val="20"/>
              </w:rPr>
              <w:t>Indeterminate / mixed causes</w:t>
            </w:r>
          </w:p>
        </w:tc>
        <w:tc>
          <w:tcPr>
            <w:tcW w:type="dxa" w:w="4535"/>
          </w:tcPr>
          <w:p>
            <w:pPr>
              <w:spacing w:line="240" w:lineRule="auto" w:after="40"/>
            </w:pPr>
            <w:r/>
            <w:r>
              <w:rPr>
                <w:sz w:val="20"/>
              </w:rPr>
              <w:t>Full clinical audiological assessment</w:t>
            </w:r>
          </w:p>
        </w:tc>
      </w:tr>
    </w:tbl>
    <w:p>
      <w:pPr>
        <w:spacing w:after="80"/>
      </w:pPr>
    </w:p>
    <w:p>
      <w:r>
        <w:rPr>
          <w:sz w:val="24"/>
        </w:rPr>
        <w:t>Ototoxic loss is not a separate learned class because it cannot be separated from presbycusis without drug history and a baseline; it is handled as a rule-based modifier that adds an "ototoxic contribution possible" note when the questionnaire indicates exposure and the history shows a significant change (ASHA, 1994).</w:t>
      </w:r>
    </w:p>
    <w:p>
      <w:pPr>
        <w:pStyle w:val="31"/>
      </w:pPr>
      <w:r>
        <w:rPr>
          <w:rFonts w:ascii="Times New Roman" w:hAnsi="Times New Roman" w:cs="Times New Roman"/>
          <w:sz w:val="24"/>
        </w:rPr>
        <w:t>3-5-2 Feature Set</w:t>
      </w:r>
    </w:p>
    <w:p>
      <w:r>
        <w:rPr>
          <w:sz w:val="24"/>
        </w:rPr>
        <w:t>Thresholds are denoted T(f) in dB HL. Features are computed per ear (R and L) and then summarised as the worse ear, the better ear and the interaural difference. Table 3-2 lists the planned features and the clinical reason for each.</w:t>
      </w:r>
    </w:p>
    <w:p>
      <w:pPr>
        <w:keepNext/>
        <w:spacing w:after="120" w:before="120"/>
        <w:jc w:val="center"/>
      </w:pPr>
      <w:r>
        <w:rPr>
          <w:i/>
          <w:sz w:val="24"/>
        </w:rPr>
        <w:t>Table 3-2: Audiometric and contextual features</w:t>
      </w:r>
    </w:p>
    <w:tbl>
      <w:tblPr>
        <w:tblW w:type="dxa" w:w="9072"/>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680"/>
        <w:gridCol w:w="1814"/>
        <w:gridCol w:w="3175"/>
        <w:gridCol w:w="3402"/>
      </w:tblGrid>
      <w:tr>
        <w:trPr>
          <w:tblHeader w:val="true"/>
        </w:trPr>
        <w:tc>
          <w:tcPr>
            <w:tcW w:type="dxa" w:w="680"/>
            <w:shd w:val="clear" w:color="auto" w:fill="1F3864"/>
          </w:tcPr>
          <w:p>
            <w:pPr>
              <w:spacing w:line="240" w:lineRule="auto" w:after="40"/>
            </w:pPr>
            <w:r/>
            <w:r>
              <w:rPr>
                <w:b/>
                <w:color w:val="FFFFFF"/>
                <w:sz w:val="20"/>
              </w:rPr>
              <w:t>#</w:t>
            </w:r>
          </w:p>
        </w:tc>
        <w:tc>
          <w:tcPr>
            <w:tcW w:type="dxa" w:w="1814"/>
            <w:shd w:val="clear" w:color="auto" w:fill="1F3864"/>
          </w:tcPr>
          <w:p>
            <w:pPr>
              <w:spacing w:line="240" w:lineRule="auto" w:after="40"/>
            </w:pPr>
            <w:r/>
            <w:r>
              <w:rPr>
                <w:b/>
                <w:color w:val="FFFFFF"/>
                <w:sz w:val="20"/>
              </w:rPr>
              <w:t>Feature</w:t>
            </w:r>
          </w:p>
        </w:tc>
        <w:tc>
          <w:tcPr>
            <w:tcW w:type="dxa" w:w="3175"/>
            <w:shd w:val="clear" w:color="auto" w:fill="1F3864"/>
          </w:tcPr>
          <w:p>
            <w:pPr>
              <w:spacing w:line="240" w:lineRule="auto" w:after="40"/>
            </w:pPr>
            <w:r/>
            <w:r>
              <w:rPr>
                <w:b/>
                <w:color w:val="FFFFFF"/>
                <w:sz w:val="20"/>
              </w:rPr>
              <w:t>Definition</w:t>
            </w:r>
          </w:p>
        </w:tc>
        <w:tc>
          <w:tcPr>
            <w:tcW w:type="dxa" w:w="3402"/>
            <w:shd w:val="clear" w:color="auto" w:fill="1F3864"/>
          </w:tcPr>
          <w:p>
            <w:pPr>
              <w:spacing w:line="240" w:lineRule="auto" w:after="40"/>
            </w:pPr>
            <w:r/>
            <w:r>
              <w:rPr>
                <w:b/>
                <w:color w:val="FFFFFF"/>
                <w:sz w:val="20"/>
              </w:rPr>
              <w:t>Clinical purpose</w:t>
            </w:r>
          </w:p>
        </w:tc>
      </w:tr>
      <w:tr>
        <w:tc>
          <w:tcPr>
            <w:tcW w:type="dxa" w:w="680"/>
          </w:tcPr>
          <w:p>
            <w:pPr>
              <w:spacing w:line="240" w:lineRule="auto" w:after="40"/>
            </w:pPr>
            <w:r/>
            <w:r>
              <w:rPr>
                <w:sz w:val="20"/>
              </w:rPr>
              <w:t>1</w:t>
            </w:r>
          </w:p>
        </w:tc>
        <w:tc>
          <w:tcPr>
            <w:tcW w:type="dxa" w:w="1814"/>
          </w:tcPr>
          <w:p>
            <w:pPr>
              <w:spacing w:line="240" w:lineRule="auto" w:after="40"/>
            </w:pPr>
            <w:r/>
            <w:r>
              <w:rPr>
                <w:sz w:val="20"/>
              </w:rPr>
              <w:t>PTA4</w:t>
            </w:r>
          </w:p>
        </w:tc>
        <w:tc>
          <w:tcPr>
            <w:tcW w:type="dxa" w:w="3175"/>
          </w:tcPr>
          <w:p>
            <w:pPr>
              <w:spacing w:line="240" w:lineRule="auto" w:after="40"/>
            </w:pPr>
            <w:r/>
            <w:r>
              <w:rPr>
                <w:sz w:val="20"/>
              </w:rPr>
              <w:t>Mean T at 0.5, 1, 2, 4 kHz</w:t>
            </w:r>
          </w:p>
        </w:tc>
        <w:tc>
          <w:tcPr>
            <w:tcW w:type="dxa" w:w="3402"/>
          </w:tcPr>
          <w:p>
            <w:pPr>
              <w:spacing w:line="240" w:lineRule="auto" w:after="40"/>
            </w:pPr>
            <w:r/>
            <w:r>
              <w:rPr>
                <w:sz w:val="20"/>
              </w:rPr>
              <w:t>Degree of loss</w:t>
            </w:r>
          </w:p>
        </w:tc>
      </w:tr>
      <w:tr>
        <w:tc>
          <w:tcPr>
            <w:tcW w:type="dxa" w:w="680"/>
            <w:shd w:val="clear" w:color="auto" w:fill="EEF2F8"/>
          </w:tcPr>
          <w:p>
            <w:pPr>
              <w:spacing w:line="240" w:lineRule="auto" w:after="40"/>
            </w:pPr>
            <w:r/>
            <w:r>
              <w:rPr>
                <w:sz w:val="20"/>
              </w:rPr>
              <w:t>2</w:t>
            </w:r>
          </w:p>
        </w:tc>
        <w:tc>
          <w:tcPr>
            <w:tcW w:type="dxa" w:w="1814"/>
            <w:shd w:val="clear" w:color="auto" w:fill="EEF2F8"/>
          </w:tcPr>
          <w:p>
            <w:pPr>
              <w:spacing w:line="240" w:lineRule="auto" w:after="40"/>
            </w:pPr>
            <w:r/>
            <w:r>
              <w:rPr>
                <w:sz w:val="20"/>
              </w:rPr>
              <w:t>LF-PTA</w:t>
            </w:r>
          </w:p>
        </w:tc>
        <w:tc>
          <w:tcPr>
            <w:tcW w:type="dxa" w:w="3175"/>
            <w:shd w:val="clear" w:color="auto" w:fill="EEF2F8"/>
          </w:tcPr>
          <w:p>
            <w:pPr>
              <w:spacing w:line="240" w:lineRule="auto" w:after="40"/>
            </w:pPr>
            <w:r/>
            <w:r>
              <w:rPr>
                <w:sz w:val="20"/>
              </w:rPr>
              <w:t>Mean T at 0.25, 0.5, 1 kHz</w:t>
            </w:r>
          </w:p>
        </w:tc>
        <w:tc>
          <w:tcPr>
            <w:tcW w:type="dxa" w:w="3402"/>
            <w:shd w:val="clear" w:color="auto" w:fill="EEF2F8"/>
          </w:tcPr>
          <w:p>
            <w:pPr>
              <w:spacing w:line="240" w:lineRule="auto" w:after="40"/>
            </w:pPr>
            <w:r/>
            <w:r>
              <w:rPr>
                <w:sz w:val="20"/>
              </w:rPr>
              <w:t>Low-frequency involvement (Ménière, conductive)</w:t>
            </w:r>
          </w:p>
        </w:tc>
      </w:tr>
      <w:tr>
        <w:tc>
          <w:tcPr>
            <w:tcW w:type="dxa" w:w="680"/>
          </w:tcPr>
          <w:p>
            <w:pPr>
              <w:spacing w:line="240" w:lineRule="auto" w:after="40"/>
            </w:pPr>
            <w:r/>
            <w:r>
              <w:rPr>
                <w:sz w:val="20"/>
              </w:rPr>
              <w:t>3</w:t>
            </w:r>
          </w:p>
        </w:tc>
        <w:tc>
          <w:tcPr>
            <w:tcW w:type="dxa" w:w="1814"/>
          </w:tcPr>
          <w:p>
            <w:pPr>
              <w:spacing w:line="240" w:lineRule="auto" w:after="40"/>
            </w:pPr>
            <w:r/>
            <w:r>
              <w:rPr>
                <w:sz w:val="20"/>
              </w:rPr>
              <w:t>HF-PTA</w:t>
            </w:r>
          </w:p>
        </w:tc>
        <w:tc>
          <w:tcPr>
            <w:tcW w:type="dxa" w:w="3175"/>
          </w:tcPr>
          <w:p>
            <w:pPr>
              <w:spacing w:line="240" w:lineRule="auto" w:after="40"/>
            </w:pPr>
            <w:r/>
            <w:r>
              <w:rPr>
                <w:sz w:val="20"/>
              </w:rPr>
              <w:t>Mean T at 3 (or 2), 4, 6, 8 kHz</w:t>
            </w:r>
          </w:p>
        </w:tc>
        <w:tc>
          <w:tcPr>
            <w:tcW w:type="dxa" w:w="3402"/>
          </w:tcPr>
          <w:p>
            <w:pPr>
              <w:spacing w:line="240" w:lineRule="auto" w:after="40"/>
            </w:pPr>
            <w:r/>
            <w:r>
              <w:rPr>
                <w:sz w:val="20"/>
              </w:rPr>
              <w:t>High-frequency involvement (age, noise)</w:t>
            </w:r>
          </w:p>
        </w:tc>
      </w:tr>
      <w:tr>
        <w:tc>
          <w:tcPr>
            <w:tcW w:type="dxa" w:w="680"/>
            <w:shd w:val="clear" w:color="auto" w:fill="EEF2F8"/>
          </w:tcPr>
          <w:p>
            <w:pPr>
              <w:spacing w:line="240" w:lineRule="auto" w:after="40"/>
            </w:pPr>
            <w:r/>
            <w:r>
              <w:rPr>
                <w:sz w:val="20"/>
              </w:rPr>
              <w:t>4</w:t>
            </w:r>
          </w:p>
        </w:tc>
        <w:tc>
          <w:tcPr>
            <w:tcW w:type="dxa" w:w="1814"/>
            <w:shd w:val="clear" w:color="auto" w:fill="EEF2F8"/>
          </w:tcPr>
          <w:p>
            <w:pPr>
              <w:spacing w:line="240" w:lineRule="auto" w:after="40"/>
            </w:pPr>
            <w:r/>
            <w:r>
              <w:rPr>
                <w:sz w:val="20"/>
              </w:rPr>
              <w:t>Slope</w:t>
            </w:r>
          </w:p>
        </w:tc>
        <w:tc>
          <w:tcPr>
            <w:tcW w:type="dxa" w:w="3175"/>
            <w:shd w:val="clear" w:color="auto" w:fill="EEF2F8"/>
          </w:tcPr>
          <w:p>
            <w:pPr>
              <w:spacing w:line="240" w:lineRule="auto" w:after="40"/>
            </w:pPr>
            <w:r/>
            <w:r>
              <w:rPr>
                <w:sz w:val="20"/>
              </w:rPr>
              <w:t>HF-PTA − LF-PTA (dB)</w:t>
            </w:r>
          </w:p>
        </w:tc>
        <w:tc>
          <w:tcPr>
            <w:tcW w:type="dxa" w:w="3402"/>
            <w:shd w:val="clear" w:color="auto" w:fill="EEF2F8"/>
          </w:tcPr>
          <w:p>
            <w:pPr>
              <w:spacing w:line="240" w:lineRule="auto" w:after="40"/>
            </w:pPr>
            <w:r/>
            <w:r>
              <w:rPr>
                <w:sz w:val="20"/>
              </w:rPr>
              <w:t>Sloping vs flat vs rising configuration</w:t>
            </w:r>
          </w:p>
        </w:tc>
      </w:tr>
      <w:tr>
        <w:tc>
          <w:tcPr>
            <w:tcW w:type="dxa" w:w="680"/>
          </w:tcPr>
          <w:p>
            <w:pPr>
              <w:spacing w:line="240" w:lineRule="auto" w:after="40"/>
            </w:pPr>
            <w:r/>
            <w:r>
              <w:rPr>
                <w:sz w:val="20"/>
              </w:rPr>
              <w:t>5</w:t>
            </w:r>
          </w:p>
        </w:tc>
        <w:tc>
          <w:tcPr>
            <w:tcW w:type="dxa" w:w="1814"/>
          </w:tcPr>
          <w:p>
            <w:pPr>
              <w:spacing w:line="240" w:lineRule="auto" w:after="40"/>
            </w:pPr>
            <w:r/>
            <w:r>
              <w:rPr>
                <w:sz w:val="20"/>
              </w:rPr>
              <w:t>Regression slope</w:t>
            </w:r>
          </w:p>
        </w:tc>
        <w:tc>
          <w:tcPr>
            <w:tcW w:type="dxa" w:w="3175"/>
          </w:tcPr>
          <w:p>
            <w:pPr>
              <w:spacing w:line="240" w:lineRule="auto" w:after="40"/>
            </w:pPr>
            <w:r/>
            <w:r>
              <w:rPr>
                <w:sz w:val="20"/>
              </w:rPr>
              <w:t>Linear fit of T vs log2(f) (dB/octave)</w:t>
            </w:r>
          </w:p>
        </w:tc>
        <w:tc>
          <w:tcPr>
            <w:tcW w:type="dxa" w:w="3402"/>
          </w:tcPr>
          <w:p>
            <w:pPr>
              <w:spacing w:line="240" w:lineRule="auto" w:after="40"/>
            </w:pPr>
            <w:r/>
            <w:r>
              <w:rPr>
                <w:sz w:val="20"/>
              </w:rPr>
              <w:t>Robust shape descriptor</w:t>
            </w:r>
          </w:p>
        </w:tc>
      </w:tr>
      <w:tr>
        <w:tc>
          <w:tcPr>
            <w:tcW w:type="dxa" w:w="680"/>
            <w:shd w:val="clear" w:color="auto" w:fill="EEF2F8"/>
          </w:tcPr>
          <w:p>
            <w:pPr>
              <w:spacing w:line="240" w:lineRule="auto" w:after="40"/>
            </w:pPr>
            <w:r/>
            <w:r>
              <w:rPr>
                <w:sz w:val="20"/>
              </w:rPr>
              <w:t>6</w:t>
            </w:r>
          </w:p>
        </w:tc>
        <w:tc>
          <w:tcPr>
            <w:tcW w:type="dxa" w:w="1814"/>
            <w:shd w:val="clear" w:color="auto" w:fill="EEF2F8"/>
          </w:tcPr>
          <w:p>
            <w:pPr>
              <w:spacing w:line="240" w:lineRule="auto" w:after="40"/>
            </w:pPr>
            <w:r/>
            <w:r>
              <w:rPr>
                <w:sz w:val="20"/>
              </w:rPr>
              <w:t>Notch depth</w:t>
            </w:r>
          </w:p>
        </w:tc>
        <w:tc>
          <w:tcPr>
            <w:tcW w:type="dxa" w:w="3175"/>
            <w:shd w:val="clear" w:color="auto" w:fill="EEF2F8"/>
          </w:tcPr>
          <w:p>
            <w:pPr>
              <w:spacing w:line="240" w:lineRule="auto" w:after="40"/>
            </w:pPr>
            <w:r/>
            <w:r>
              <w:rPr>
                <w:sz w:val="20"/>
              </w:rPr>
              <w:t>T(4k) − max(T(1k or 2k), T(8k)) using CLB-style logic</w:t>
            </w:r>
          </w:p>
        </w:tc>
        <w:tc>
          <w:tcPr>
            <w:tcW w:type="dxa" w:w="3402"/>
            <w:shd w:val="clear" w:color="auto" w:fill="EEF2F8"/>
          </w:tcPr>
          <w:p>
            <w:pPr>
              <w:spacing w:line="240" w:lineRule="auto" w:after="40"/>
            </w:pPr>
            <w:r/>
            <w:r>
              <w:rPr>
                <w:sz w:val="20"/>
              </w:rPr>
              <w:t>Noise notch (CLB R3)</w:t>
            </w:r>
          </w:p>
        </w:tc>
      </w:tr>
      <w:tr>
        <w:tc>
          <w:tcPr>
            <w:tcW w:type="dxa" w:w="680"/>
          </w:tcPr>
          <w:p>
            <w:pPr>
              <w:spacing w:line="240" w:lineRule="auto" w:after="40"/>
            </w:pPr>
            <w:r/>
            <w:r>
              <w:rPr>
                <w:sz w:val="20"/>
              </w:rPr>
              <w:t>7</w:t>
            </w:r>
          </w:p>
        </w:tc>
        <w:tc>
          <w:tcPr>
            <w:tcW w:type="dxa" w:w="1814"/>
          </w:tcPr>
          <w:p>
            <w:pPr>
              <w:spacing w:line="240" w:lineRule="auto" w:after="40"/>
            </w:pPr>
            <w:r/>
            <w:r>
              <w:rPr>
                <w:sz w:val="20"/>
              </w:rPr>
              <w:t>8 kHz recovery</w:t>
            </w:r>
          </w:p>
        </w:tc>
        <w:tc>
          <w:tcPr>
            <w:tcW w:type="dxa" w:w="3175"/>
          </w:tcPr>
          <w:p>
            <w:pPr>
              <w:spacing w:line="240" w:lineRule="auto" w:after="40"/>
            </w:pPr>
            <w:r/>
            <w:r>
              <w:rPr>
                <w:sz w:val="20"/>
              </w:rPr>
              <w:t>T(4k or 6k) − T(8k)</w:t>
            </w:r>
          </w:p>
        </w:tc>
        <w:tc>
          <w:tcPr>
            <w:tcW w:type="dxa" w:w="3402"/>
          </w:tcPr>
          <w:p>
            <w:pPr>
              <w:spacing w:line="240" w:lineRule="auto" w:after="40"/>
            </w:pPr>
            <w:r/>
            <w:r>
              <w:rPr>
                <w:sz w:val="20"/>
              </w:rPr>
              <w:t>Separates noise notch from age slope</w:t>
            </w:r>
          </w:p>
        </w:tc>
      </w:tr>
      <w:tr>
        <w:tc>
          <w:tcPr>
            <w:tcW w:type="dxa" w:w="680"/>
            <w:shd w:val="clear" w:color="auto" w:fill="EEF2F8"/>
          </w:tcPr>
          <w:p>
            <w:pPr>
              <w:spacing w:line="240" w:lineRule="auto" w:after="40"/>
            </w:pPr>
            <w:r/>
            <w:r>
              <w:rPr>
                <w:sz w:val="20"/>
              </w:rPr>
              <w:t>8</w:t>
            </w:r>
          </w:p>
        </w:tc>
        <w:tc>
          <w:tcPr>
            <w:tcW w:type="dxa" w:w="1814"/>
            <w:shd w:val="clear" w:color="auto" w:fill="EEF2F8"/>
          </w:tcPr>
          <w:p>
            <w:pPr>
              <w:spacing w:line="240" w:lineRule="auto" w:after="40"/>
            </w:pPr>
            <w:r/>
            <w:r>
              <w:rPr>
                <w:sz w:val="20"/>
              </w:rPr>
              <w:t>Mid-trough depth</w:t>
            </w:r>
          </w:p>
        </w:tc>
        <w:tc>
          <w:tcPr>
            <w:tcW w:type="dxa" w:w="3175"/>
            <w:shd w:val="clear" w:color="auto" w:fill="EEF2F8"/>
          </w:tcPr>
          <w:p>
            <w:pPr>
              <w:spacing w:line="240" w:lineRule="auto" w:after="40"/>
            </w:pPr>
            <w:r/>
            <w:r>
              <w:rPr>
                <w:sz w:val="20"/>
              </w:rPr>
              <w:t>Mean T(1k, 2k) − mean(T(250), T(8k))</w:t>
            </w:r>
          </w:p>
        </w:tc>
        <w:tc>
          <w:tcPr>
            <w:tcW w:type="dxa" w:w="3402"/>
            <w:shd w:val="clear" w:color="auto" w:fill="EEF2F8"/>
          </w:tcPr>
          <w:p>
            <w:pPr>
              <w:spacing w:line="240" w:lineRule="auto" w:after="40"/>
            </w:pPr>
            <w:r/>
            <w:r>
              <w:rPr>
                <w:sz w:val="20"/>
              </w:rPr>
              <w:t>Cookie-bite pattern</w:t>
            </w:r>
          </w:p>
        </w:tc>
      </w:tr>
      <w:tr>
        <w:tc>
          <w:tcPr>
            <w:tcW w:type="dxa" w:w="680"/>
          </w:tcPr>
          <w:p>
            <w:pPr>
              <w:spacing w:line="240" w:lineRule="auto" w:after="40"/>
            </w:pPr>
            <w:r/>
            <w:r>
              <w:rPr>
                <w:sz w:val="20"/>
              </w:rPr>
              <w:t>9</w:t>
            </w:r>
          </w:p>
        </w:tc>
        <w:tc>
          <w:tcPr>
            <w:tcW w:type="dxa" w:w="1814"/>
          </w:tcPr>
          <w:p>
            <w:pPr>
              <w:spacing w:line="240" w:lineRule="auto" w:after="40"/>
            </w:pPr>
            <w:r/>
            <w:r>
              <w:rPr>
                <w:sz w:val="20"/>
              </w:rPr>
              <w:t>Peak position</w:t>
            </w:r>
          </w:p>
        </w:tc>
        <w:tc>
          <w:tcPr>
            <w:tcW w:type="dxa" w:w="3175"/>
          </w:tcPr>
          <w:p>
            <w:pPr>
              <w:spacing w:line="240" w:lineRule="auto" w:after="40"/>
            </w:pPr>
            <w:r/>
            <w:r>
              <w:rPr>
                <w:sz w:val="20"/>
              </w:rPr>
              <w:t>Frequency of the best threshold</w:t>
            </w:r>
          </w:p>
        </w:tc>
        <w:tc>
          <w:tcPr>
            <w:tcW w:type="dxa" w:w="3402"/>
          </w:tcPr>
          <w:p>
            <w:pPr>
              <w:spacing w:line="240" w:lineRule="auto" w:after="40"/>
            </w:pPr>
            <w:r/>
            <w:r>
              <w:rPr>
                <w:sz w:val="20"/>
              </w:rPr>
              <w:t>Ménière peaked/rising patterns</w:t>
            </w:r>
          </w:p>
        </w:tc>
      </w:tr>
      <w:tr>
        <w:tc>
          <w:tcPr>
            <w:tcW w:type="dxa" w:w="680"/>
            <w:shd w:val="clear" w:color="auto" w:fill="EEF2F8"/>
          </w:tcPr>
          <w:p>
            <w:pPr>
              <w:spacing w:line="240" w:lineRule="auto" w:after="40"/>
            </w:pPr>
            <w:r/>
            <w:r>
              <w:rPr>
                <w:sz w:val="20"/>
              </w:rPr>
              <w:t>10</w:t>
            </w:r>
          </w:p>
        </w:tc>
        <w:tc>
          <w:tcPr>
            <w:tcW w:type="dxa" w:w="1814"/>
            <w:shd w:val="clear" w:color="auto" w:fill="EEF2F8"/>
          </w:tcPr>
          <w:p>
            <w:pPr>
              <w:spacing w:line="240" w:lineRule="auto" w:after="40"/>
            </w:pPr>
            <w:r/>
            <w:r>
              <w:rPr>
                <w:sz w:val="20"/>
              </w:rPr>
              <w:t>Threshold SD</w:t>
            </w:r>
          </w:p>
        </w:tc>
        <w:tc>
          <w:tcPr>
            <w:tcW w:type="dxa" w:w="3175"/>
            <w:shd w:val="clear" w:color="auto" w:fill="EEF2F8"/>
          </w:tcPr>
          <w:p>
            <w:pPr>
              <w:spacing w:line="240" w:lineRule="auto" w:after="40"/>
            </w:pPr>
            <w:r/>
            <w:r>
              <w:rPr>
                <w:sz w:val="20"/>
              </w:rPr>
              <w:t>Standard deviation across frequencies</w:t>
            </w:r>
          </w:p>
        </w:tc>
        <w:tc>
          <w:tcPr>
            <w:tcW w:type="dxa" w:w="3402"/>
            <w:shd w:val="clear" w:color="auto" w:fill="EEF2F8"/>
          </w:tcPr>
          <w:p>
            <w:pPr>
              <w:spacing w:line="240" w:lineRule="auto" w:after="40"/>
            </w:pPr>
            <w:r/>
            <w:r>
              <w:rPr>
                <w:sz w:val="20"/>
              </w:rPr>
              <w:t>Flatness; Ménière feature</w:t>
            </w:r>
          </w:p>
        </w:tc>
      </w:tr>
      <w:tr>
        <w:tc>
          <w:tcPr>
            <w:tcW w:type="dxa" w:w="680"/>
          </w:tcPr>
          <w:p>
            <w:pPr>
              <w:spacing w:line="240" w:lineRule="auto" w:after="40"/>
            </w:pPr>
            <w:r/>
            <w:r>
              <w:rPr>
                <w:sz w:val="20"/>
              </w:rPr>
              <w:t>11</w:t>
            </w:r>
          </w:p>
        </w:tc>
        <w:tc>
          <w:tcPr>
            <w:tcW w:type="dxa" w:w="1814"/>
          </w:tcPr>
          <w:p>
            <w:pPr>
              <w:spacing w:line="240" w:lineRule="auto" w:after="40"/>
            </w:pPr>
            <w:r/>
            <w:r>
              <w:rPr>
                <w:sz w:val="20"/>
              </w:rPr>
              <w:t>ABG mean</w:t>
            </w:r>
          </w:p>
        </w:tc>
        <w:tc>
          <w:tcPr>
            <w:tcW w:type="dxa" w:w="3175"/>
          </w:tcPr>
          <w:p>
            <w:pPr>
              <w:spacing w:line="240" w:lineRule="auto" w:after="40"/>
            </w:pPr>
            <w:r/>
            <w:r>
              <w:rPr>
                <w:sz w:val="20"/>
              </w:rPr>
              <w:t>Mean (AC − BC) over 0.5, 1, 2 kHz</w:t>
            </w:r>
          </w:p>
        </w:tc>
        <w:tc>
          <w:tcPr>
            <w:tcW w:type="dxa" w:w="3402"/>
          </w:tcPr>
          <w:p>
            <w:pPr>
              <w:spacing w:line="240" w:lineRule="auto" w:after="40"/>
            </w:pPr>
            <w:r/>
            <w:r>
              <w:rPr>
                <w:sz w:val="20"/>
              </w:rPr>
              <w:t>Conductive component</w:t>
            </w:r>
          </w:p>
        </w:tc>
      </w:tr>
      <w:tr>
        <w:tc>
          <w:tcPr>
            <w:tcW w:type="dxa" w:w="680"/>
            <w:shd w:val="clear" w:color="auto" w:fill="EEF2F8"/>
          </w:tcPr>
          <w:p>
            <w:pPr>
              <w:spacing w:line="240" w:lineRule="auto" w:after="40"/>
            </w:pPr>
            <w:r/>
            <w:r>
              <w:rPr>
                <w:sz w:val="20"/>
              </w:rPr>
              <w:t>12</w:t>
            </w:r>
          </w:p>
        </w:tc>
        <w:tc>
          <w:tcPr>
            <w:tcW w:type="dxa" w:w="1814"/>
            <w:shd w:val="clear" w:color="auto" w:fill="EEF2F8"/>
          </w:tcPr>
          <w:p>
            <w:pPr>
              <w:spacing w:line="240" w:lineRule="auto" w:after="40"/>
            </w:pPr>
            <w:r/>
            <w:r>
              <w:rPr>
                <w:sz w:val="20"/>
              </w:rPr>
              <w:t>LF-ABG ratio</w:t>
            </w:r>
          </w:p>
        </w:tc>
        <w:tc>
          <w:tcPr>
            <w:tcW w:type="dxa" w:w="3175"/>
            <w:shd w:val="clear" w:color="auto" w:fill="EEF2F8"/>
          </w:tcPr>
          <w:p>
            <w:pPr>
              <w:spacing w:line="240" w:lineRule="auto" w:after="40"/>
            </w:pPr>
            <w:r/>
            <w:r>
              <w:rPr>
                <w:sz w:val="20"/>
              </w:rPr>
              <w:t>ABG at 0.25–0.5 kHz vs at 2–4 kHz</w:t>
            </w:r>
          </w:p>
        </w:tc>
        <w:tc>
          <w:tcPr>
            <w:tcW w:type="dxa" w:w="3402"/>
            <w:shd w:val="clear" w:color="auto" w:fill="EEF2F8"/>
          </w:tcPr>
          <w:p>
            <w:pPr>
              <w:spacing w:line="240" w:lineRule="auto" w:after="40"/>
            </w:pPr>
            <w:r/>
            <w:r>
              <w:rPr>
                <w:sz w:val="20"/>
              </w:rPr>
              <w:t>Stiffness (otosclerosis) pattern</w:t>
            </w:r>
          </w:p>
        </w:tc>
      </w:tr>
      <w:tr>
        <w:tc>
          <w:tcPr>
            <w:tcW w:type="dxa" w:w="680"/>
          </w:tcPr>
          <w:p>
            <w:pPr>
              <w:spacing w:line="240" w:lineRule="auto" w:after="40"/>
            </w:pPr>
            <w:r/>
            <w:r>
              <w:rPr>
                <w:sz w:val="20"/>
              </w:rPr>
              <w:t>13</w:t>
            </w:r>
          </w:p>
        </w:tc>
        <w:tc>
          <w:tcPr>
            <w:tcW w:type="dxa" w:w="1814"/>
          </w:tcPr>
          <w:p>
            <w:pPr>
              <w:spacing w:line="240" w:lineRule="auto" w:after="40"/>
            </w:pPr>
            <w:r/>
            <w:r>
              <w:rPr>
                <w:sz w:val="20"/>
              </w:rPr>
              <w:t>Carhart index</w:t>
            </w:r>
          </w:p>
        </w:tc>
        <w:tc>
          <w:tcPr>
            <w:tcW w:type="dxa" w:w="3175"/>
          </w:tcPr>
          <w:p>
            <w:pPr>
              <w:spacing w:line="240" w:lineRule="auto" w:after="40"/>
            </w:pPr>
            <w:r/>
            <w:r>
              <w:rPr>
                <w:sz w:val="20"/>
              </w:rPr>
              <w:t>BC(2k) − mean(BC(1k), BC(4k))</w:t>
            </w:r>
          </w:p>
        </w:tc>
        <w:tc>
          <w:tcPr>
            <w:tcW w:type="dxa" w:w="3402"/>
          </w:tcPr>
          <w:p>
            <w:pPr>
              <w:spacing w:line="240" w:lineRule="auto" w:after="40"/>
            </w:pPr>
            <w:r/>
            <w:r>
              <w:rPr>
                <w:sz w:val="20"/>
              </w:rPr>
              <w:t>Carhart notch (otosclerosis)</w:t>
            </w:r>
          </w:p>
        </w:tc>
      </w:tr>
      <w:tr>
        <w:tc>
          <w:tcPr>
            <w:tcW w:type="dxa" w:w="680"/>
            <w:shd w:val="clear" w:color="auto" w:fill="EEF2F8"/>
          </w:tcPr>
          <w:p>
            <w:pPr>
              <w:spacing w:line="240" w:lineRule="auto" w:after="40"/>
            </w:pPr>
            <w:r/>
            <w:r>
              <w:rPr>
                <w:sz w:val="20"/>
              </w:rPr>
              <w:t>14</w:t>
            </w:r>
          </w:p>
        </w:tc>
        <w:tc>
          <w:tcPr>
            <w:tcW w:type="dxa" w:w="1814"/>
            <w:shd w:val="clear" w:color="auto" w:fill="EEF2F8"/>
          </w:tcPr>
          <w:p>
            <w:pPr>
              <w:spacing w:line="240" w:lineRule="auto" w:after="40"/>
            </w:pPr>
            <w:r/>
            <w:r>
              <w:rPr>
                <w:sz w:val="20"/>
              </w:rPr>
              <w:t>BC-PTA</w:t>
            </w:r>
          </w:p>
        </w:tc>
        <w:tc>
          <w:tcPr>
            <w:tcW w:type="dxa" w:w="3175"/>
            <w:shd w:val="clear" w:color="auto" w:fill="EEF2F8"/>
          </w:tcPr>
          <w:p>
            <w:pPr>
              <w:spacing w:line="240" w:lineRule="auto" w:after="40"/>
            </w:pPr>
            <w:r/>
            <w:r>
              <w:rPr>
                <w:sz w:val="20"/>
              </w:rPr>
              <w:t>Mean BC at 0.5, 1, 2 kHz</w:t>
            </w:r>
          </w:p>
        </w:tc>
        <w:tc>
          <w:tcPr>
            <w:tcW w:type="dxa" w:w="3402"/>
            <w:shd w:val="clear" w:color="auto" w:fill="EEF2F8"/>
          </w:tcPr>
          <w:p>
            <w:pPr>
              <w:spacing w:line="240" w:lineRule="auto" w:after="40"/>
            </w:pPr>
            <w:r/>
            <w:r>
              <w:rPr>
                <w:sz w:val="20"/>
              </w:rPr>
              <w:t>Cochlear reserve</w:t>
            </w:r>
          </w:p>
        </w:tc>
      </w:tr>
      <w:tr>
        <w:tc>
          <w:tcPr>
            <w:tcW w:type="dxa" w:w="680"/>
          </w:tcPr>
          <w:p>
            <w:pPr>
              <w:spacing w:line="240" w:lineRule="auto" w:after="40"/>
            </w:pPr>
            <w:r/>
            <w:r>
              <w:rPr>
                <w:sz w:val="20"/>
              </w:rPr>
              <w:t>15</w:t>
            </w:r>
          </w:p>
        </w:tc>
        <w:tc>
          <w:tcPr>
            <w:tcW w:type="dxa" w:w="1814"/>
          </w:tcPr>
          <w:p>
            <w:pPr>
              <w:spacing w:line="240" w:lineRule="auto" w:after="40"/>
            </w:pPr>
            <w:r/>
            <w:r>
              <w:rPr>
                <w:sz w:val="20"/>
              </w:rPr>
              <w:t>Asymmetry max</w:t>
            </w:r>
          </w:p>
        </w:tc>
        <w:tc>
          <w:tcPr>
            <w:tcW w:type="dxa" w:w="3175"/>
          </w:tcPr>
          <w:p>
            <w:pPr>
              <w:spacing w:line="240" w:lineRule="auto" w:after="40"/>
            </w:pPr>
            <w:r/>
            <w:r>
              <w:rPr>
                <w:sz w:val="20"/>
              </w:rPr>
              <w:t>Max interaural difference over adjacent-frequency pairs</w:t>
            </w:r>
          </w:p>
        </w:tc>
        <w:tc>
          <w:tcPr>
            <w:tcW w:type="dxa" w:w="3402"/>
          </w:tcPr>
          <w:p>
            <w:pPr>
              <w:spacing w:line="240" w:lineRule="auto" w:after="40"/>
            </w:pPr>
            <w:r/>
            <w:r>
              <w:rPr>
                <w:sz w:val="20"/>
              </w:rPr>
              <w:t>Red flag; unilateral disorders</w:t>
            </w:r>
          </w:p>
        </w:tc>
      </w:tr>
      <w:tr>
        <w:tc>
          <w:tcPr>
            <w:tcW w:type="dxa" w:w="680"/>
            <w:shd w:val="clear" w:color="auto" w:fill="EEF2F8"/>
          </w:tcPr>
          <w:p>
            <w:pPr>
              <w:spacing w:line="240" w:lineRule="auto" w:after="40"/>
            </w:pPr>
            <w:r/>
            <w:r>
              <w:rPr>
                <w:sz w:val="20"/>
              </w:rPr>
              <w:t>16</w:t>
            </w:r>
          </w:p>
        </w:tc>
        <w:tc>
          <w:tcPr>
            <w:tcW w:type="dxa" w:w="1814"/>
            <w:shd w:val="clear" w:color="auto" w:fill="EEF2F8"/>
          </w:tcPr>
          <w:p>
            <w:pPr>
              <w:spacing w:line="240" w:lineRule="auto" w:after="40"/>
            </w:pPr>
            <w:r/>
            <w:r>
              <w:rPr>
                <w:sz w:val="20"/>
              </w:rPr>
              <w:t>Asymmetry PTA</w:t>
            </w:r>
          </w:p>
        </w:tc>
        <w:tc>
          <w:tcPr>
            <w:tcW w:type="dxa" w:w="3175"/>
            <w:shd w:val="clear" w:color="auto" w:fill="EEF2F8"/>
          </w:tcPr>
          <w:p>
            <w:pPr>
              <w:spacing w:line="240" w:lineRule="auto" w:after="40"/>
            </w:pPr>
            <w:r/>
            <w:r>
              <w:rPr>
                <w:sz w:val="20"/>
              </w:rPr>
              <w:t>|PTA4(R) − PTA4(L)|</w:t>
            </w:r>
          </w:p>
        </w:tc>
        <w:tc>
          <w:tcPr>
            <w:tcW w:type="dxa" w:w="3402"/>
            <w:shd w:val="clear" w:color="auto" w:fill="EEF2F8"/>
          </w:tcPr>
          <w:p>
            <w:pPr>
              <w:spacing w:line="240" w:lineRule="auto" w:after="40"/>
            </w:pPr>
            <w:r/>
            <w:r>
              <w:rPr>
                <w:sz w:val="20"/>
              </w:rPr>
              <w:t>Laterality</w:t>
            </w:r>
          </w:p>
        </w:tc>
      </w:tr>
      <w:tr>
        <w:tc>
          <w:tcPr>
            <w:tcW w:type="dxa" w:w="680"/>
          </w:tcPr>
          <w:p>
            <w:pPr>
              <w:spacing w:line="240" w:lineRule="auto" w:after="40"/>
            </w:pPr>
            <w:r/>
            <w:r>
              <w:rPr>
                <w:sz w:val="20"/>
              </w:rPr>
              <w:t>17</w:t>
            </w:r>
          </w:p>
        </w:tc>
        <w:tc>
          <w:tcPr>
            <w:tcW w:type="dxa" w:w="1814"/>
          </w:tcPr>
          <w:p>
            <w:pPr>
              <w:spacing w:line="240" w:lineRule="auto" w:after="40"/>
            </w:pPr>
            <w:r/>
            <w:r>
              <w:rPr>
                <w:sz w:val="20"/>
              </w:rPr>
              <w:t>Age-excess loss</w:t>
            </w:r>
          </w:p>
        </w:tc>
        <w:tc>
          <w:tcPr>
            <w:tcW w:type="dxa" w:w="3175"/>
          </w:tcPr>
          <w:p>
            <w:pPr>
              <w:spacing w:line="240" w:lineRule="auto" w:after="40"/>
            </w:pPr>
            <w:r/>
            <w:r>
              <w:rPr>
                <w:sz w:val="20"/>
              </w:rPr>
              <w:t>Mean T − ISO 7029 median for age and sex</w:t>
            </w:r>
          </w:p>
        </w:tc>
        <w:tc>
          <w:tcPr>
            <w:tcW w:type="dxa" w:w="3402"/>
          </w:tcPr>
          <w:p>
            <w:pPr>
              <w:spacing w:line="240" w:lineRule="auto" w:after="40"/>
            </w:pPr>
            <w:r/>
            <w:r>
              <w:rPr>
                <w:sz w:val="20"/>
              </w:rPr>
              <w:t>Loss beyond ageing</w:t>
            </w:r>
          </w:p>
        </w:tc>
      </w:tr>
      <w:tr>
        <w:tc>
          <w:tcPr>
            <w:tcW w:type="dxa" w:w="680"/>
            <w:shd w:val="clear" w:color="auto" w:fill="EEF2F8"/>
          </w:tcPr>
          <w:p>
            <w:pPr>
              <w:spacing w:line="240" w:lineRule="auto" w:after="40"/>
            </w:pPr>
            <w:r/>
            <w:r>
              <w:rPr>
                <w:sz w:val="20"/>
              </w:rPr>
              <w:t>18</w:t>
            </w:r>
          </w:p>
        </w:tc>
        <w:tc>
          <w:tcPr>
            <w:tcW w:type="dxa" w:w="1814"/>
            <w:shd w:val="clear" w:color="auto" w:fill="EEF2F8"/>
          </w:tcPr>
          <w:p>
            <w:pPr>
              <w:spacing w:line="240" w:lineRule="auto" w:after="40"/>
            </w:pPr>
            <w:r/>
            <w:r>
              <w:rPr>
                <w:sz w:val="20"/>
              </w:rPr>
              <w:t>Age</w:t>
            </w:r>
          </w:p>
        </w:tc>
        <w:tc>
          <w:tcPr>
            <w:tcW w:type="dxa" w:w="3175"/>
            <w:shd w:val="clear" w:color="auto" w:fill="EEF2F8"/>
          </w:tcPr>
          <w:p>
            <w:pPr>
              <w:spacing w:line="240" w:lineRule="auto" w:after="40"/>
            </w:pPr>
            <w:r/>
            <w:r>
              <w:rPr>
                <w:sz w:val="20"/>
              </w:rPr>
              <w:t>Years, from date of birth</w:t>
            </w:r>
          </w:p>
        </w:tc>
        <w:tc>
          <w:tcPr>
            <w:tcW w:type="dxa" w:w="3402"/>
            <w:shd w:val="clear" w:color="auto" w:fill="EEF2F8"/>
          </w:tcPr>
          <w:p>
            <w:pPr>
              <w:spacing w:line="240" w:lineRule="auto" w:after="40"/>
            </w:pPr>
            <w:r/>
            <w:r>
              <w:rPr>
                <w:sz w:val="20"/>
              </w:rPr>
              <w:t>Prior for presbycusis / otosclerosis</w:t>
            </w:r>
          </w:p>
        </w:tc>
      </w:tr>
      <w:tr>
        <w:tc>
          <w:tcPr>
            <w:tcW w:type="dxa" w:w="680"/>
          </w:tcPr>
          <w:p>
            <w:pPr>
              <w:spacing w:line="240" w:lineRule="auto" w:after="40"/>
            </w:pPr>
            <w:r/>
            <w:r>
              <w:rPr>
                <w:sz w:val="20"/>
              </w:rPr>
              <w:t>19–23</w:t>
            </w:r>
          </w:p>
        </w:tc>
        <w:tc>
          <w:tcPr>
            <w:tcW w:type="dxa" w:w="1814"/>
          </w:tcPr>
          <w:p>
            <w:pPr>
              <w:spacing w:line="240" w:lineRule="auto" w:after="40"/>
            </w:pPr>
            <w:r/>
            <w:r>
              <w:rPr>
                <w:sz w:val="20"/>
              </w:rPr>
              <w:t>History items (optional)</w:t>
            </w:r>
          </w:p>
        </w:tc>
        <w:tc>
          <w:tcPr>
            <w:tcW w:type="dxa" w:w="3175"/>
          </w:tcPr>
          <w:p>
            <w:pPr>
              <w:spacing w:line="240" w:lineRule="auto" w:after="40"/>
            </w:pPr>
            <w:r/>
            <w:r>
              <w:rPr>
                <w:sz w:val="20"/>
              </w:rPr>
              <w:t>Noise exposure, vertigo, sudden onset, ototoxic drugs, family history</w:t>
            </w:r>
          </w:p>
        </w:tc>
        <w:tc>
          <w:tcPr>
            <w:tcW w:type="dxa" w:w="3402"/>
          </w:tcPr>
          <w:p>
            <w:pPr>
              <w:spacing w:line="240" w:lineRule="auto" w:after="40"/>
            </w:pPr>
            <w:r/>
            <w:r>
              <w:rPr>
                <w:sz w:val="20"/>
              </w:rPr>
              <w:t>Refine CLB R2, Ménière, SSNHL, ototoxicity, hereditary</w:t>
            </w:r>
          </w:p>
        </w:tc>
      </w:tr>
    </w:tbl>
    <w:p>
      <w:pPr>
        <w:spacing w:after="80"/>
      </w:pPr>
    </w:p>
    <w:p>
      <w:pPr>
        <w:pStyle w:val="31"/>
      </w:pPr>
      <w:r>
        <w:rPr>
          <w:rFonts w:ascii="Times New Roman" w:hAnsi="Times New Roman" w:cs="Times New Roman"/>
          <w:sz w:val="24"/>
        </w:rPr>
        <w:t>3-5-3 Clinical Knowledge Base</w:t>
      </w:r>
    </w:p>
    <w:p>
      <w:r>
        <w:rPr>
          <w:sz w:val="24"/>
        </w:rPr>
        <w:t>Each rule produces either a red flag or an evidence score E_k in the range 0–1 for a class k (1 = criterion fully met). Graded scores are obtained with a linear ramp around each threshold instead of a hard cut-off, which reduces sensitivity to measurement error of ±5 dB. Table 3-3 shows the initial rule set. All numeric limits are initial values taken from the cited guidelines; they will be reviewed with the medical supervisor before implementation and tuned on the validation set.</w:t>
      </w:r>
    </w:p>
    <w:p>
      <w:pPr>
        <w:keepNext/>
        <w:spacing w:after="120" w:before="120"/>
        <w:jc w:val="center"/>
      </w:pPr>
      <w:r>
        <w:rPr>
          <w:i/>
          <w:sz w:val="24"/>
        </w:rPr>
        <w:t>Table 3-3: Initial knowledge-base rules</w:t>
      </w:r>
    </w:p>
    <w:tbl>
      <w:tblPr>
        <w:tblW w:type="dxa" w:w="9072"/>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623"/>
        <w:gridCol w:w="4082"/>
        <w:gridCol w:w="2324"/>
        <w:gridCol w:w="2041"/>
      </w:tblGrid>
      <w:tr>
        <w:trPr>
          <w:tblHeader w:val="true"/>
        </w:trPr>
        <w:tc>
          <w:tcPr>
            <w:tcW w:type="dxa" w:w="624"/>
            <w:shd w:val="clear" w:color="auto" w:fill="1F3864"/>
          </w:tcPr>
          <w:p>
            <w:pPr>
              <w:keepNext/>
              <w:spacing w:line="240" w:lineRule="auto" w:after="40"/>
            </w:pPr>
            <w:r/>
            <w:r>
              <w:rPr>
                <w:b/>
                <w:color w:val="FFFFFF"/>
                <w:sz w:val="20"/>
              </w:rPr>
              <w:t>ID</w:t>
            </w:r>
          </w:p>
        </w:tc>
        <w:tc>
          <w:tcPr>
            <w:tcW w:type="dxa" w:w="4082"/>
            <w:shd w:val="clear" w:color="auto" w:fill="1F3864"/>
          </w:tcPr>
          <w:p>
            <w:pPr>
              <w:keepNext/>
              <w:spacing w:line="240" w:lineRule="auto" w:after="40"/>
            </w:pPr>
            <w:r/>
            <w:r>
              <w:rPr>
                <w:b/>
                <w:color w:val="FFFFFF"/>
                <w:sz w:val="20"/>
              </w:rPr>
              <w:t>Condition (summary)</w:t>
            </w:r>
          </w:p>
        </w:tc>
        <w:tc>
          <w:tcPr>
            <w:tcW w:type="dxa" w:w="2324"/>
            <w:shd w:val="clear" w:color="auto" w:fill="1F3864"/>
          </w:tcPr>
          <w:p>
            <w:pPr>
              <w:keepNext/>
              <w:spacing w:line="240" w:lineRule="auto" w:after="40"/>
            </w:pPr>
            <w:r/>
            <w:r>
              <w:rPr>
                <w:b/>
                <w:color w:val="FFFFFF"/>
                <w:sz w:val="20"/>
              </w:rPr>
              <w:t>Conclusion</w:t>
            </w:r>
          </w:p>
        </w:tc>
        <w:tc>
          <w:tcPr>
            <w:tcW w:type="dxa" w:w="2041"/>
            <w:shd w:val="clear" w:color="auto" w:fill="1F3864"/>
          </w:tcPr>
          <w:p>
            <w:pPr>
              <w:keepNext/>
              <w:spacing w:line="240" w:lineRule="auto" w:after="40"/>
            </w:pPr>
            <w:r/>
            <w:r>
              <w:rPr>
                <w:b/>
                <w:color w:val="FFFFFF"/>
                <w:sz w:val="20"/>
              </w:rPr>
              <w:t>Source</w:t>
            </w:r>
          </w:p>
        </w:tc>
      </w:tr>
      <w:tr>
        <w:tc>
          <w:tcPr>
            <w:tcW w:type="dxa" w:w="624"/>
          </w:tcPr>
          <w:p>
            <w:pPr>
              <w:keepNext/>
              <w:spacing w:line="240" w:lineRule="auto" w:after="40"/>
            </w:pPr>
            <w:r/>
            <w:r>
              <w:rPr>
                <w:sz w:val="20"/>
              </w:rPr>
              <w:t>R1</w:t>
            </w:r>
          </w:p>
        </w:tc>
        <w:tc>
          <w:tcPr>
            <w:tcW w:type="dxa" w:w="4082"/>
          </w:tcPr>
          <w:p>
            <w:pPr>
              <w:keepNext/>
              <w:spacing w:line="240" w:lineRule="auto" w:after="40"/>
            </w:pPr>
            <w:r/>
            <w:r>
              <w:rPr>
                <w:sz w:val="20"/>
              </w:rPr>
              <w:t>PTA4 ≤ 25 dB HL in both ears, no notch, no asymmetry</w:t>
            </w:r>
          </w:p>
        </w:tc>
        <w:tc>
          <w:tcPr>
            <w:tcW w:type="dxa" w:w="2324"/>
          </w:tcPr>
          <w:p>
            <w:pPr>
              <w:keepNext/>
              <w:spacing w:line="240" w:lineRule="auto" w:after="40"/>
            </w:pPr>
            <w:r/>
            <w:r>
              <w:rPr>
                <w:sz w:val="20"/>
              </w:rPr>
              <w:t>C0 evidence</w:t>
            </w:r>
          </w:p>
        </w:tc>
        <w:tc>
          <w:tcPr>
            <w:tcW w:type="dxa" w:w="2041"/>
          </w:tcPr>
          <w:p>
            <w:pPr>
              <w:keepNext/>
              <w:spacing w:line="240" w:lineRule="auto" w:after="40"/>
            </w:pPr>
            <w:r/>
            <w:r>
              <w:rPr>
                <w:sz w:val="20"/>
              </w:rPr>
              <w:t>Clark (1981); WHO (2021)</w:t>
            </w:r>
          </w:p>
        </w:tc>
      </w:tr>
      <w:tr>
        <w:tc>
          <w:tcPr>
            <w:tcW w:type="dxa" w:w="624"/>
            <w:shd w:val="clear" w:color="auto" w:fill="EEF2F8"/>
          </w:tcPr>
          <w:p>
            <w:pPr>
              <w:keepNext/>
              <w:spacing w:line="240" w:lineRule="auto" w:after="40"/>
            </w:pPr>
            <w:r/>
            <w:r>
              <w:rPr>
                <w:sz w:val="20"/>
              </w:rPr>
              <w:t>R2</w:t>
            </w:r>
          </w:p>
        </w:tc>
        <w:tc>
          <w:tcPr>
            <w:tcW w:type="dxa" w:w="4082"/>
            <w:shd w:val="clear" w:color="auto" w:fill="EEF2F8"/>
          </w:tcPr>
          <w:p>
            <w:pPr>
              <w:keepNext/>
              <w:spacing w:line="240" w:lineRule="auto" w:after="40"/>
            </w:pPr>
            <w:r/>
            <w:r>
              <w:rPr>
                <w:sz w:val="20"/>
              </w:rPr>
              <w:t>T(3/4/6k) ≥ 10 dB worse than T(1/2k) and than T(6/8k)</w:t>
            </w:r>
          </w:p>
        </w:tc>
        <w:tc>
          <w:tcPr>
            <w:tcW w:type="dxa" w:w="2324"/>
            <w:shd w:val="clear" w:color="auto" w:fill="EEF2F8"/>
          </w:tcPr>
          <w:p>
            <w:pPr>
              <w:keepNext/>
              <w:spacing w:line="240" w:lineRule="auto" w:after="40"/>
            </w:pPr>
            <w:r/>
            <w:r>
              <w:rPr>
                <w:sz w:val="20"/>
              </w:rPr>
              <w:t>C2 evidence (strong if noise history = yes)</w:t>
            </w:r>
          </w:p>
        </w:tc>
        <w:tc>
          <w:tcPr>
            <w:tcW w:type="dxa" w:w="2041"/>
            <w:shd w:val="clear" w:color="auto" w:fill="EEF2F8"/>
          </w:tcPr>
          <w:p>
            <w:pPr>
              <w:keepNext/>
              <w:spacing w:line="240" w:lineRule="auto" w:after="40"/>
            </w:pPr>
            <w:r/>
            <w:r>
              <w:rPr>
                <w:sz w:val="20"/>
              </w:rPr>
              <w:t>Coles et al. (2000)</w:t>
            </w:r>
          </w:p>
        </w:tc>
      </w:tr>
      <w:tr>
        <w:tc>
          <w:tcPr>
            <w:tcW w:type="dxa" w:w="624"/>
          </w:tcPr>
          <w:p>
            <w:pPr>
              <w:keepNext/>
              <w:spacing w:line="240" w:lineRule="auto" w:after="40"/>
            </w:pPr>
            <w:r/>
            <w:r>
              <w:rPr>
                <w:sz w:val="20"/>
              </w:rPr>
              <w:t>R3</w:t>
            </w:r>
          </w:p>
        </w:tc>
        <w:tc>
          <w:tcPr>
            <w:tcW w:type="dxa" w:w="4082"/>
          </w:tcPr>
          <w:p>
            <w:pPr>
              <w:keepNext/>
              <w:spacing w:line="240" w:lineRule="auto" w:after="40"/>
            </w:pPr>
            <w:r/>
            <w:r>
              <w:rPr>
                <w:sz w:val="20"/>
              </w:rPr>
              <w:t>Bilateral, symmetric, slope ≥ 20 dB, no ABG, age ≥ 50</w:t>
            </w:r>
          </w:p>
        </w:tc>
        <w:tc>
          <w:tcPr>
            <w:tcW w:type="dxa" w:w="2324"/>
          </w:tcPr>
          <w:p>
            <w:pPr>
              <w:keepNext/>
              <w:spacing w:line="240" w:lineRule="auto" w:after="40"/>
            </w:pPr>
            <w:r/>
            <w:r>
              <w:rPr>
                <w:sz w:val="20"/>
              </w:rPr>
              <w:t>C1 evidence</w:t>
            </w:r>
          </w:p>
        </w:tc>
        <w:tc>
          <w:tcPr>
            <w:tcW w:type="dxa" w:w="2041"/>
          </w:tcPr>
          <w:p>
            <w:pPr>
              <w:keepNext/>
              <w:spacing w:line="240" w:lineRule="auto" w:after="40"/>
            </w:pPr>
            <w:r/>
            <w:r>
              <w:rPr>
                <w:sz w:val="20"/>
              </w:rPr>
              <w:t>Gates &amp; Mills (2005)</w:t>
            </w:r>
          </w:p>
        </w:tc>
      </w:tr>
      <w:tr>
        <w:tc>
          <w:tcPr>
            <w:tcW w:type="dxa" w:w="624"/>
            <w:shd w:val="clear" w:color="auto" w:fill="EEF2F8"/>
          </w:tcPr>
          <w:p>
            <w:pPr>
              <w:keepNext/>
              <w:spacing w:line="240" w:lineRule="auto" w:after="40"/>
            </w:pPr>
            <w:r/>
            <w:r>
              <w:rPr>
                <w:sz w:val="20"/>
              </w:rPr>
              <w:t>R4</w:t>
            </w:r>
          </w:p>
        </w:tc>
        <w:tc>
          <w:tcPr>
            <w:tcW w:type="dxa" w:w="4082"/>
            <w:shd w:val="clear" w:color="auto" w:fill="EEF2F8"/>
          </w:tcPr>
          <w:p>
            <w:pPr>
              <w:keepNext/>
              <w:spacing w:line="240" w:lineRule="auto" w:after="40"/>
            </w:pPr>
            <w:r/>
            <w:r>
              <w:rPr>
                <w:sz w:val="20"/>
              </w:rPr>
              <w:t>Loss within ISO 7029 range for age and sex</w:t>
            </w:r>
          </w:p>
        </w:tc>
        <w:tc>
          <w:tcPr>
            <w:tcW w:type="dxa" w:w="2324"/>
            <w:shd w:val="clear" w:color="auto" w:fill="EEF2F8"/>
          </w:tcPr>
          <w:p>
            <w:pPr>
              <w:keepNext/>
              <w:spacing w:line="240" w:lineRule="auto" w:after="40"/>
            </w:pPr>
            <w:r/>
            <w:r>
              <w:rPr>
                <w:sz w:val="20"/>
              </w:rPr>
              <w:t>Increase C1, decrease C2</w:t>
            </w:r>
          </w:p>
        </w:tc>
        <w:tc>
          <w:tcPr>
            <w:tcW w:type="dxa" w:w="2041"/>
            <w:shd w:val="clear" w:color="auto" w:fill="EEF2F8"/>
          </w:tcPr>
          <w:p>
            <w:pPr>
              <w:keepNext/>
              <w:spacing w:line="240" w:lineRule="auto" w:after="40"/>
            </w:pPr>
            <w:r/>
            <w:r>
              <w:rPr>
                <w:sz w:val="20"/>
              </w:rPr>
              <w:t>ISO 7029 (2017)</w:t>
            </w:r>
          </w:p>
        </w:tc>
      </w:tr>
      <w:tr>
        <w:tc>
          <w:tcPr>
            <w:tcW w:type="dxa" w:w="624"/>
          </w:tcPr>
          <w:p>
            <w:pPr>
              <w:keepNext/>
              <w:spacing w:line="240" w:lineRule="auto" w:after="40"/>
            </w:pPr>
            <w:r/>
            <w:r>
              <w:rPr>
                <w:sz w:val="20"/>
              </w:rPr>
              <w:t>R5</w:t>
            </w:r>
          </w:p>
        </w:tc>
        <w:tc>
          <w:tcPr>
            <w:tcW w:type="dxa" w:w="4082"/>
          </w:tcPr>
          <w:p>
            <w:pPr>
              <w:keepNext/>
              <w:spacing w:line="240" w:lineRule="auto" w:after="40"/>
            </w:pPr>
            <w:r/>
            <w:r>
              <w:rPr>
                <w:sz w:val="20"/>
              </w:rPr>
              <w:t>ABG mean ≥ 15 dB and BC-PTA ≤ 25 dB HL</w:t>
            </w:r>
          </w:p>
        </w:tc>
        <w:tc>
          <w:tcPr>
            <w:tcW w:type="dxa" w:w="2324"/>
          </w:tcPr>
          <w:p>
            <w:pPr>
              <w:keepNext/>
              <w:spacing w:line="240" w:lineRule="auto" w:after="40"/>
            </w:pPr>
            <w:r/>
            <w:r>
              <w:rPr>
                <w:sz w:val="20"/>
              </w:rPr>
              <w:t>C3 evidence</w:t>
            </w:r>
          </w:p>
        </w:tc>
        <w:tc>
          <w:tcPr>
            <w:tcW w:type="dxa" w:w="2041"/>
          </w:tcPr>
          <w:p>
            <w:pPr>
              <w:keepNext/>
              <w:spacing w:line="240" w:lineRule="auto" w:after="40"/>
            </w:pPr>
            <w:r/>
            <w:r>
              <w:rPr>
                <w:sz w:val="20"/>
              </w:rPr>
              <w:t>ASHA (2005)</w:t>
            </w:r>
          </w:p>
        </w:tc>
      </w:tr>
      <w:tr>
        <w:tc>
          <w:tcPr>
            <w:tcW w:type="dxa" w:w="624"/>
            <w:shd w:val="clear" w:color="auto" w:fill="EEF2F8"/>
          </w:tcPr>
          <w:p>
            <w:pPr>
              <w:keepNext/>
              <w:spacing w:line="240" w:lineRule="auto" w:after="40"/>
            </w:pPr>
            <w:r/>
            <w:r>
              <w:rPr>
                <w:sz w:val="20"/>
              </w:rPr>
              <w:t>R6</w:t>
            </w:r>
          </w:p>
        </w:tc>
        <w:tc>
          <w:tcPr>
            <w:tcW w:type="dxa" w:w="4082"/>
            <w:shd w:val="clear" w:color="auto" w:fill="EEF2F8"/>
          </w:tcPr>
          <w:p>
            <w:pPr>
              <w:keepNext/>
              <w:spacing w:line="240" w:lineRule="auto" w:after="40"/>
            </w:pPr>
            <w:r/>
            <w:r>
              <w:rPr>
                <w:sz w:val="20"/>
              </w:rPr>
              <w:t>Conductive/mixed + Carhart index ≥ 10 dB + age 20–55</w:t>
            </w:r>
          </w:p>
        </w:tc>
        <w:tc>
          <w:tcPr>
            <w:tcW w:type="dxa" w:w="2324"/>
            <w:shd w:val="clear" w:color="auto" w:fill="EEF2F8"/>
          </w:tcPr>
          <w:p>
            <w:pPr>
              <w:keepNext/>
              <w:spacing w:line="240" w:lineRule="auto" w:after="40"/>
            </w:pPr>
            <w:r/>
            <w:r>
              <w:rPr>
                <w:sz w:val="20"/>
              </w:rPr>
              <w:t>C4 evidence</w:t>
            </w:r>
          </w:p>
        </w:tc>
        <w:tc>
          <w:tcPr>
            <w:tcW w:type="dxa" w:w="2041"/>
            <w:shd w:val="clear" w:color="auto" w:fill="EEF2F8"/>
          </w:tcPr>
          <w:p>
            <w:pPr>
              <w:keepNext/>
              <w:spacing w:line="240" w:lineRule="auto" w:after="40"/>
            </w:pPr>
            <w:r/>
            <w:r>
              <w:rPr>
                <w:sz w:val="20"/>
              </w:rPr>
              <w:t>Carhart (1950)</w:t>
            </w:r>
          </w:p>
        </w:tc>
      </w:tr>
      <w:tr>
        <w:tc>
          <w:tcPr>
            <w:tcW w:type="dxa" w:w="624"/>
          </w:tcPr>
          <w:p>
            <w:pPr>
              <w:keepNext/>
              <w:spacing w:line="240" w:lineRule="auto" w:after="40"/>
            </w:pPr>
            <w:r/>
            <w:r>
              <w:rPr>
                <w:sz w:val="20"/>
              </w:rPr>
              <w:t>R7</w:t>
            </w:r>
          </w:p>
        </w:tc>
        <w:tc>
          <w:tcPr>
            <w:tcW w:type="dxa" w:w="4082"/>
          </w:tcPr>
          <w:p>
            <w:pPr>
              <w:keepNext/>
              <w:spacing w:line="240" w:lineRule="auto" w:after="40"/>
            </w:pPr>
            <w:r/>
            <w:r>
              <w:rPr>
                <w:sz w:val="20"/>
              </w:rPr>
              <w:t>Unilateral SNHL with LF-PTA ≥ HF-PTA + 10 dB</w:t>
            </w:r>
          </w:p>
        </w:tc>
        <w:tc>
          <w:tcPr>
            <w:tcW w:type="dxa" w:w="2324"/>
          </w:tcPr>
          <w:p>
            <w:pPr>
              <w:keepNext/>
              <w:spacing w:line="240" w:lineRule="auto" w:after="40"/>
            </w:pPr>
            <w:r/>
            <w:r>
              <w:rPr>
                <w:sz w:val="20"/>
              </w:rPr>
              <w:t>C5 evidence (strong if vertigo = yes)</w:t>
            </w:r>
          </w:p>
        </w:tc>
        <w:tc>
          <w:tcPr>
            <w:tcW w:type="dxa" w:w="2041"/>
          </w:tcPr>
          <w:p>
            <w:pPr>
              <w:keepNext/>
              <w:spacing w:line="240" w:lineRule="auto" w:after="40"/>
            </w:pPr>
            <w:r/>
            <w:r>
              <w:rPr>
                <w:sz w:val="20"/>
              </w:rPr>
              <w:t>Lopez-Escamez et al. (2015)</w:t>
            </w:r>
          </w:p>
        </w:tc>
      </w:tr>
      <w:tr>
        <w:tc>
          <w:tcPr>
            <w:tcW w:type="dxa" w:w="624"/>
            <w:shd w:val="clear" w:color="auto" w:fill="EEF2F8"/>
          </w:tcPr>
          <w:p>
            <w:pPr>
              <w:keepNext/>
              <w:spacing w:line="240" w:lineRule="auto" w:after="40"/>
            </w:pPr>
            <w:r/>
            <w:r>
              <w:rPr>
                <w:sz w:val="20"/>
              </w:rPr>
              <w:t>R8</w:t>
            </w:r>
          </w:p>
        </w:tc>
        <w:tc>
          <w:tcPr>
            <w:tcW w:type="dxa" w:w="4082"/>
            <w:shd w:val="clear" w:color="auto" w:fill="EEF2F8"/>
          </w:tcPr>
          <w:p>
            <w:pPr>
              <w:keepNext/>
              <w:spacing w:line="240" w:lineRule="auto" w:after="40"/>
            </w:pPr>
            <w:r/>
            <w:r>
              <w:rPr>
                <w:sz w:val="20"/>
              </w:rPr>
              <w:t>Interaural difference ≥ 15 dB at ≥ 2 adjacent frequencies, not explained by conductive component</w:t>
            </w:r>
          </w:p>
        </w:tc>
        <w:tc>
          <w:tcPr>
            <w:tcW w:type="dxa" w:w="2324"/>
            <w:shd w:val="clear" w:color="auto" w:fill="EEF2F8"/>
          </w:tcPr>
          <w:p>
            <w:pPr>
              <w:keepNext/>
              <w:spacing w:line="240" w:lineRule="auto" w:after="40"/>
            </w:pPr>
            <w:r/>
            <w:r>
              <w:rPr>
                <w:sz w:val="20"/>
              </w:rPr>
              <w:t>RED FLAG → C6</w:t>
            </w:r>
          </w:p>
        </w:tc>
        <w:tc>
          <w:tcPr>
            <w:tcW w:type="dxa" w:w="2041"/>
            <w:shd w:val="clear" w:color="auto" w:fill="EEF2F8"/>
          </w:tcPr>
          <w:p>
            <w:pPr>
              <w:keepNext/>
              <w:spacing w:line="240" w:lineRule="auto" w:after="40"/>
            </w:pPr>
            <w:r/>
            <w:r>
              <w:rPr>
                <w:sz w:val="20"/>
              </w:rPr>
              <w:t>Margolis &amp; Saly (2008)</w:t>
            </w:r>
          </w:p>
        </w:tc>
      </w:tr>
      <w:tr>
        <w:tc>
          <w:tcPr>
            <w:tcW w:type="dxa" w:w="624"/>
          </w:tcPr>
          <w:p>
            <w:pPr>
              <w:keepNext/>
              <w:spacing w:line="240" w:lineRule="auto" w:after="40"/>
            </w:pPr>
            <w:r/>
            <w:r>
              <w:rPr>
                <w:sz w:val="20"/>
              </w:rPr>
              <w:t>R9</w:t>
            </w:r>
          </w:p>
        </w:tc>
        <w:tc>
          <w:tcPr>
            <w:tcW w:type="dxa" w:w="4082"/>
          </w:tcPr>
          <w:p>
            <w:pPr>
              <w:keepNext/>
              <w:spacing w:line="240" w:lineRule="auto" w:after="40"/>
            </w:pPr>
            <w:r/>
            <w:r>
              <w:rPr>
                <w:sz w:val="20"/>
              </w:rPr>
              <w:t>Sudden onset (≤ 72 h) reported with any loss</w:t>
            </w:r>
          </w:p>
        </w:tc>
        <w:tc>
          <w:tcPr>
            <w:tcW w:type="dxa" w:w="2324"/>
          </w:tcPr>
          <w:p>
            <w:pPr>
              <w:keepNext/>
              <w:spacing w:line="240" w:lineRule="auto" w:after="40"/>
            </w:pPr>
            <w:r/>
            <w:r>
              <w:rPr>
                <w:sz w:val="20"/>
              </w:rPr>
              <w:t>URGENT RED FLAG → C6</w:t>
            </w:r>
          </w:p>
        </w:tc>
        <w:tc>
          <w:tcPr>
            <w:tcW w:type="dxa" w:w="2041"/>
          </w:tcPr>
          <w:p>
            <w:pPr>
              <w:keepNext/>
              <w:spacing w:line="240" w:lineRule="auto" w:after="40"/>
            </w:pPr>
            <w:r/>
            <w:r>
              <w:rPr>
                <w:sz w:val="20"/>
              </w:rPr>
              <w:t>Chandrasekhar et al. (2019)</w:t>
            </w:r>
          </w:p>
        </w:tc>
      </w:tr>
      <w:tr>
        <w:tc>
          <w:tcPr>
            <w:tcW w:type="dxa" w:w="624"/>
            <w:shd w:val="clear" w:color="auto" w:fill="EEF2F8"/>
          </w:tcPr>
          <w:p>
            <w:pPr>
              <w:keepNext/>
              <w:spacing w:line="240" w:lineRule="auto" w:after="40"/>
            </w:pPr>
            <w:r/>
            <w:r>
              <w:rPr>
                <w:sz w:val="20"/>
              </w:rPr>
              <w:t>R10</w:t>
            </w:r>
          </w:p>
        </w:tc>
        <w:tc>
          <w:tcPr>
            <w:tcW w:type="dxa" w:w="4082"/>
            <w:shd w:val="clear" w:color="auto" w:fill="EEF2F8"/>
          </w:tcPr>
          <w:p>
            <w:pPr>
              <w:keepNext/>
              <w:spacing w:line="240" w:lineRule="auto" w:after="40"/>
            </w:pPr>
            <w:r/>
            <w:r>
              <w:rPr>
                <w:sz w:val="20"/>
              </w:rPr>
              <w:t>Mid-trough depth ≥ 15 dB, bilateral, age &lt; 50</w:t>
            </w:r>
          </w:p>
        </w:tc>
        <w:tc>
          <w:tcPr>
            <w:tcW w:type="dxa" w:w="2324"/>
            <w:shd w:val="clear" w:color="auto" w:fill="EEF2F8"/>
          </w:tcPr>
          <w:p>
            <w:pPr>
              <w:keepNext/>
              <w:spacing w:line="240" w:lineRule="auto" w:after="40"/>
            </w:pPr>
            <w:r/>
            <w:r>
              <w:rPr>
                <w:sz w:val="20"/>
              </w:rPr>
              <w:t>C7 evidence</w:t>
            </w:r>
          </w:p>
        </w:tc>
        <w:tc>
          <w:tcPr>
            <w:tcW w:type="dxa" w:w="2041"/>
            <w:shd w:val="clear" w:color="auto" w:fill="EEF2F8"/>
          </w:tcPr>
          <w:p>
            <w:pPr>
              <w:keepNext/>
              <w:spacing w:line="240" w:lineRule="auto" w:after="40"/>
            </w:pPr>
            <w:r/>
            <w:r>
              <w:rPr>
                <w:sz w:val="20"/>
              </w:rPr>
              <w:t>Clinical literature</w:t>
            </w:r>
          </w:p>
        </w:tc>
      </w:tr>
      <w:tr>
        <w:tc>
          <w:tcPr>
            <w:tcW w:type="dxa" w:w="624"/>
          </w:tcPr>
          <w:p>
            <w:pPr>
              <w:keepNext/>
              <w:spacing w:line="240" w:lineRule="auto" w:after="40"/>
            </w:pPr>
            <w:r/>
            <w:r>
              <w:rPr>
                <w:sz w:val="20"/>
              </w:rPr>
              <w:t>R11</w:t>
            </w:r>
          </w:p>
        </w:tc>
        <w:tc>
          <w:tcPr>
            <w:tcW w:type="dxa" w:w="4082"/>
          </w:tcPr>
          <w:p>
            <w:pPr>
              <w:keepNext/>
              <w:spacing w:line="240" w:lineRule="auto" w:after="40"/>
            </w:pPr>
            <w:r/>
            <w:r>
              <w:rPr>
                <w:sz w:val="20"/>
              </w:rPr>
              <w:t>Ototoxic drug = yes and history shows ≥ 20 dB change at one frequency or ≥ 10 dB at two adjacent</w:t>
            </w:r>
          </w:p>
        </w:tc>
        <w:tc>
          <w:tcPr>
            <w:tcW w:type="dxa" w:w="2324"/>
          </w:tcPr>
          <w:p>
            <w:pPr>
              <w:keepNext/>
              <w:spacing w:line="240" w:lineRule="auto" w:after="40"/>
            </w:pPr>
            <w:r/>
            <w:r>
              <w:rPr>
                <w:sz w:val="20"/>
              </w:rPr>
              <w:t>Ototoxicity note (modifier)</w:t>
            </w:r>
          </w:p>
        </w:tc>
        <w:tc>
          <w:tcPr>
            <w:tcW w:type="dxa" w:w="2041"/>
          </w:tcPr>
          <w:p>
            <w:pPr>
              <w:keepNext/>
              <w:spacing w:line="240" w:lineRule="auto" w:after="40"/>
            </w:pPr>
            <w:r/>
            <w:r>
              <w:rPr>
                <w:sz w:val="20"/>
              </w:rPr>
              <w:t>ASHA (1994)</w:t>
            </w:r>
          </w:p>
        </w:tc>
      </w:tr>
      <w:tr>
        <w:tc>
          <w:tcPr>
            <w:tcW w:type="dxa" w:w="624"/>
            <w:shd w:val="clear" w:color="auto" w:fill="EEF2F8"/>
          </w:tcPr>
          <w:p>
            <w:pPr>
              <w:spacing w:line="240" w:lineRule="auto" w:after="40"/>
            </w:pPr>
            <w:r/>
            <w:r>
              <w:rPr>
                <w:sz w:val="20"/>
              </w:rPr>
              <w:t>R12</w:t>
            </w:r>
          </w:p>
        </w:tc>
        <w:tc>
          <w:tcPr>
            <w:tcW w:type="dxa" w:w="4082"/>
            <w:shd w:val="clear" w:color="auto" w:fill="EEF2F8"/>
          </w:tcPr>
          <w:p>
            <w:pPr>
              <w:spacing w:line="240" w:lineRule="auto" w:after="40"/>
            </w:pPr>
            <w:r/>
            <w:r>
              <w:rPr>
                <w:sz w:val="20"/>
              </w:rPr>
              <w:t>ABG ≥ 15 dB and BC-PTA &gt; 25 dB HL</w:t>
            </w:r>
          </w:p>
        </w:tc>
        <w:tc>
          <w:tcPr>
            <w:tcW w:type="dxa" w:w="2324"/>
            <w:shd w:val="clear" w:color="auto" w:fill="EEF2F8"/>
          </w:tcPr>
          <w:p>
            <w:pPr>
              <w:spacing w:line="240" w:lineRule="auto" w:after="40"/>
            </w:pPr>
            <w:r/>
            <w:r>
              <w:rPr>
                <w:sz w:val="20"/>
              </w:rPr>
              <w:t>Mixed: combine C3 with SNHL classes</w:t>
            </w:r>
          </w:p>
        </w:tc>
        <w:tc>
          <w:tcPr>
            <w:tcW w:type="dxa" w:w="2041"/>
            <w:shd w:val="clear" w:color="auto" w:fill="EEF2F8"/>
          </w:tcPr>
          <w:p>
            <w:pPr>
              <w:spacing w:line="240" w:lineRule="auto" w:after="40"/>
            </w:pPr>
            <w:r/>
            <w:r>
              <w:rPr>
                <w:sz w:val="20"/>
              </w:rPr>
              <w:t>ASHA (2005)</w:t>
            </w:r>
          </w:p>
        </w:tc>
      </w:tr>
    </w:tbl>
    <w:p>
      <w:pPr>
        <w:spacing w:after="80"/>
      </w:pPr>
    </w:p>
    <w:p>
      <w:pPr>
        <w:pStyle w:val="31"/>
      </w:pPr>
      <w:r>
        <w:rPr>
          <w:rFonts w:ascii="Times New Roman" w:hAnsi="Times New Roman" w:cs="Times New Roman"/>
          <w:sz w:val="24"/>
        </w:rPr>
        <w:t>3-5-4 Machine-Learning Classifier</w:t>
      </w:r>
    </w:p>
    <w:p>
      <w:r>
        <w:rPr>
          <w:sz w:val="24"/>
        </w:rPr>
        <w:t>The ML component is trained offline on the feature vectors described above and exported as a versioned artifact (.joblib) loaded once by the backend. The candidate models are those in Table 1-3; a tree ensemble (random forest or gradient boosting) is the expected choice given the size and tabular nature of the data, with multinomial logistic regression as the interpretable baseline and the Gaussian-process classifier as the uncertainty-aware alternative. Model selection uses stratified, patient-grouped five-fold cross-validation with macro-F1 as the primary criterion; hyper-parameters are tuned by randomised search inside the training folds only. The selected model is calibrated with isotonic regression (or Platt scaling for small classes) on a separate validation split. Implementation will use scikit-learn (Pedregosa et al., 2011), which must be added to the backend requirements because it is not used by the Phase-1 code.</w:t>
      </w:r>
    </w:p>
    <w:p>
      <w:pPr>
        <w:pStyle w:val="31"/>
      </w:pPr>
      <w:r>
        <w:rPr>
          <w:rFonts w:ascii="Times New Roman" w:hAnsi="Times New Roman" w:cs="Times New Roman"/>
          <w:sz w:val="24"/>
        </w:rPr>
        <w:t>3-5-5 Fusion and Decision Logic</w:t>
      </w:r>
    </w:p>
    <w:p>
      <w:r>
        <w:rPr>
          <w:sz w:val="24"/>
        </w:rPr>
        <w:t>For each class k the fused score combines the calibrated ML probability, the rule evidence and an age-dependent prior:</w:t>
      </w:r>
    </w:p>
    <w:p>
      <w:pPr>
        <w:jc w:val="center"/>
      </w:pPr>
      <w:r>
        <w:rPr>
          <w:rFonts w:ascii="Cambria Math" w:hAnsi="Cambria Math" w:cs="Cambria Math"/>
          <w:i/>
          <w:sz w:val="24"/>
        </w:rPr>
        <w:t>S_k = [ P_ML(k | x)^α · (ε + E_k)^β · π_k(age) ] / Σ_j [ P_ML(j | x)^α · (ε + E_j)^β · π_j(age) ]</w:t>
      </w:r>
    </w:p>
    <w:p>
      <w:r>
        <w:rPr>
          <w:sz w:val="24"/>
        </w:rPr>
        <w:t>Here α and β weight the two sources (tuned on validation data, initially α = β = 1), ε is a small constant (e.g., 0.05) that prevents a class with no rule support from being eliminated completely, and π_k(age) is the prior prevalence of class k for the patient's age band, estimated from the training data. The decision procedure is then:</w:t>
      </w:r>
    </w:p>
    <w:p>
      <w:pPr>
        <w:pStyle w:val="a"/>
        <w:numPr>
          <w:ilvl w:val="0"/>
          <w:numId w:val="20"/>
        </w:numPr>
        <w:spacing w:after="60"/>
      </w:pPr>
      <w:r>
        <w:rPr>
          <w:sz w:val="24"/>
        </w:rPr>
        <w:t>If R9 fires (sudden onset), return C6 with "urgent" priority, regardless of other scores.</w:t>
      </w:r>
    </w:p>
    <w:p>
      <w:pPr>
        <w:pStyle w:val="a"/>
        <w:numPr>
          <w:ilvl w:val="0"/>
          <w:numId w:val="20"/>
        </w:numPr>
        <w:spacing w:after="60"/>
      </w:pPr>
      <w:r>
        <w:rPr>
          <w:sz w:val="24"/>
        </w:rPr>
        <w:t>If R8 fires (unexplained asymmetry), add C6 as a flagged result shown at the top, and continue ranking the remaining causes.</w:t>
      </w:r>
    </w:p>
    <w:p>
      <w:pPr>
        <w:pStyle w:val="a"/>
        <w:numPr>
          <w:ilvl w:val="0"/>
          <w:numId w:val="20"/>
        </w:numPr>
        <w:spacing w:after="60"/>
      </w:pPr>
      <w:r>
        <w:rPr>
          <w:sz w:val="24"/>
        </w:rPr>
        <w:t>If max_k S_k &lt; τ, return C8 (indeterminate) together with the two best candidates as "possible".</w:t>
      </w:r>
    </w:p>
    <w:p>
      <w:pPr>
        <w:pStyle w:val="a"/>
        <w:numPr>
          <w:ilvl w:val="0"/>
          <w:numId w:val="20"/>
        </w:numPr>
        <w:spacing w:after="60"/>
      </w:pPr>
      <w:r>
        <w:rPr>
          <w:sz w:val="24"/>
        </w:rPr>
        <w:t>Otherwise return the top three classes ordered by S_k, with confidence levels mapped to bands (high ≥ 0.70, moderate 0.40–0.70, low &lt; 0.40).</w:t>
      </w:r>
    </w:p>
    <w:p>
      <w:r>
        <w:rPr>
          <w:sz w:val="24"/>
        </w:rPr>
        <w:t>When the ML artifact is unavailable (for example, in an early release), the module degrades gracefully by setting α = 0 and using the rules and priors alone, so the feature remains functional and explainable.</w:t>
      </w:r>
    </w:p>
    <w:p>
      <w:pPr>
        <w:pStyle w:val="31"/>
      </w:pPr>
      <w:r>
        <w:rPr>
          <w:rFonts w:ascii="Times New Roman" w:hAnsi="Times New Roman" w:cs="Times New Roman"/>
          <w:sz w:val="24"/>
        </w:rPr>
        <w:t>3-5-6 Explanation and Output Format</w:t>
      </w:r>
    </w:p>
    <w:p>
      <w:r>
        <w:rPr>
          <w:sz w:val="24"/>
        </w:rPr>
        <w:t>The module returns a structured JSON object that the app renders in the selected language. An example for a 58-year-old patient with a bilateral 4 kHz notch and reported workplace noise is shown below.</w:t>
      </w:r>
    </w:p>
    <w:tbl>
      <w:tblPr>
        <w:tblW w:type="dxa" w:w="9072"/>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firstColumn="1" w:firstRow="1" w:lastColumn="0" w:lastRow="0" w:noHBand="0" w:noVBand="1" w:val="04A0"/>
      </w:tblPr>
      <w:tblGrid>
        <w:gridCol w:w="9072"/>
      </w:tblGrid>
      <w:tr>
        <w:tc>
          <w:tcPr>
            <w:tcW w:type="dxa" w:w="9071"/>
            <w:shd w:val="clear" w:color="auto" w:fill="F4F4F4"/>
          </w:tcPr>
          <w:p>
            <w:pPr>
              <w:spacing w:line="240" w:lineRule="auto" w:after="0"/>
            </w:pPr>
            <w:r/>
            <w:r>
              <w:rPr>
                <w:rFonts w:ascii="Courier New" w:hAnsi="Courier New" w:cs="Courier New"/>
                <w:sz w:val="17"/>
              </w:rPr>
              <w:t>{</w:t>
            </w:r>
          </w:p>
          <w:p>
            <w:pPr>
              <w:spacing w:line="240" w:lineRule="auto" w:after="0"/>
            </w:pPr>
            <w:r>
              <w:rPr>
                <w:rFonts w:ascii="Courier New" w:hAnsi="Courier New" w:cs="Courier New"/>
                <w:sz w:val="17"/>
              </w:rPr>
              <w:t xml:space="preserve">  "assessment_id": 214,</w:t>
            </w:r>
          </w:p>
          <w:p>
            <w:pPr>
              <w:spacing w:line="240" w:lineRule="auto" w:after="0"/>
            </w:pPr>
            <w:r>
              <w:rPr>
                <w:rFonts w:ascii="Courier New" w:hAnsi="Courier New" w:cs="Courier New"/>
                <w:sz w:val="17"/>
              </w:rPr>
              <w:t xml:space="preserve">  "model_version": "etiology-1.0.0",</w:t>
            </w:r>
          </w:p>
          <w:p>
            <w:pPr>
              <w:spacing w:line="240" w:lineRule="auto" w:after="0"/>
            </w:pPr>
            <w:r>
              <w:rPr>
                <w:rFonts w:ascii="Courier New" w:hAnsi="Courier New" w:cs="Courier New"/>
                <w:sz w:val="17"/>
              </w:rPr>
              <w:t xml:space="preserve">  "red_flags": [],</w:t>
            </w:r>
          </w:p>
          <w:p>
            <w:pPr>
              <w:spacing w:line="240" w:lineRule="auto" w:after="0"/>
            </w:pPr>
            <w:r>
              <w:rPr>
                <w:rFonts w:ascii="Courier New" w:hAnsi="Courier New" w:cs="Courier New"/>
                <w:sz w:val="17"/>
              </w:rPr>
              <w:t xml:space="preserve">  "top_causes": [</w:t>
            </w:r>
          </w:p>
          <w:p>
            <w:pPr>
              <w:spacing w:line="240" w:lineRule="auto" w:after="0"/>
            </w:pPr>
            <w:r>
              <w:rPr>
                <w:rFonts w:ascii="Courier New" w:hAnsi="Courier New" w:cs="Courier New"/>
                <w:sz w:val="17"/>
              </w:rPr>
              <w:t xml:space="preserve">    {"code": "C2", "label_en": "Noise-induced pattern", "confidence": 0.71, "band": "high",</w:t>
            </w:r>
          </w:p>
          <w:p>
            <w:pPr>
              <w:spacing w:line="240" w:lineRule="auto" w:after="0"/>
            </w:pPr>
            <w:r>
              <w:rPr>
                <w:rFonts w:ascii="Courier New" w:hAnsi="Courier New" w:cs="Courier New"/>
                <w:sz w:val="17"/>
              </w:rPr>
              <w:t xml:space="preserve">     "reasons_en": ["Notch at 4 kHz: 25 dB worse than 2 kHz, recovers by 15 dB at 8 kHz",</w:t>
            </w:r>
          </w:p>
          <w:p>
            <w:pPr>
              <w:spacing w:line="240" w:lineRule="auto" w:after="0"/>
            </w:pPr>
            <w:r>
              <w:rPr>
                <w:rFonts w:ascii="Courier New" w:hAnsi="Courier New" w:cs="Courier New"/>
                <w:sz w:val="17"/>
              </w:rPr>
              <w:t xml:space="preserve">                    "Both ears similar", "Reported long-term workplace noise"]},</w:t>
            </w:r>
          </w:p>
          <w:p>
            <w:pPr>
              <w:spacing w:line="240" w:lineRule="auto" w:after="0"/>
            </w:pPr>
            <w:r>
              <w:rPr>
                <w:rFonts w:ascii="Courier New" w:hAnsi="Courier New" w:cs="Courier New"/>
                <w:sz w:val="17"/>
              </w:rPr>
              <w:t xml:space="preserve">    {"code": "C1", "label_en": "Age-related pattern", "confidence": 0.22, "band": "low",</w:t>
            </w:r>
          </w:p>
          <w:p>
            <w:pPr>
              <w:spacing w:line="240" w:lineRule="auto" w:after="0"/>
            </w:pPr>
            <w:r>
              <w:rPr>
                <w:rFonts w:ascii="Courier New" w:hAnsi="Courier New" w:cs="Courier New"/>
                <w:sz w:val="17"/>
              </w:rPr>
              <w:t xml:space="preserve">     "reasons_en": ["Age 58; mild high-frequency slope"]},</w:t>
            </w:r>
          </w:p>
          <w:p>
            <w:pPr>
              <w:spacing w:line="240" w:lineRule="auto" w:after="0"/>
            </w:pPr>
            <w:r>
              <w:rPr>
                <w:rFonts w:ascii="Courier New" w:hAnsi="Courier New" w:cs="Courier New"/>
                <w:sz w:val="17"/>
              </w:rPr>
              <w:t xml:space="preserve">    {"code": "C8", "label_en": "Other / mixed causes", "confidence": 0.07, "band": "low"}</w:t>
            </w:r>
          </w:p>
          <w:p>
            <w:pPr>
              <w:spacing w:line="240" w:lineRule="auto" w:after="0"/>
            </w:pPr>
            <w:r>
              <w:rPr>
                <w:rFonts w:ascii="Courier New" w:hAnsi="Courier New" w:cs="Courier New"/>
                <w:sz w:val="17"/>
              </w:rPr>
              <w:t xml:space="preserve">  ],</w:t>
            </w:r>
          </w:p>
          <w:p>
            <w:pPr>
              <w:spacing w:line="240" w:lineRule="auto" w:after="0"/>
            </w:pPr>
            <w:r>
              <w:rPr>
                <w:rFonts w:ascii="Courier New" w:hAnsi="Courier New" w:cs="Courier New"/>
                <w:sz w:val="17"/>
              </w:rPr>
              <w:t xml:space="preserve">  "advice_en": "Use hearing protection in noise and consult an audiologist.",</w:t>
            </w:r>
          </w:p>
          <w:p>
            <w:pPr>
              <w:spacing w:line="240" w:lineRule="auto" w:after="0"/>
            </w:pPr>
            <w:r>
              <w:rPr>
                <w:rFonts w:ascii="Courier New" w:hAnsi="Courier New" w:cs="Courier New"/>
                <w:sz w:val="17"/>
              </w:rPr>
              <w:t xml:space="preserve">  "disclaimer_en": "This is a screening suggestion, not a medical diagnosis."</w:t>
            </w:r>
          </w:p>
          <w:p>
            <w:pPr>
              <w:spacing w:line="240" w:lineRule="auto" w:after="0"/>
            </w:pPr>
            <w:r>
              <w:rPr>
                <w:rFonts w:ascii="Courier New" w:hAnsi="Courier New" w:cs="Courier New"/>
                <w:sz w:val="17"/>
              </w:rPr>
              <w:t>}</w:t>
            </w:r>
          </w:p>
        </w:tc>
      </w:tr>
    </w:tbl>
    <w:p/>
    <w:p>
      <w:pPr>
        <w:pStyle w:val="21"/>
      </w:pPr>
      <w:r>
        <w:rPr>
          <w:rFonts w:ascii="Times New Roman" w:hAnsi="Times New Roman" w:cs="Times New Roman"/>
          <w:sz w:val="28"/>
        </w:rPr>
        <w:t>3-6 Data Strategy and Model Training Pipeline</w:t>
      </w:r>
    </w:p>
    <w:p>
      <w:r>
        <w:rPr>
          <w:sz w:val="24"/>
        </w:rPr>
        <w:t>Data availability is the main risk of this phase, so a three-source strategy is planned (Figure 3-5).</w:t>
      </w:r>
    </w:p>
    <w:p>
      <w:pPr>
        <w:keepNext/>
        <w:jc w:val="center"/>
      </w:pPr>
      <w:r>
        <w:drawing>
          <wp:inline xmlns:a="http://schemas.openxmlformats.org/drawingml/2006/main" xmlns:pic="http://schemas.openxmlformats.org/drawingml/2006/picture">
            <wp:extent cx="5760000" cy="1131505"/>
            <wp:docPr id="16" name="Picture 16"/>
            <wp:cNvGraphicFramePr>
              <a:graphicFrameLocks noChangeAspect="1"/>
            </wp:cNvGraphicFramePr>
            <a:graphic>
              <a:graphicData uri="http://schemas.openxmlformats.org/drawingml/2006/picture">
                <pic:pic>
                  <pic:nvPicPr>
                    <pic:cNvPr id="0" name="fig7_training.png"/>
                    <pic:cNvPicPr/>
                  </pic:nvPicPr>
                  <pic:blipFill>
                    <a:blip r:embed="rId62"/>
                    <a:stretch>
                      <a:fillRect/>
                    </a:stretch>
                  </pic:blipFill>
                  <pic:spPr>
                    <a:xfrm>
                      <a:off x="0" y="0"/>
                      <a:ext cx="5760000" cy="1131505"/>
                    </a:xfrm>
                    <a:prstGeom prst="rect"/>
                  </pic:spPr>
                </pic:pic>
              </a:graphicData>
            </a:graphic>
          </wp:inline>
        </w:drawing>
      </w:r>
    </w:p>
    <w:p>
      <w:pPr>
        <w:keepNext w:val="0"/>
        <w:spacing w:after="120" w:before="120"/>
        <w:jc w:val="center"/>
      </w:pPr>
      <w:r>
        <w:rPr>
          <w:i/>
          <w:sz w:val="24"/>
        </w:rPr>
        <w:t>Figure 3-5: Data and model training pipeline</w:t>
      </w:r>
    </w:p>
    <w:p>
      <w:pPr>
        <w:pStyle w:val="a0"/>
        <w:spacing w:after="60"/>
      </w:pPr>
      <w:r>
        <w:rPr>
          <w:b/>
          <w:sz w:val="24"/>
        </w:rPr>
        <w:t>Public audiometric data (NHANES):</w:t>
      </w:r>
      <w:r>
        <w:rPr>
          <w:sz w:val="24"/>
        </w:rPr>
        <w:t xml:space="preserve"> the U.S. National Health and Nutrition Examination Survey publishes air-conduction thresholds (0.5–8 kHz, including 3 and 6 kHz) together with age and questionnaire data on noise exposure (National Center for Health Statistics, n.d.). It contains no confirmed diagnoses, so it will be used to learn age norms and priors and to create weak labels for normal, age-related and noise-related patterns by applying the knowledge-base rules with conservative thresholds. Bone conduction is not available in this source.</w:t>
      </w:r>
    </w:p>
    <w:p>
      <w:pPr>
        <w:pStyle w:val="a0"/>
        <w:spacing w:after="60"/>
      </w:pPr>
      <w:r>
        <w:rPr>
          <w:b/>
          <w:sz w:val="24"/>
        </w:rPr>
        <w:t>Clinical audiograms with confirmed diagnoses:</w:t>
      </w:r>
      <w:r>
        <w:rPr>
          <w:sz w:val="24"/>
        </w:rPr>
        <w:t xml:space="preserve"> anonymised audiograms with ENT-confirmed etiologies will be requested from a partner clinic through the Faculty of Medicine. These records are the only source of ground truth for the conductive, otosclerosis and Ménière classes and are reserved primarily for validation and testing. Collection requires approval from the responsible ethics committee and the removal of all personal identifiers.</w:t>
      </w:r>
    </w:p>
    <w:p>
      <w:pPr>
        <w:pStyle w:val="a0"/>
        <w:spacing w:after="60"/>
      </w:pPr>
      <w:r>
        <w:rPr>
          <w:b/>
          <w:sz w:val="24"/>
        </w:rPr>
        <w:t>Knowledge-guided synthetic audiograms:</w:t>
      </w:r>
      <w:r>
        <w:rPr>
          <w:sz w:val="24"/>
        </w:rPr>
        <w:t xml:space="preserve"> for rare classes, synthetic audiograms will be generated from the class templates of Table 1-2, starting from an age- and sex-appropriate ISO 7029 baseline and adding class-specific shape components and random measurement noise of ±5 dB. Synthetic data are used only to balance the training set and are never included in validation or test sets, so reported performance always reflects real audiograms.</w:t>
      </w:r>
    </w:p>
    <w:p>
      <w:r>
        <w:rPr>
          <w:sz w:val="24"/>
        </w:rPr>
        <w:t>If the clinical dataset turns out to be very small, the fallback plan is to evaluate the ML component on NHANES-derived classes and to evaluate the full system on a set of clinical case vignettes (realistic audiograms with known diagnoses) independently labelled by the medical supervisor and at least one additional clinician, measuring agreement with Cohen's κ.</w:t>
      </w:r>
    </w:p>
    <w:p>
      <w:pPr>
        <w:pStyle w:val="21"/>
      </w:pPr>
      <w:r>
        <w:rPr>
          <w:rFonts w:ascii="Times New Roman" w:hAnsi="Times New Roman" w:cs="Times New Roman"/>
          <w:sz w:val="28"/>
        </w:rPr>
        <w:t>3-7 Integration with the Existing System</w:t>
      </w:r>
    </w:p>
    <w:p>
      <w:pPr>
        <w:pStyle w:val="31"/>
      </w:pPr>
      <w:r>
        <w:rPr>
          <w:rFonts w:ascii="Times New Roman" w:hAnsi="Times New Roman" w:cs="Times New Roman"/>
          <w:sz w:val="24"/>
        </w:rPr>
        <w:t>3-7-1 Backend Changes</w:t>
      </w:r>
    </w:p>
    <w:p>
      <w:r>
        <w:rPr>
          <w:sz w:val="24"/>
        </w:rPr>
        <w:t>A new Django application named etiology will be added alongside the existing users and audio_engine applications, following the same layered structure. It will contain features.py (feature extraction), rules.py (knowledge base), model_service.py (loading and calling the ML artifact), fusion.py (decision logic) and explain.py (bilingual explanations). A new EtiologyAssessment model will store the patient, references to the air and bone sessions of both ears, the age at test, the questionnaire answers (JSON), the computed features (JSON), the result (JSON), the model version and a timestamp, so every suggestion is reproducible and auditable. Table 3-4 lists the planned endpoints, which reuse the existing JWT authentication and role permissions.</w:t>
      </w:r>
    </w:p>
    <w:p>
      <w:pPr>
        <w:keepNext/>
        <w:spacing w:after="120" w:before="120"/>
        <w:jc w:val="center"/>
      </w:pPr>
      <w:r>
        <w:rPr>
          <w:i/>
          <w:sz w:val="24"/>
        </w:rPr>
        <w:t>Table 3-4: Planned REST endpoints</w:t>
      </w:r>
    </w:p>
    <w:tbl>
      <w:tblPr>
        <w:tblW w:type="dxa" w:w="9072"/>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907"/>
        <w:gridCol w:w="2381"/>
        <w:gridCol w:w="3742"/>
        <w:gridCol w:w="2041"/>
      </w:tblGrid>
      <w:tr>
        <w:trPr>
          <w:tblHeader w:val="true"/>
        </w:trPr>
        <w:tc>
          <w:tcPr>
            <w:tcW w:type="dxa" w:w="907"/>
            <w:shd w:val="clear" w:color="auto" w:fill="1F3864"/>
          </w:tcPr>
          <w:p>
            <w:pPr>
              <w:keepNext/>
              <w:spacing w:line="240" w:lineRule="auto" w:after="40"/>
            </w:pPr>
            <w:r/>
            <w:r>
              <w:rPr>
                <w:b/>
                <w:color w:val="FFFFFF"/>
                <w:sz w:val="20"/>
              </w:rPr>
              <w:t>Method</w:t>
            </w:r>
          </w:p>
        </w:tc>
        <w:tc>
          <w:tcPr>
            <w:tcW w:type="dxa" w:w="2381"/>
            <w:shd w:val="clear" w:color="auto" w:fill="1F3864"/>
          </w:tcPr>
          <w:p>
            <w:pPr>
              <w:keepNext/>
              <w:spacing w:line="240" w:lineRule="auto" w:after="40"/>
            </w:pPr>
            <w:r/>
            <w:r>
              <w:rPr>
                <w:b/>
                <w:color w:val="FFFFFF"/>
                <w:sz w:val="20"/>
              </w:rPr>
              <w:t>Endpoint</w:t>
            </w:r>
          </w:p>
        </w:tc>
        <w:tc>
          <w:tcPr>
            <w:tcW w:type="dxa" w:w="3742"/>
            <w:shd w:val="clear" w:color="auto" w:fill="1F3864"/>
          </w:tcPr>
          <w:p>
            <w:pPr>
              <w:keepNext/>
              <w:spacing w:line="240" w:lineRule="auto" w:after="40"/>
            </w:pPr>
            <w:r/>
            <w:r>
              <w:rPr>
                <w:b/>
                <w:color w:val="FFFFFF"/>
                <w:sz w:val="20"/>
              </w:rPr>
              <w:t>Description</w:t>
            </w:r>
          </w:p>
        </w:tc>
        <w:tc>
          <w:tcPr>
            <w:tcW w:type="dxa" w:w="2041"/>
            <w:shd w:val="clear" w:color="auto" w:fill="1F3864"/>
          </w:tcPr>
          <w:p>
            <w:pPr>
              <w:keepNext/>
              <w:spacing w:line="240" w:lineRule="auto" w:after="40"/>
            </w:pPr>
            <w:r/>
            <w:r>
              <w:rPr>
                <w:b/>
                <w:color w:val="FFFFFF"/>
                <w:sz w:val="20"/>
              </w:rPr>
              <w:t>Access</w:t>
            </w:r>
          </w:p>
        </w:tc>
      </w:tr>
      <w:tr>
        <w:tc>
          <w:tcPr>
            <w:tcW w:type="dxa" w:w="907"/>
          </w:tcPr>
          <w:p>
            <w:pPr>
              <w:keepNext/>
              <w:spacing w:line="240" w:lineRule="auto" w:after="40"/>
            </w:pPr>
            <w:r/>
            <w:r>
              <w:rPr>
                <w:sz w:val="20"/>
              </w:rPr>
              <w:t>POST</w:t>
            </w:r>
          </w:p>
        </w:tc>
        <w:tc>
          <w:tcPr>
            <w:tcW w:type="dxa" w:w="2381"/>
          </w:tcPr>
          <w:p>
            <w:pPr>
              <w:keepNext/>
              <w:spacing w:line="240" w:lineRule="auto" w:after="40"/>
            </w:pPr>
            <w:r/>
            <w:r>
              <w:rPr>
                <w:sz w:val="20"/>
              </w:rPr>
              <w:t>/api/etiology/assess/</w:t>
            </w:r>
          </w:p>
        </w:tc>
        <w:tc>
          <w:tcPr>
            <w:tcW w:type="dxa" w:w="3742"/>
          </w:tcPr>
          <w:p>
            <w:pPr>
              <w:keepNext/>
              <w:spacing w:line="240" w:lineRule="auto" w:after="40"/>
            </w:pPr>
            <w:r/>
            <w:r>
              <w:rPr>
                <w:sz w:val="20"/>
              </w:rPr>
              <w:t>Run the model on the latest completed sessions of both ears (or given session IDs) with optional answers</w:t>
            </w:r>
          </w:p>
        </w:tc>
        <w:tc>
          <w:tcPr>
            <w:tcW w:type="dxa" w:w="2041"/>
          </w:tcPr>
          <w:p>
            <w:pPr>
              <w:keepNext/>
              <w:spacing w:line="240" w:lineRule="auto" w:after="40"/>
            </w:pPr>
            <w:r/>
            <w:r>
              <w:rPr>
                <w:sz w:val="20"/>
              </w:rPr>
              <w:t>Patient (own data), audiologist</w:t>
            </w:r>
          </w:p>
        </w:tc>
      </w:tr>
      <w:tr>
        <w:tc>
          <w:tcPr>
            <w:tcW w:type="dxa" w:w="907"/>
            <w:shd w:val="clear" w:color="auto" w:fill="EEF2F8"/>
          </w:tcPr>
          <w:p>
            <w:pPr>
              <w:keepNext/>
              <w:spacing w:line="240" w:lineRule="auto" w:after="40"/>
            </w:pPr>
            <w:r/>
            <w:r>
              <w:rPr>
                <w:sz w:val="20"/>
              </w:rPr>
              <w:t>GET</w:t>
            </w:r>
          </w:p>
        </w:tc>
        <w:tc>
          <w:tcPr>
            <w:tcW w:type="dxa" w:w="2381"/>
            <w:shd w:val="clear" w:color="auto" w:fill="EEF2F8"/>
          </w:tcPr>
          <w:p>
            <w:pPr>
              <w:keepNext/>
              <w:spacing w:line="240" w:lineRule="auto" w:after="40"/>
            </w:pPr>
            <w:r/>
            <w:r>
              <w:rPr>
                <w:sz w:val="20"/>
              </w:rPr>
              <w:t>/api/etiology/&lt;id&gt;/</w:t>
            </w:r>
          </w:p>
        </w:tc>
        <w:tc>
          <w:tcPr>
            <w:tcW w:type="dxa" w:w="3742"/>
            <w:shd w:val="clear" w:color="auto" w:fill="EEF2F8"/>
          </w:tcPr>
          <w:p>
            <w:pPr>
              <w:keepNext/>
              <w:spacing w:line="240" w:lineRule="auto" w:after="40"/>
            </w:pPr>
            <w:r/>
            <w:r>
              <w:rPr>
                <w:sz w:val="20"/>
              </w:rPr>
              <w:t>Retrieve a stored assessment with explanation</w:t>
            </w:r>
          </w:p>
        </w:tc>
        <w:tc>
          <w:tcPr>
            <w:tcW w:type="dxa" w:w="2041"/>
            <w:shd w:val="clear" w:color="auto" w:fill="EEF2F8"/>
          </w:tcPr>
          <w:p>
            <w:pPr>
              <w:keepNext/>
              <w:spacing w:line="240" w:lineRule="auto" w:after="40"/>
            </w:pPr>
            <w:r/>
            <w:r>
              <w:rPr>
                <w:sz w:val="20"/>
              </w:rPr>
              <w:t>Owner, audiologist</w:t>
            </w:r>
          </w:p>
        </w:tc>
      </w:tr>
      <w:tr>
        <w:tc>
          <w:tcPr>
            <w:tcW w:type="dxa" w:w="907"/>
          </w:tcPr>
          <w:p>
            <w:pPr>
              <w:keepNext/>
              <w:spacing w:line="240" w:lineRule="auto" w:after="40"/>
            </w:pPr>
            <w:r/>
            <w:r>
              <w:rPr>
                <w:sz w:val="20"/>
              </w:rPr>
              <w:t>GET</w:t>
            </w:r>
          </w:p>
        </w:tc>
        <w:tc>
          <w:tcPr>
            <w:tcW w:type="dxa" w:w="2381"/>
          </w:tcPr>
          <w:p>
            <w:pPr>
              <w:keepNext/>
              <w:spacing w:line="240" w:lineRule="auto" w:after="40"/>
            </w:pPr>
            <w:r/>
            <w:r>
              <w:rPr>
                <w:sz w:val="20"/>
              </w:rPr>
              <w:t>/api/etiology/history/</w:t>
            </w:r>
          </w:p>
        </w:tc>
        <w:tc>
          <w:tcPr>
            <w:tcW w:type="dxa" w:w="3742"/>
          </w:tcPr>
          <w:p>
            <w:pPr>
              <w:keepNext/>
              <w:spacing w:line="240" w:lineRule="auto" w:after="40"/>
            </w:pPr>
            <w:r/>
            <w:r>
              <w:rPr>
                <w:sz w:val="20"/>
              </w:rPr>
              <w:t>List the patient's previous assessments</w:t>
            </w:r>
          </w:p>
        </w:tc>
        <w:tc>
          <w:tcPr>
            <w:tcW w:type="dxa" w:w="2041"/>
          </w:tcPr>
          <w:p>
            <w:pPr>
              <w:keepNext/>
              <w:spacing w:line="240" w:lineRule="auto" w:after="40"/>
            </w:pPr>
            <w:r/>
            <w:r>
              <w:rPr>
                <w:sz w:val="20"/>
              </w:rPr>
              <w:t>Owner, audiologist</w:t>
            </w:r>
          </w:p>
        </w:tc>
      </w:tr>
      <w:tr>
        <w:tc>
          <w:tcPr>
            <w:tcW w:type="dxa" w:w="907"/>
            <w:shd w:val="clear" w:color="auto" w:fill="EEF2F8"/>
          </w:tcPr>
          <w:p>
            <w:pPr>
              <w:spacing w:line="240" w:lineRule="auto" w:after="40"/>
            </w:pPr>
            <w:r/>
            <w:r>
              <w:rPr>
                <w:sz w:val="20"/>
              </w:rPr>
              <w:t>GET</w:t>
            </w:r>
          </w:p>
        </w:tc>
        <w:tc>
          <w:tcPr>
            <w:tcW w:type="dxa" w:w="2381"/>
            <w:shd w:val="clear" w:color="auto" w:fill="EEF2F8"/>
          </w:tcPr>
          <w:p>
            <w:pPr>
              <w:spacing w:line="240" w:lineRule="auto" w:after="40"/>
            </w:pPr>
            <w:r/>
            <w:r>
              <w:rPr>
                <w:sz w:val="20"/>
              </w:rPr>
              <w:t>/api/etiology/questions/</w:t>
            </w:r>
          </w:p>
        </w:tc>
        <w:tc>
          <w:tcPr>
            <w:tcW w:type="dxa" w:w="3742"/>
            <w:shd w:val="clear" w:color="auto" w:fill="EEF2F8"/>
          </w:tcPr>
          <w:p>
            <w:pPr>
              <w:spacing w:line="240" w:lineRule="auto" w:after="40"/>
            </w:pPr>
            <w:r/>
            <w:r>
              <w:rPr>
                <w:sz w:val="20"/>
              </w:rPr>
              <w:t>Return the bilingual questionnaire definition</w:t>
            </w:r>
          </w:p>
        </w:tc>
        <w:tc>
          <w:tcPr>
            <w:tcW w:type="dxa" w:w="2041"/>
            <w:shd w:val="clear" w:color="auto" w:fill="EEF2F8"/>
          </w:tcPr>
          <w:p>
            <w:pPr>
              <w:spacing w:line="240" w:lineRule="auto" w:after="40"/>
            </w:pPr>
            <w:r/>
            <w:r>
              <w:rPr>
                <w:sz w:val="20"/>
              </w:rPr>
              <w:t>Authenticated users</w:t>
            </w:r>
          </w:p>
        </w:tc>
      </w:tr>
    </w:tbl>
    <w:p>
      <w:pPr>
        <w:spacing w:after="80"/>
      </w:pPr>
    </w:p>
    <w:p>
      <w:pPr>
        <w:pStyle w:val="31"/>
      </w:pPr>
      <w:r>
        <w:rPr>
          <w:rFonts w:ascii="Times New Roman" w:hAnsi="Times New Roman" w:cs="Times New Roman"/>
          <w:sz w:val="24"/>
        </w:rPr>
        <w:t>3-7-2 Frontend Changes</w:t>
      </w:r>
    </w:p>
    <w:p>
      <w:r>
        <w:rPr>
          <w:sz w:val="24"/>
        </w:rPr>
        <w:t>On the mobile side, a short questionnaire screen (five yes/no/unknown questions, skippable) will be shown after both ears are tested, and the existing result screen will gain a "Probable cause" card displaying the top three causes with confidence bars, the expandable explanation, the advice, any red-flag banner and the disclaimer. Results will be cached in SQLite and synchronised by the existing sync service, and the history screen will show previous assessments.</w:t>
      </w:r>
    </w:p>
    <w:p>
      <w:pPr>
        <w:pStyle w:val="31"/>
      </w:pPr>
      <w:r>
        <w:rPr>
          <w:rFonts w:ascii="Times New Roman" w:hAnsi="Times New Roman" w:cs="Times New Roman"/>
          <w:sz w:val="24"/>
        </w:rPr>
        <w:t>3-7-3 Planned Updates to the Testing Module</w:t>
      </w:r>
    </w:p>
    <w:p>
      <w:pPr>
        <w:pStyle w:val="a0"/>
        <w:spacing w:after="60"/>
      </w:pPr>
      <w:r>
        <w:rPr>
          <w:b/>
          <w:sz w:val="24"/>
        </w:rPr>
        <w:t>Add 3000 Hz and 6000 Hz to the air-conduction frequency list.</w:t>
      </w:r>
      <w:r>
        <w:rPr>
          <w:sz w:val="24"/>
        </w:rPr>
        <w:t xml:space="preserve"> The current list (250, 500, 1000, 2000, 4000, 8000 Hz) cannot resolve notches centred at 3 or 6 kHz, which the CLB criterion uses. The extra two frequencies add roughly one minute per ear.</w:t>
      </w:r>
    </w:p>
    <w:p>
      <w:pPr>
        <w:pStyle w:val="a0"/>
        <w:spacing w:after="60"/>
      </w:pPr>
      <w:r>
        <w:rPr>
          <w:b/>
          <w:sz w:val="24"/>
        </w:rPr>
        <w:t>Wire the GPC strategy into the session flow.</w:t>
      </w:r>
      <w:r>
        <w:rPr>
          <w:sz w:val="24"/>
        </w:rPr>
        <w:t xml:space="preserve"> The session manager currently always uses Hughson–Westlake, and the factory branch that should create the GPC strategy passes constructor arguments that the GPC class does not accept. This will be corrected so that GPC can be selected and compared experimentally.</w:t>
      </w:r>
    </w:p>
    <w:p>
      <w:pPr>
        <w:pStyle w:val="a0"/>
        <w:spacing w:after="60"/>
      </w:pPr>
      <w:r>
        <w:rPr>
          <w:b/>
          <w:sz w:val="24"/>
        </w:rPr>
        <w:t>Store test-quality metadata</w:t>
      </w:r>
      <w:r>
        <w:rPr>
          <w:sz w:val="24"/>
        </w:rPr>
        <w:t xml:space="preserve"> (strategy used, number of presentations, response consistency) so that the etiology module can lower its confidence for unreliable tests.</w:t>
      </w:r>
    </w:p>
    <w:p>
      <w:pPr>
        <w:pStyle w:val="21"/>
      </w:pPr>
      <w:r>
        <w:rPr>
          <w:rFonts w:ascii="Times New Roman" w:hAnsi="Times New Roman" w:cs="Times New Roman"/>
          <w:sz w:val="28"/>
        </w:rPr>
        <w:t>3-8 Evaluation Plan and Success Criteria</w:t>
      </w:r>
    </w:p>
    <w:p>
      <w:pPr>
        <w:keepNext/>
        <w:spacing w:after="120" w:before="120"/>
        <w:jc w:val="center"/>
      </w:pPr>
      <w:r>
        <w:rPr>
          <w:i/>
          <w:sz w:val="24"/>
        </w:rPr>
        <w:t>Table 3-5: Evaluation metrics and target values</w:t>
      </w:r>
    </w:p>
    <w:tbl>
      <w:tblPr>
        <w:tblW w:type="dxa" w:w="9072"/>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2381"/>
        <w:gridCol w:w="4422"/>
        <w:gridCol w:w="2268"/>
      </w:tblGrid>
      <w:tr>
        <w:trPr>
          <w:tblHeader w:val="true"/>
        </w:trPr>
        <w:tc>
          <w:tcPr>
            <w:tcW w:type="dxa" w:w="2381"/>
            <w:shd w:val="clear" w:color="auto" w:fill="1F3864"/>
          </w:tcPr>
          <w:p>
            <w:pPr>
              <w:keepNext/>
              <w:spacing w:line="240" w:lineRule="auto" w:after="40"/>
            </w:pPr>
            <w:r/>
            <w:r>
              <w:rPr>
                <w:b/>
                <w:color w:val="FFFFFF"/>
                <w:sz w:val="20"/>
              </w:rPr>
              <w:t>Aspect</w:t>
            </w:r>
          </w:p>
        </w:tc>
        <w:tc>
          <w:tcPr>
            <w:tcW w:type="dxa" w:w="4422"/>
            <w:shd w:val="clear" w:color="auto" w:fill="1F3864"/>
          </w:tcPr>
          <w:p>
            <w:pPr>
              <w:keepNext/>
              <w:spacing w:line="240" w:lineRule="auto" w:after="40"/>
            </w:pPr>
            <w:r/>
            <w:r>
              <w:rPr>
                <w:b/>
                <w:color w:val="FFFFFF"/>
                <w:sz w:val="20"/>
              </w:rPr>
              <w:t>Metric</w:t>
            </w:r>
          </w:p>
        </w:tc>
        <w:tc>
          <w:tcPr>
            <w:tcW w:type="dxa" w:w="2268"/>
            <w:shd w:val="clear" w:color="auto" w:fill="1F3864"/>
          </w:tcPr>
          <w:p>
            <w:pPr>
              <w:keepNext/>
              <w:spacing w:line="240" w:lineRule="auto" w:after="40"/>
            </w:pPr>
            <w:r/>
            <w:r>
              <w:rPr>
                <w:b/>
                <w:color w:val="FFFFFF"/>
                <w:sz w:val="20"/>
              </w:rPr>
              <w:t>Target</w:t>
            </w:r>
          </w:p>
        </w:tc>
      </w:tr>
      <w:tr>
        <w:tc>
          <w:tcPr>
            <w:tcW w:type="dxa" w:w="2381"/>
          </w:tcPr>
          <w:p>
            <w:pPr>
              <w:keepNext/>
              <w:spacing w:line="240" w:lineRule="auto" w:after="40"/>
            </w:pPr>
            <w:r/>
            <w:r>
              <w:rPr>
                <w:sz w:val="20"/>
              </w:rPr>
              <w:t>Overall discrimination</w:t>
            </w:r>
          </w:p>
        </w:tc>
        <w:tc>
          <w:tcPr>
            <w:tcW w:type="dxa" w:w="4422"/>
          </w:tcPr>
          <w:p>
            <w:pPr>
              <w:keepNext/>
              <w:spacing w:line="240" w:lineRule="auto" w:after="40"/>
            </w:pPr>
            <w:r/>
            <w:r>
              <w:rPr>
                <w:sz w:val="20"/>
              </w:rPr>
              <w:t>Macro-F1 on real held-out audiograms</w:t>
            </w:r>
          </w:p>
        </w:tc>
        <w:tc>
          <w:tcPr>
            <w:tcW w:type="dxa" w:w="2268"/>
          </w:tcPr>
          <w:p>
            <w:pPr>
              <w:keepNext/>
              <w:spacing w:line="240" w:lineRule="auto" w:after="40"/>
            </w:pPr>
            <w:r/>
            <w:r>
              <w:rPr>
                <w:sz w:val="20"/>
              </w:rPr>
              <w:t>≥ 0.75</w:t>
            </w:r>
          </w:p>
        </w:tc>
      </w:tr>
      <w:tr>
        <w:tc>
          <w:tcPr>
            <w:tcW w:type="dxa" w:w="2381"/>
            <w:shd w:val="clear" w:color="auto" w:fill="EEF2F8"/>
          </w:tcPr>
          <w:p>
            <w:pPr>
              <w:keepNext/>
              <w:spacing w:line="240" w:lineRule="auto" w:after="40"/>
            </w:pPr>
            <w:r/>
            <w:r>
              <w:rPr>
                <w:sz w:val="20"/>
              </w:rPr>
              <w:t>Usefulness of ranking</w:t>
            </w:r>
          </w:p>
        </w:tc>
        <w:tc>
          <w:tcPr>
            <w:tcW w:type="dxa" w:w="4422"/>
            <w:shd w:val="clear" w:color="auto" w:fill="EEF2F8"/>
          </w:tcPr>
          <w:p>
            <w:pPr>
              <w:keepNext/>
              <w:spacing w:line="240" w:lineRule="auto" w:after="40"/>
            </w:pPr>
            <w:r/>
            <w:r>
              <w:rPr>
                <w:sz w:val="20"/>
              </w:rPr>
              <w:t>Top-3 accuracy</w:t>
            </w:r>
          </w:p>
        </w:tc>
        <w:tc>
          <w:tcPr>
            <w:tcW w:type="dxa" w:w="2268"/>
            <w:shd w:val="clear" w:color="auto" w:fill="EEF2F8"/>
          </w:tcPr>
          <w:p>
            <w:pPr>
              <w:keepNext/>
              <w:spacing w:line="240" w:lineRule="auto" w:after="40"/>
            </w:pPr>
            <w:r/>
            <w:r>
              <w:rPr>
                <w:sz w:val="20"/>
              </w:rPr>
              <w:t>≥ 0.90</w:t>
            </w:r>
          </w:p>
        </w:tc>
      </w:tr>
      <w:tr>
        <w:tc>
          <w:tcPr>
            <w:tcW w:type="dxa" w:w="2381"/>
          </w:tcPr>
          <w:p>
            <w:pPr>
              <w:keepNext/>
              <w:spacing w:line="240" w:lineRule="auto" w:after="40"/>
            </w:pPr>
            <w:r/>
            <w:r>
              <w:rPr>
                <w:sz w:val="20"/>
              </w:rPr>
              <w:t>Safety</w:t>
            </w:r>
          </w:p>
        </w:tc>
        <w:tc>
          <w:tcPr>
            <w:tcW w:type="dxa" w:w="4422"/>
          </w:tcPr>
          <w:p>
            <w:pPr>
              <w:keepNext/>
              <w:spacing w:line="240" w:lineRule="auto" w:after="40"/>
            </w:pPr>
            <w:r/>
            <w:r>
              <w:rPr>
                <w:sz w:val="20"/>
              </w:rPr>
              <w:t>Red-flag sensitivity (asymmetric / sudden cases)</w:t>
            </w:r>
          </w:p>
        </w:tc>
        <w:tc>
          <w:tcPr>
            <w:tcW w:type="dxa" w:w="2268"/>
          </w:tcPr>
          <w:p>
            <w:pPr>
              <w:keepNext/>
              <w:spacing w:line="240" w:lineRule="auto" w:after="40"/>
            </w:pPr>
            <w:r/>
            <w:r>
              <w:rPr>
                <w:sz w:val="20"/>
              </w:rPr>
              <w:t>≥ 0.95</w:t>
            </w:r>
          </w:p>
        </w:tc>
      </w:tr>
      <w:tr>
        <w:tc>
          <w:tcPr>
            <w:tcW w:type="dxa" w:w="2381"/>
            <w:shd w:val="clear" w:color="auto" w:fill="EEF2F8"/>
          </w:tcPr>
          <w:p>
            <w:pPr>
              <w:keepNext/>
              <w:spacing w:line="240" w:lineRule="auto" w:after="40"/>
            </w:pPr>
            <w:r/>
            <w:r>
              <w:rPr>
                <w:sz w:val="20"/>
              </w:rPr>
              <w:t>Agreement with clinicians</w:t>
            </w:r>
          </w:p>
        </w:tc>
        <w:tc>
          <w:tcPr>
            <w:tcW w:type="dxa" w:w="4422"/>
            <w:shd w:val="clear" w:color="auto" w:fill="EEF2F8"/>
          </w:tcPr>
          <w:p>
            <w:pPr>
              <w:keepNext/>
              <w:spacing w:line="240" w:lineRule="auto" w:after="40"/>
            </w:pPr>
            <w:r/>
            <w:r>
              <w:rPr>
                <w:sz w:val="20"/>
              </w:rPr>
              <w:t>Cohen's κ vs expert labels</w:t>
            </w:r>
          </w:p>
        </w:tc>
        <w:tc>
          <w:tcPr>
            <w:tcW w:type="dxa" w:w="2268"/>
            <w:shd w:val="clear" w:color="auto" w:fill="EEF2F8"/>
          </w:tcPr>
          <w:p>
            <w:pPr>
              <w:keepNext/>
              <w:spacing w:line="240" w:lineRule="auto" w:after="40"/>
            </w:pPr>
            <w:r/>
            <w:r>
              <w:rPr>
                <w:sz w:val="20"/>
              </w:rPr>
              <w:t>≥ 0.60 (substantial)</w:t>
            </w:r>
          </w:p>
        </w:tc>
      </w:tr>
      <w:tr>
        <w:tc>
          <w:tcPr>
            <w:tcW w:type="dxa" w:w="2381"/>
          </w:tcPr>
          <w:p>
            <w:pPr>
              <w:keepNext/>
              <w:spacing w:line="240" w:lineRule="auto" w:after="40"/>
            </w:pPr>
            <w:r/>
            <w:r>
              <w:rPr>
                <w:sz w:val="20"/>
              </w:rPr>
              <w:t>Confidence quality</w:t>
            </w:r>
          </w:p>
        </w:tc>
        <w:tc>
          <w:tcPr>
            <w:tcW w:type="dxa" w:w="4422"/>
          </w:tcPr>
          <w:p>
            <w:pPr>
              <w:keepNext/>
              <w:spacing w:line="240" w:lineRule="auto" w:after="40"/>
            </w:pPr>
            <w:r/>
            <w:r>
              <w:rPr>
                <w:sz w:val="20"/>
              </w:rPr>
              <w:t>Expected Calibration Error</w:t>
            </w:r>
          </w:p>
        </w:tc>
        <w:tc>
          <w:tcPr>
            <w:tcW w:type="dxa" w:w="2268"/>
          </w:tcPr>
          <w:p>
            <w:pPr>
              <w:keepNext/>
              <w:spacing w:line="240" w:lineRule="auto" w:after="40"/>
            </w:pPr>
            <w:r/>
            <w:r>
              <w:rPr>
                <w:sz w:val="20"/>
              </w:rPr>
              <w:t>≤ 0.05</w:t>
            </w:r>
          </w:p>
        </w:tc>
      </w:tr>
      <w:tr>
        <w:tc>
          <w:tcPr>
            <w:tcW w:type="dxa" w:w="2381"/>
            <w:shd w:val="clear" w:color="auto" w:fill="EEF2F8"/>
          </w:tcPr>
          <w:p>
            <w:pPr>
              <w:keepNext/>
              <w:spacing w:line="240" w:lineRule="auto" w:after="40"/>
            </w:pPr>
            <w:r/>
            <w:r>
              <w:rPr>
                <w:sz w:val="20"/>
              </w:rPr>
              <w:t>Ablation</w:t>
            </w:r>
          </w:p>
        </w:tc>
        <w:tc>
          <w:tcPr>
            <w:tcW w:type="dxa" w:w="4422"/>
            <w:shd w:val="clear" w:color="auto" w:fill="EEF2F8"/>
          </w:tcPr>
          <w:p>
            <w:pPr>
              <w:keepNext/>
              <w:spacing w:line="240" w:lineRule="auto" w:after="40"/>
            </w:pPr>
            <w:r/>
            <w:r>
              <w:rPr>
                <w:sz w:val="20"/>
              </w:rPr>
              <w:t>Δ macro-F1: audiogram only vs + age vs + questionnaire</w:t>
            </w:r>
          </w:p>
        </w:tc>
        <w:tc>
          <w:tcPr>
            <w:tcW w:type="dxa" w:w="2268"/>
            <w:shd w:val="clear" w:color="auto" w:fill="EEF2F8"/>
          </w:tcPr>
          <w:p>
            <w:pPr>
              <w:keepNext/>
              <w:spacing w:line="240" w:lineRule="auto" w:after="40"/>
            </w:pPr>
            <w:r/>
            <w:r>
              <w:rPr>
                <w:sz w:val="20"/>
              </w:rPr>
              <w:t>Reported (RQ3)</w:t>
            </w:r>
          </w:p>
        </w:tc>
      </w:tr>
      <w:tr>
        <w:tc>
          <w:tcPr>
            <w:tcW w:type="dxa" w:w="2381"/>
          </w:tcPr>
          <w:p>
            <w:pPr>
              <w:keepNext/>
              <w:spacing w:line="240" w:lineRule="auto" w:after="40"/>
            </w:pPr>
            <w:r/>
            <w:r>
              <w:rPr>
                <w:sz w:val="20"/>
              </w:rPr>
              <w:t>Hybrid benefit</w:t>
            </w:r>
          </w:p>
        </w:tc>
        <w:tc>
          <w:tcPr>
            <w:tcW w:type="dxa" w:w="4422"/>
          </w:tcPr>
          <w:p>
            <w:pPr>
              <w:keepNext/>
              <w:spacing w:line="240" w:lineRule="auto" w:after="40"/>
            </w:pPr>
            <w:r/>
            <w:r>
              <w:rPr>
                <w:sz w:val="20"/>
              </w:rPr>
              <w:t>Rules only vs ML only vs fusion</w:t>
            </w:r>
          </w:p>
        </w:tc>
        <w:tc>
          <w:tcPr>
            <w:tcW w:type="dxa" w:w="2268"/>
          </w:tcPr>
          <w:p>
            <w:pPr>
              <w:keepNext/>
              <w:spacing w:line="240" w:lineRule="auto" w:after="40"/>
            </w:pPr>
            <w:r/>
            <w:r>
              <w:rPr>
                <w:sz w:val="20"/>
              </w:rPr>
              <w:t>Fusion best (RQ2)</w:t>
            </w:r>
          </w:p>
        </w:tc>
      </w:tr>
      <w:tr>
        <w:tc>
          <w:tcPr>
            <w:tcW w:type="dxa" w:w="2381"/>
            <w:shd w:val="clear" w:color="auto" w:fill="EEF2F8"/>
          </w:tcPr>
          <w:p>
            <w:pPr>
              <w:keepNext/>
              <w:spacing w:line="240" w:lineRule="auto" w:after="40"/>
            </w:pPr>
            <w:r/>
            <w:r>
              <w:rPr>
                <w:sz w:val="20"/>
              </w:rPr>
              <w:t>Performance</w:t>
            </w:r>
          </w:p>
        </w:tc>
        <w:tc>
          <w:tcPr>
            <w:tcW w:type="dxa" w:w="4422"/>
            <w:shd w:val="clear" w:color="auto" w:fill="EEF2F8"/>
          </w:tcPr>
          <w:p>
            <w:pPr>
              <w:keepNext/>
              <w:spacing w:line="240" w:lineRule="auto" w:after="40"/>
            </w:pPr>
            <w:r/>
            <w:r>
              <w:rPr>
                <w:sz w:val="20"/>
              </w:rPr>
              <w:t>Server inference time per assessment</w:t>
            </w:r>
          </w:p>
        </w:tc>
        <w:tc>
          <w:tcPr>
            <w:tcW w:type="dxa" w:w="2268"/>
            <w:shd w:val="clear" w:color="auto" w:fill="EEF2F8"/>
          </w:tcPr>
          <w:p>
            <w:pPr>
              <w:keepNext/>
              <w:spacing w:line="240" w:lineRule="auto" w:after="40"/>
            </w:pPr>
            <w:r/>
            <w:r>
              <w:rPr>
                <w:sz w:val="20"/>
              </w:rPr>
              <w:t>&lt; 200 ms</w:t>
            </w:r>
          </w:p>
        </w:tc>
      </w:tr>
      <w:tr>
        <w:tc>
          <w:tcPr>
            <w:tcW w:type="dxa" w:w="2381"/>
          </w:tcPr>
          <w:p>
            <w:pPr>
              <w:spacing w:line="240" w:lineRule="auto" w:after="40"/>
            </w:pPr>
            <w:r/>
            <w:r>
              <w:rPr>
                <w:sz w:val="20"/>
              </w:rPr>
              <w:t>Usability</w:t>
            </w:r>
          </w:p>
        </w:tc>
        <w:tc>
          <w:tcPr>
            <w:tcW w:type="dxa" w:w="4422"/>
          </w:tcPr>
          <w:p>
            <w:pPr>
              <w:spacing w:line="240" w:lineRule="auto" w:after="40"/>
            </w:pPr>
            <w:r/>
            <w:r>
              <w:rPr>
                <w:sz w:val="20"/>
              </w:rPr>
              <w:t>Users correctly understand the result card (task test + SUS)</w:t>
            </w:r>
          </w:p>
        </w:tc>
        <w:tc>
          <w:tcPr>
            <w:tcW w:type="dxa" w:w="2268"/>
          </w:tcPr>
          <w:p>
            <w:pPr>
              <w:spacing w:line="240" w:lineRule="auto" w:after="40"/>
            </w:pPr>
            <w:r/>
            <w:r>
              <w:rPr>
                <w:sz w:val="20"/>
              </w:rPr>
              <w:t>≥ 80% / SUS ≥ 70</w:t>
            </w:r>
          </w:p>
        </w:tc>
      </w:tr>
    </w:tbl>
    <w:p>
      <w:pPr>
        <w:spacing w:after="80"/>
      </w:pPr>
    </w:p>
    <w:p>
      <w:r>
        <w:rPr>
          <w:sz w:val="24"/>
        </w:rPr>
        <w:t>Unit tests will cover every feature and rule with hand-computed audiograms (including the patterns of Figure 1-2), integration tests will cover the new endpoints, and the evaluation results will be reported in the final report with confusion matrices and reliability diagrams.</w:t>
      </w:r>
    </w:p>
    <w:p>
      <w:pPr>
        <w:pStyle w:val="21"/>
      </w:pPr>
      <w:r>
        <w:rPr>
          <w:rFonts w:ascii="Times New Roman" w:hAnsi="Times New Roman" w:cs="Times New Roman"/>
          <w:sz w:val="28"/>
        </w:rPr>
        <w:t>3-9 Ethical, Safety, and Regulatory Considerations</w:t>
      </w:r>
    </w:p>
    <w:p>
      <w:pPr>
        <w:pStyle w:val="a0"/>
        <w:spacing w:after="60"/>
      </w:pPr>
      <w:r>
        <w:rPr>
          <w:sz w:val="24"/>
        </w:rPr>
        <w:t>Every output is phrased as a pattern suggestion and carries a disclaimer that it is not a diagnosis; the app always recommends professional assessment when hearing loss is detected.</w:t>
      </w:r>
    </w:p>
    <w:p>
      <w:pPr>
        <w:pStyle w:val="a0"/>
        <w:spacing w:after="60"/>
      </w:pPr>
      <w:r>
        <w:rPr>
          <w:sz w:val="24"/>
        </w:rPr>
        <w:t>Red flags are rule-based and cannot be suppressed by the ML component; the urgent message for sudden loss is shown first and cannot be dismissed without acknowledgement.</w:t>
      </w:r>
    </w:p>
    <w:p>
      <w:pPr>
        <w:pStyle w:val="a0"/>
        <w:spacing w:after="60"/>
      </w:pPr>
      <w:r>
        <w:rPr>
          <w:sz w:val="24"/>
        </w:rPr>
        <w:t>Clinical data are anonymised before use, stored securely, and used only with ethics approval; patient data inside the app remain protected by the existing JWT and role-based access control.</w:t>
      </w:r>
    </w:p>
    <w:p>
      <w:pPr>
        <w:pStyle w:val="a0"/>
        <w:spacing w:after="60"/>
      </w:pPr>
      <w:r>
        <w:rPr>
          <w:sz w:val="24"/>
        </w:rPr>
        <w:t>Known limitations (uncalibrated headphones, no masking, no otoscopy) are communicated to users, and the model lowers its confidence when test quality is poor.</w:t>
      </w:r>
    </w:p>
    <w:p>
      <w:pPr>
        <w:pStyle w:val="21"/>
      </w:pPr>
      <w:r>
        <w:rPr>
          <w:rFonts w:ascii="Times New Roman" w:hAnsi="Times New Roman" w:cs="Times New Roman"/>
          <w:sz w:val="28"/>
        </w:rPr>
        <w:t>3-10 Work Plan for the Remainder of the Project</w:t>
      </w:r>
    </w:p>
    <w:p>
      <w:pPr>
        <w:keepNext/>
        <w:spacing w:after="120" w:before="120"/>
        <w:jc w:val="center"/>
      </w:pPr>
      <w:r>
        <w:rPr>
          <w:i/>
          <w:sz w:val="24"/>
        </w:rPr>
        <w:t>Table 3-6: Sprint plan for Phase 2</w:t>
      </w:r>
    </w:p>
    <w:tbl>
      <w:tblPr>
        <w:tblW w:type="dxa" w:w="9072"/>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793"/>
        <w:gridCol w:w="1304"/>
        <w:gridCol w:w="4536"/>
        <w:gridCol w:w="2438"/>
      </w:tblGrid>
      <w:tr>
        <w:trPr>
          <w:tblHeader w:val="true"/>
        </w:trPr>
        <w:tc>
          <w:tcPr>
            <w:tcW w:type="dxa" w:w="794"/>
            <w:shd w:val="clear" w:color="auto" w:fill="1F3864"/>
          </w:tcPr>
          <w:p>
            <w:pPr>
              <w:keepNext/>
              <w:spacing w:line="240" w:lineRule="auto" w:after="40"/>
            </w:pPr>
            <w:r/>
            <w:r>
              <w:rPr>
                <w:b/>
                <w:color w:val="FFFFFF"/>
                <w:sz w:val="20"/>
              </w:rPr>
              <w:t>Sprint</w:t>
            </w:r>
          </w:p>
        </w:tc>
        <w:tc>
          <w:tcPr>
            <w:tcW w:type="dxa" w:w="1304"/>
            <w:shd w:val="clear" w:color="auto" w:fill="1F3864"/>
          </w:tcPr>
          <w:p>
            <w:pPr>
              <w:keepNext/>
              <w:spacing w:line="240" w:lineRule="auto" w:after="40"/>
            </w:pPr>
            <w:r/>
            <w:r>
              <w:rPr>
                <w:b/>
                <w:color w:val="FFFFFF"/>
                <w:sz w:val="20"/>
              </w:rPr>
              <w:t>Duration</w:t>
            </w:r>
          </w:p>
        </w:tc>
        <w:tc>
          <w:tcPr>
            <w:tcW w:type="dxa" w:w="4535"/>
            <w:shd w:val="clear" w:color="auto" w:fill="1F3864"/>
          </w:tcPr>
          <w:p>
            <w:pPr>
              <w:keepNext/>
              <w:spacing w:line="240" w:lineRule="auto" w:after="40"/>
            </w:pPr>
            <w:r/>
            <w:r>
              <w:rPr>
                <w:b/>
                <w:color w:val="FFFFFF"/>
                <w:sz w:val="20"/>
              </w:rPr>
              <w:t>Main tasks</w:t>
            </w:r>
          </w:p>
        </w:tc>
        <w:tc>
          <w:tcPr>
            <w:tcW w:type="dxa" w:w="2438"/>
            <w:shd w:val="clear" w:color="auto" w:fill="1F3864"/>
          </w:tcPr>
          <w:p>
            <w:pPr>
              <w:keepNext/>
              <w:spacing w:line="240" w:lineRule="auto" w:after="40"/>
            </w:pPr>
            <w:r/>
            <w:r>
              <w:rPr>
                <w:b/>
                <w:color w:val="FFFFFF"/>
                <w:sz w:val="20"/>
              </w:rPr>
              <w:t>Deliverables</w:t>
            </w:r>
          </w:p>
        </w:tc>
      </w:tr>
      <w:tr>
        <w:tc>
          <w:tcPr>
            <w:tcW w:type="dxa" w:w="794"/>
          </w:tcPr>
          <w:p>
            <w:pPr>
              <w:keepNext/>
              <w:spacing w:line="240" w:lineRule="auto" w:after="40"/>
            </w:pPr>
            <w:r/>
            <w:r>
              <w:rPr>
                <w:sz w:val="20"/>
              </w:rPr>
              <w:t>S1</w:t>
            </w:r>
          </w:p>
        </w:tc>
        <w:tc>
          <w:tcPr>
            <w:tcW w:type="dxa" w:w="1304"/>
          </w:tcPr>
          <w:p>
            <w:pPr>
              <w:keepNext/>
              <w:spacing w:line="240" w:lineRule="auto" w:after="40"/>
            </w:pPr>
            <w:r/>
            <w:r>
              <w:rPr>
                <w:sz w:val="20"/>
              </w:rPr>
              <w:t>Weeks 1–2</w:t>
            </w:r>
          </w:p>
        </w:tc>
        <w:tc>
          <w:tcPr>
            <w:tcW w:type="dxa" w:w="4535"/>
          </w:tcPr>
          <w:p>
            <w:pPr>
              <w:keepNext/>
              <w:spacing w:line="240" w:lineRule="auto" w:after="40"/>
            </w:pPr>
            <w:r/>
            <w:r>
              <w:rPr>
                <w:sz w:val="20"/>
              </w:rPr>
              <w:t>Finalise target classes and rules with the medical supervisor; request clinical data and ethics approval; download and prepare NHANES</w:t>
            </w:r>
          </w:p>
        </w:tc>
        <w:tc>
          <w:tcPr>
            <w:tcW w:type="dxa" w:w="2438"/>
          </w:tcPr>
          <w:p>
            <w:pPr>
              <w:keepNext/>
              <w:spacing w:line="240" w:lineRule="auto" w:after="40"/>
            </w:pPr>
            <w:r/>
            <w:r>
              <w:rPr>
                <w:sz w:val="20"/>
              </w:rPr>
              <w:t>Approved rule table; data request</w:t>
            </w:r>
          </w:p>
        </w:tc>
      </w:tr>
      <w:tr>
        <w:tc>
          <w:tcPr>
            <w:tcW w:type="dxa" w:w="794"/>
            <w:shd w:val="clear" w:color="auto" w:fill="EEF2F8"/>
          </w:tcPr>
          <w:p>
            <w:pPr>
              <w:keepNext/>
              <w:spacing w:line="240" w:lineRule="auto" w:after="40"/>
            </w:pPr>
            <w:r/>
            <w:r>
              <w:rPr>
                <w:sz w:val="20"/>
              </w:rPr>
              <w:t>S2</w:t>
            </w:r>
          </w:p>
        </w:tc>
        <w:tc>
          <w:tcPr>
            <w:tcW w:type="dxa" w:w="1304"/>
            <w:shd w:val="clear" w:color="auto" w:fill="EEF2F8"/>
          </w:tcPr>
          <w:p>
            <w:pPr>
              <w:keepNext/>
              <w:spacing w:line="240" w:lineRule="auto" w:after="40"/>
            </w:pPr>
            <w:r/>
            <w:r>
              <w:rPr>
                <w:sz w:val="20"/>
              </w:rPr>
              <w:t>Weeks 3–4</w:t>
            </w:r>
          </w:p>
        </w:tc>
        <w:tc>
          <w:tcPr>
            <w:tcW w:type="dxa" w:w="4535"/>
            <w:shd w:val="clear" w:color="auto" w:fill="EEF2F8"/>
          </w:tcPr>
          <w:p>
            <w:pPr>
              <w:keepNext/>
              <w:spacing w:line="240" w:lineRule="auto" w:after="40"/>
            </w:pPr>
            <w:r/>
            <w:r>
              <w:rPr>
                <w:sz w:val="20"/>
              </w:rPr>
              <w:t>Implement feature extraction and knowledge base; add 3 kHz and 6 kHz to the test; fix GPC wiring</w:t>
            </w:r>
          </w:p>
        </w:tc>
        <w:tc>
          <w:tcPr>
            <w:tcW w:type="dxa" w:w="2438"/>
            <w:shd w:val="clear" w:color="auto" w:fill="EEF2F8"/>
          </w:tcPr>
          <w:p>
            <w:pPr>
              <w:keepNext/>
              <w:spacing w:line="240" w:lineRule="auto" w:after="40"/>
            </w:pPr>
            <w:r/>
            <w:r>
              <w:rPr>
                <w:sz w:val="20"/>
              </w:rPr>
              <w:t>features.py, rules.py, unit tests</w:t>
            </w:r>
          </w:p>
        </w:tc>
      </w:tr>
      <w:tr>
        <w:tc>
          <w:tcPr>
            <w:tcW w:type="dxa" w:w="794"/>
          </w:tcPr>
          <w:p>
            <w:pPr>
              <w:keepNext/>
              <w:spacing w:line="240" w:lineRule="auto" w:after="40"/>
            </w:pPr>
            <w:r/>
            <w:r>
              <w:rPr>
                <w:sz w:val="20"/>
              </w:rPr>
              <w:t>S3</w:t>
            </w:r>
          </w:p>
        </w:tc>
        <w:tc>
          <w:tcPr>
            <w:tcW w:type="dxa" w:w="1304"/>
          </w:tcPr>
          <w:p>
            <w:pPr>
              <w:keepNext/>
              <w:spacing w:line="240" w:lineRule="auto" w:after="40"/>
            </w:pPr>
            <w:r/>
            <w:r>
              <w:rPr>
                <w:sz w:val="20"/>
              </w:rPr>
              <w:t>Weeks 5–6</w:t>
            </w:r>
          </w:p>
        </w:tc>
        <w:tc>
          <w:tcPr>
            <w:tcW w:type="dxa" w:w="4535"/>
          </w:tcPr>
          <w:p>
            <w:pPr>
              <w:keepNext/>
              <w:spacing w:line="240" w:lineRule="auto" w:after="40"/>
            </w:pPr>
            <w:r/>
            <w:r>
              <w:rPr>
                <w:sz w:val="20"/>
              </w:rPr>
              <w:t>Build training dataset (weak labels + synthetic); train and compare classifiers; calibration</w:t>
            </w:r>
          </w:p>
        </w:tc>
        <w:tc>
          <w:tcPr>
            <w:tcW w:type="dxa" w:w="2438"/>
          </w:tcPr>
          <w:p>
            <w:pPr>
              <w:keepNext/>
              <w:spacing w:line="240" w:lineRule="auto" w:after="40"/>
            </w:pPr>
            <w:r/>
            <w:r>
              <w:rPr>
                <w:sz w:val="20"/>
              </w:rPr>
              <w:t>Model comparison report; model v1</w:t>
            </w:r>
          </w:p>
        </w:tc>
      </w:tr>
      <w:tr>
        <w:tc>
          <w:tcPr>
            <w:tcW w:type="dxa" w:w="794"/>
            <w:shd w:val="clear" w:color="auto" w:fill="EEF2F8"/>
          </w:tcPr>
          <w:p>
            <w:pPr>
              <w:keepNext/>
              <w:spacing w:line="240" w:lineRule="auto" w:after="40"/>
            </w:pPr>
            <w:r/>
            <w:r>
              <w:rPr>
                <w:sz w:val="20"/>
              </w:rPr>
              <w:t>S4</w:t>
            </w:r>
          </w:p>
        </w:tc>
        <w:tc>
          <w:tcPr>
            <w:tcW w:type="dxa" w:w="1304"/>
            <w:shd w:val="clear" w:color="auto" w:fill="EEF2F8"/>
          </w:tcPr>
          <w:p>
            <w:pPr>
              <w:keepNext/>
              <w:spacing w:line="240" w:lineRule="auto" w:after="40"/>
            </w:pPr>
            <w:r/>
            <w:r>
              <w:rPr>
                <w:sz w:val="20"/>
              </w:rPr>
              <w:t>Weeks 7–8</w:t>
            </w:r>
          </w:p>
        </w:tc>
        <w:tc>
          <w:tcPr>
            <w:tcW w:type="dxa" w:w="4535"/>
            <w:shd w:val="clear" w:color="auto" w:fill="EEF2F8"/>
          </w:tcPr>
          <w:p>
            <w:pPr>
              <w:keepNext/>
              <w:spacing w:line="240" w:lineRule="auto" w:after="40"/>
            </w:pPr>
            <w:r/>
            <w:r>
              <w:rPr>
                <w:sz w:val="20"/>
              </w:rPr>
              <w:t>Fusion and explanation layers; REST endpoints and database model</w:t>
            </w:r>
          </w:p>
        </w:tc>
        <w:tc>
          <w:tcPr>
            <w:tcW w:type="dxa" w:w="2438"/>
            <w:shd w:val="clear" w:color="auto" w:fill="EEF2F8"/>
          </w:tcPr>
          <w:p>
            <w:pPr>
              <w:keepNext/>
              <w:spacing w:line="240" w:lineRule="auto" w:after="40"/>
            </w:pPr>
            <w:r/>
            <w:r>
              <w:rPr>
                <w:sz w:val="20"/>
              </w:rPr>
              <w:t>Working /api/etiology endpoints</w:t>
            </w:r>
          </w:p>
        </w:tc>
      </w:tr>
      <w:tr>
        <w:tc>
          <w:tcPr>
            <w:tcW w:type="dxa" w:w="794"/>
          </w:tcPr>
          <w:p>
            <w:pPr>
              <w:keepNext/>
              <w:spacing w:line="240" w:lineRule="auto" w:after="40"/>
            </w:pPr>
            <w:r/>
            <w:r>
              <w:rPr>
                <w:sz w:val="20"/>
              </w:rPr>
              <w:t>S5</w:t>
            </w:r>
          </w:p>
        </w:tc>
        <w:tc>
          <w:tcPr>
            <w:tcW w:type="dxa" w:w="1304"/>
          </w:tcPr>
          <w:p>
            <w:pPr>
              <w:keepNext/>
              <w:spacing w:line="240" w:lineRule="auto" w:after="40"/>
            </w:pPr>
            <w:r/>
            <w:r>
              <w:rPr>
                <w:sz w:val="20"/>
              </w:rPr>
              <w:t>Weeks 9–10</w:t>
            </w:r>
          </w:p>
        </w:tc>
        <w:tc>
          <w:tcPr>
            <w:tcW w:type="dxa" w:w="4535"/>
          </w:tcPr>
          <w:p>
            <w:pPr>
              <w:keepNext/>
              <w:spacing w:line="240" w:lineRule="auto" w:after="40"/>
            </w:pPr>
            <w:r/>
            <w:r>
              <w:rPr>
                <w:sz w:val="20"/>
              </w:rPr>
              <w:t>Questionnaire screen and probable-cause card (AR/EN); offline sync</w:t>
            </w:r>
          </w:p>
        </w:tc>
        <w:tc>
          <w:tcPr>
            <w:tcW w:type="dxa" w:w="2438"/>
          </w:tcPr>
          <w:p>
            <w:pPr>
              <w:keepNext/>
              <w:spacing w:line="240" w:lineRule="auto" w:after="40"/>
            </w:pPr>
            <w:r/>
            <w:r>
              <w:rPr>
                <w:sz w:val="20"/>
              </w:rPr>
              <w:t>Updated mobile app</w:t>
            </w:r>
          </w:p>
        </w:tc>
      </w:tr>
      <w:tr>
        <w:tc>
          <w:tcPr>
            <w:tcW w:type="dxa" w:w="794"/>
            <w:shd w:val="clear" w:color="auto" w:fill="EEF2F8"/>
          </w:tcPr>
          <w:p>
            <w:pPr>
              <w:keepNext/>
              <w:spacing w:line="240" w:lineRule="auto" w:after="40"/>
            </w:pPr>
            <w:r/>
            <w:r>
              <w:rPr>
                <w:sz w:val="20"/>
              </w:rPr>
              <w:t>S6</w:t>
            </w:r>
          </w:p>
        </w:tc>
        <w:tc>
          <w:tcPr>
            <w:tcW w:type="dxa" w:w="1304"/>
            <w:shd w:val="clear" w:color="auto" w:fill="EEF2F8"/>
          </w:tcPr>
          <w:p>
            <w:pPr>
              <w:keepNext/>
              <w:spacing w:line="240" w:lineRule="auto" w:after="40"/>
            </w:pPr>
            <w:r/>
            <w:r>
              <w:rPr>
                <w:sz w:val="20"/>
              </w:rPr>
              <w:t>Weeks 11–12</w:t>
            </w:r>
          </w:p>
        </w:tc>
        <w:tc>
          <w:tcPr>
            <w:tcW w:type="dxa" w:w="4535"/>
            <w:shd w:val="clear" w:color="auto" w:fill="EEF2F8"/>
          </w:tcPr>
          <w:p>
            <w:pPr>
              <w:keepNext/>
              <w:spacing w:line="240" w:lineRule="auto" w:after="40"/>
            </w:pPr>
            <w:r/>
            <w:r>
              <w:rPr>
                <w:sz w:val="20"/>
              </w:rPr>
              <w:t>Evaluation on clinical data and vignettes; expert agreement; usability test</w:t>
            </w:r>
          </w:p>
        </w:tc>
        <w:tc>
          <w:tcPr>
            <w:tcW w:type="dxa" w:w="2438"/>
            <w:shd w:val="clear" w:color="auto" w:fill="EEF2F8"/>
          </w:tcPr>
          <w:p>
            <w:pPr>
              <w:keepNext/>
              <w:spacing w:line="240" w:lineRule="auto" w:after="40"/>
            </w:pPr>
            <w:r/>
            <w:r>
              <w:rPr>
                <w:sz w:val="20"/>
              </w:rPr>
              <w:t>Evaluation results</w:t>
            </w:r>
          </w:p>
        </w:tc>
      </w:tr>
      <w:tr>
        <w:tc>
          <w:tcPr>
            <w:tcW w:type="dxa" w:w="794"/>
          </w:tcPr>
          <w:p>
            <w:pPr>
              <w:spacing w:line="240" w:lineRule="auto" w:after="40"/>
            </w:pPr>
            <w:r/>
            <w:r>
              <w:rPr>
                <w:sz w:val="20"/>
              </w:rPr>
              <w:t>S7</w:t>
            </w:r>
          </w:p>
        </w:tc>
        <w:tc>
          <w:tcPr>
            <w:tcW w:type="dxa" w:w="1304"/>
          </w:tcPr>
          <w:p>
            <w:pPr>
              <w:spacing w:line="240" w:lineRule="auto" w:after="40"/>
            </w:pPr>
            <w:r/>
            <w:r>
              <w:rPr>
                <w:sz w:val="20"/>
              </w:rPr>
              <w:t>Weeks 13–14</w:t>
            </w:r>
          </w:p>
        </w:tc>
        <w:tc>
          <w:tcPr>
            <w:tcW w:type="dxa" w:w="4535"/>
          </w:tcPr>
          <w:p>
            <w:pPr>
              <w:spacing w:line="240" w:lineRule="auto" w:after="40"/>
            </w:pPr>
            <w:r/>
            <w:r>
              <w:rPr>
                <w:sz w:val="20"/>
              </w:rPr>
              <w:t>Fixes, final report and presentation</w:t>
            </w:r>
          </w:p>
        </w:tc>
        <w:tc>
          <w:tcPr>
            <w:tcW w:type="dxa" w:w="2438"/>
          </w:tcPr>
          <w:p>
            <w:pPr>
              <w:spacing w:line="240" w:lineRule="auto" w:after="40"/>
            </w:pPr>
            <w:r/>
            <w:r>
              <w:rPr>
                <w:sz w:val="20"/>
              </w:rPr>
              <w:t>Final report and demo</w:t>
            </w:r>
          </w:p>
        </w:tc>
      </w:tr>
    </w:tbl>
    <w:p>
      <w:pPr>
        <w:spacing w:after="80"/>
      </w:pPr>
    </w:p>
    <w:p>
      <w:pPr>
        <w:pStyle w:val="21"/>
      </w:pPr>
      <w:r>
        <w:rPr>
          <w:rFonts w:ascii="Times New Roman" w:hAnsi="Times New Roman" w:cs="Times New Roman"/>
          <w:sz w:val="28"/>
        </w:rPr>
        <w:t>3-11 Chapter Summary</w:t>
      </w:r>
    </w:p>
    <w:p>
      <w:r>
        <w:rPr>
          <w:sz w:val="24"/>
        </w:rPr>
        <w:t>This chapter presented the proposed solution: a hybrid, explainable Etiology Inference Module integrated into the existing architecture. The block diagrams and flowcharts define the components and the decision logic; the feature set and knowledge base translate the theory of Chapter 1 into computable criteria; the fusion formula combines rules, calibrated ML probabilities and age priors while preserving deterministic safety rules; and the data strategy, integration plan, evaluation criteria and sprint plan define how the solution will be implemented and validated in the remainder of the project.</w:t>
      </w:r>
    </w:p>
    <w:p>
      <w:r>
        <w:br w:type="page"/>
      </w:r>
    </w:p>
    <w:p>
      <w:pPr>
        <w:pStyle w:val="1"/>
      </w:pPr>
      <w:r>
        <w:rPr>
          <w:rFonts w:ascii="Times New Roman" w:hAnsi="Times New Roman" w:cs="Times New Roman"/>
          <w:sz w:val="32"/>
        </w:rPr>
        <w:t>References</w:t>
      </w:r>
    </w:p>
    <w:p>
      <w:r>
        <w:rPr>
          <w:sz w:val="24"/>
        </w:rPr>
        <w:t>References are formatted in APA 7th edition style.</w:t>
      </w:r>
    </w:p>
    <w:p>
      <w:pPr>
        <w:spacing w:after="80" w:line="276" w:lineRule="auto"/>
        <w:ind w:left="510" w:hanging="510"/>
      </w:pPr>
      <w:r>
        <w:rPr>
          <w:sz w:val="24"/>
        </w:rPr>
        <w:t>[1]  Abdala, C., et al. (2025). Distinguishing between presbycusis and noise-induced hearing loss with a joint-otoacoustic emission profile. Ear and Hearing.</w:t>
      </w:r>
    </w:p>
    <w:p>
      <w:pPr>
        <w:spacing w:after="80" w:line="276" w:lineRule="auto"/>
        <w:ind w:left="510" w:hanging="510"/>
      </w:pPr>
      <w:r>
        <w:rPr>
          <w:sz w:val="24"/>
        </w:rPr>
        <w:t>[2]  American Speech-Language-Hearing Association. (1994). Guidelines for the audiologic management of individuals receiving cochleotoxic drug therapy. ASHA, 36(Suppl. 12), 11–19.</w:t>
      </w:r>
    </w:p>
    <w:p>
      <w:pPr>
        <w:spacing w:after="80" w:line="276" w:lineRule="auto"/>
        <w:ind w:left="510" w:hanging="510"/>
      </w:pPr>
      <w:r>
        <w:rPr>
          <w:sz w:val="24"/>
        </w:rPr>
        <w:t>[3]  American Speech-Language-Hearing Association. (2005). Guidelines for manual pure-tone threshold audiometry. ASHA.</w:t>
      </w:r>
    </w:p>
    <w:p>
      <w:pPr>
        <w:spacing w:after="80" w:line="276" w:lineRule="auto"/>
        <w:ind w:left="510" w:hanging="510"/>
      </w:pPr>
      <w:r>
        <w:rPr>
          <w:sz w:val="24"/>
        </w:rPr>
        <w:t>[4]  Breiman, L. (2001). Random forests. Machine Learning, 45(1), 5–32.</w:t>
      </w:r>
    </w:p>
    <w:p>
      <w:pPr>
        <w:spacing w:after="80" w:line="276" w:lineRule="auto"/>
        <w:ind w:left="510" w:hanging="510"/>
      </w:pPr>
      <w:r>
        <w:rPr>
          <w:sz w:val="24"/>
        </w:rPr>
        <w:t>[5]  Carhart, R. (1950). Clinical application of bone conduction audiometry. Archives of Otolaryngology, 51(6), 798–808.</w:t>
      </w:r>
    </w:p>
    <w:p>
      <w:pPr>
        <w:spacing w:after="80" w:line="276" w:lineRule="auto"/>
        <w:ind w:left="510" w:hanging="510"/>
      </w:pPr>
      <w:r>
        <w:rPr>
          <w:sz w:val="24"/>
        </w:rPr>
        <w:t>[6]  Carhart, R., &amp; Jerger, J. F. (1959). Preferred method for clinical determination of pure-tone thresholds. Journal of Speech and Hearing Disorders, 24(4), 330–345.</w:t>
      </w:r>
    </w:p>
    <w:p>
      <w:pPr>
        <w:spacing w:after="80" w:line="276" w:lineRule="auto"/>
        <w:ind w:left="510" w:hanging="510"/>
      </w:pPr>
      <w:r>
        <w:rPr>
          <w:sz w:val="24"/>
        </w:rPr>
        <w:t>[7]  Chandrasekhar, S. S., Tsai Do, B. S., Schwartz, S. R., et al. (2019). Clinical practice guideline: Sudden hearing loss (update). Otolaryngology–Head and Neck Surgery, 161(1_suppl), S1–S45.</w:t>
      </w:r>
    </w:p>
    <w:p>
      <w:pPr>
        <w:spacing w:after="80" w:line="276" w:lineRule="auto"/>
        <w:ind w:left="510" w:hanging="510"/>
      </w:pPr>
      <w:r>
        <w:rPr>
          <w:sz w:val="24"/>
        </w:rPr>
        <w:t>[8]  Charih, F., Bromwich, M., Mark, A. E., Lefrançois, R., &amp; Green, J. R. (2020). Data-driven audiogram classification for mobile audiometry. Scientific Reports, 10, 3962.</w:t>
      </w:r>
    </w:p>
    <w:p>
      <w:pPr>
        <w:spacing w:after="80" w:line="276" w:lineRule="auto"/>
        <w:ind w:left="510" w:hanging="510"/>
      </w:pPr>
      <w:r>
        <w:rPr>
          <w:sz w:val="24"/>
        </w:rPr>
        <w:t>[9]  Chawla, N. V., Bowyer, K. W., Hall, L. O., &amp; Kegelmeyer, W. P. (2002). SMOTE: Synthetic minority over-sampling technique. Journal of Artificial Intelligence Research, 16, 321–357.</w:t>
      </w:r>
    </w:p>
    <w:p>
      <w:pPr>
        <w:spacing w:after="80" w:line="276" w:lineRule="auto"/>
        <w:ind w:left="510" w:hanging="510"/>
      </w:pPr>
      <w:r>
        <w:rPr>
          <w:sz w:val="24"/>
        </w:rPr>
        <w:t>[10]  Chen, F., Cao, Z., Grais, E. M., &amp; Zhao, F. (2021). Contributions and limitations of using machine learning to predict noise-induced hearing loss. International Archives of Occupational and Environmental Health, 94, 1097–1111.</w:t>
      </w:r>
    </w:p>
    <w:p>
      <w:pPr>
        <w:spacing w:after="80" w:line="276" w:lineRule="auto"/>
        <w:ind w:left="510" w:hanging="510"/>
      </w:pPr>
      <w:r>
        <w:rPr>
          <w:sz w:val="24"/>
        </w:rPr>
        <w:t>[11]  Chen, T., &amp; Guestrin, C. (2016). XGBoost: A scalable tree boosting system. In Proceedings of the 22nd ACM SIGKDD International Conference on Knowledge Discovery and Data Mining (pp. 785–794).</w:t>
      </w:r>
    </w:p>
    <w:p>
      <w:pPr>
        <w:spacing w:after="80" w:line="276" w:lineRule="auto"/>
        <w:ind w:left="510" w:hanging="510"/>
      </w:pPr>
      <w:r>
        <w:rPr>
          <w:sz w:val="24"/>
        </w:rPr>
        <w:t>[12]  Clark, J. G. (1981). Uses and abuses of hearing loss classification. ASHA, 23(7), 493–500.</w:t>
      </w:r>
    </w:p>
    <w:p>
      <w:pPr>
        <w:spacing w:after="80" w:line="276" w:lineRule="auto"/>
        <w:ind w:left="510" w:hanging="510"/>
      </w:pPr>
      <w:r>
        <w:rPr>
          <w:sz w:val="24"/>
        </w:rPr>
        <w:t>[13]  Coles, R. R. A., Lutman, M. E., &amp; Buffin, J. T. (2000). Guidelines on the diagnosis of noise-induced hearing loss for medicolegal purposes. Clinical Otolaryngology, 25(4), 264–273. https://doi.org/10.1046/j.1365-2273.2000.00368.x</w:t>
      </w:r>
    </w:p>
    <w:p>
      <w:pPr>
        <w:spacing w:after="80" w:line="276" w:lineRule="auto"/>
        <w:ind w:left="510" w:hanging="510"/>
      </w:pPr>
      <w:r>
        <w:rPr>
          <w:sz w:val="24"/>
        </w:rPr>
        <w:t>[14]  Crowson, M. G., Lee, J. W., Hamour, A., Mahmood, R., Babier, A., Lin, V., Tucci, D. L., &amp; Chan, T. C. Y. (2020). AutoAudio: Deep learning for automatic audiogram interpretation. Journal of Medical Systems, 44(9), 163.</w:t>
      </w:r>
    </w:p>
    <w:p>
      <w:pPr>
        <w:spacing w:after="80" w:line="276" w:lineRule="auto"/>
        <w:ind w:left="510" w:hanging="510"/>
      </w:pPr>
      <w:r>
        <w:rPr>
          <w:sz w:val="24"/>
        </w:rPr>
        <w:t>[15]  Dubno, J. R., Eckert, M. A., Lee, F.-S., Matthews, L. J., &amp; Schmiedt, R. A. (2013). Classifying human audiometric phenotypes of age-related hearing loss from animal models. Journal of the Association for Research in Otolaryngology, 14(5), 687–701.</w:t>
      </w:r>
    </w:p>
    <w:p>
      <w:pPr>
        <w:spacing w:after="80" w:line="276" w:lineRule="auto"/>
        <w:ind w:left="510" w:hanging="510"/>
      </w:pPr>
      <w:r>
        <w:rPr>
          <w:sz w:val="24"/>
        </w:rPr>
        <w:t>[16]  Elkhouly, A., et al. (2023). Data-driven audiogram classifier using data normalization and multi-stage feature selection. Scientific Reports, 13. https://doi.org/10.1038/s41598-022-25411-y</w:t>
      </w:r>
    </w:p>
    <w:p>
      <w:pPr>
        <w:spacing w:after="80" w:line="276" w:lineRule="auto"/>
        <w:ind w:left="510" w:hanging="510"/>
      </w:pPr>
      <w:r>
        <w:rPr>
          <w:sz w:val="24"/>
        </w:rPr>
        <w:t>[17]  Gates, G. A., &amp; Mills, J. H. (2005). Presbycusis. The Lancet, 366(9491), 1111–1120.</w:t>
      </w:r>
    </w:p>
    <w:p>
      <w:pPr>
        <w:spacing w:after="80" w:line="276" w:lineRule="auto"/>
        <w:ind w:left="510" w:hanging="510"/>
      </w:pPr>
      <w:r>
        <w:rPr>
          <w:sz w:val="24"/>
        </w:rPr>
        <w:t>[18]  Guo, C., Pleiss, G., Sun, Y., &amp; Weinberger, K. Q. (2017). On calibration of modern neural networks. In Proceedings of the 34th International Conference on Machine Learning (pp. 1321–1330).</w:t>
      </w:r>
    </w:p>
    <w:p>
      <w:pPr>
        <w:spacing w:after="80" w:line="276" w:lineRule="auto"/>
        <w:ind w:left="510" w:hanging="510"/>
      </w:pPr>
      <w:r>
        <w:rPr>
          <w:sz w:val="24"/>
        </w:rPr>
        <w:t>[19]  International Organization for Standardization. (2010). ISO 8253-1: Acoustics — Audiometric test methods — Part 1: Pure-tone air and bone conduction audiometry. ISO.</w:t>
      </w:r>
    </w:p>
    <w:p>
      <w:pPr>
        <w:spacing w:after="80" w:line="276" w:lineRule="auto"/>
        <w:ind w:left="510" w:hanging="510"/>
      </w:pPr>
      <w:r>
        <w:rPr>
          <w:sz w:val="24"/>
        </w:rPr>
        <w:t>[20]  International Organization for Standardization. (2017). ISO 7029: Acoustics — Statistical distribution of hearing thresholds related to age and gender. ISO.</w:t>
      </w:r>
    </w:p>
    <w:p>
      <w:pPr>
        <w:spacing w:after="80" w:line="276" w:lineRule="auto"/>
        <w:ind w:left="510" w:hanging="510"/>
      </w:pPr>
      <w:r>
        <w:rPr>
          <w:sz w:val="24"/>
        </w:rPr>
        <w:t>[21]  Kassjański, M., Kulawiak, M., &amp; Przewoźny, T. (2022). Development of an AI-based audiogram classification method for patient referral. In Proceedings of the 17th Conference on Computer Science and Intelligence Systems (FedCSIS), Annals of Computer Science and Information Systems, 30.</w:t>
      </w:r>
    </w:p>
    <w:p>
      <w:pPr>
        <w:spacing w:after="80" w:line="276" w:lineRule="auto"/>
        <w:ind w:left="510" w:hanging="510"/>
      </w:pPr>
      <w:r>
        <w:rPr>
          <w:sz w:val="24"/>
        </w:rPr>
        <w:t>[22]  Kirchner, D. B., Evenson, E., Dobie, R. A., Rabinowitz, P., Crawford, J., Kopke, R., &amp; Hudson, T. W. (2012). Occupational noise-induced hearing loss: ACOEM Task Force on Occupational Hearing Loss. Journal of Occupational and Environmental Medicine, 54(1), 106–108.</w:t>
      </w:r>
    </w:p>
    <w:p>
      <w:pPr>
        <w:spacing w:after="80" w:line="276" w:lineRule="auto"/>
        <w:ind w:left="510" w:hanging="510"/>
      </w:pPr>
      <w:r>
        <w:rPr>
          <w:sz w:val="24"/>
        </w:rPr>
        <w:t>[23]  Kujawa, S. G., &amp; Liberman, M. C. (2009). Adding insult to injury: Cochlear nerve degeneration after "temporary" noise-induced hearing loss. Journal of Neuroscience, 29(45), 14077–14085.</w:t>
      </w:r>
    </w:p>
    <w:p>
      <w:pPr>
        <w:spacing w:after="80" w:line="276" w:lineRule="auto"/>
        <w:ind w:left="510" w:hanging="510"/>
      </w:pPr>
      <w:r>
        <w:rPr>
          <w:sz w:val="24"/>
        </w:rPr>
        <w:t>[24]  Liu, X., Guo, P., Wang, D., Hsieh, Y. L., Shi, S., Dai, Z., Wang, D., Li, H., &amp; Wang, W. (2025). Applications of machine learning in Meniere's disease assessment based on pure-tone audiometry. Otolaryngology–Head and Neck Surgery, 172(1), 233–242.</w:t>
      </w:r>
    </w:p>
    <w:p>
      <w:pPr>
        <w:spacing w:after="80" w:line="276" w:lineRule="auto"/>
        <w:ind w:left="510" w:hanging="510"/>
      </w:pPr>
      <w:r>
        <w:rPr>
          <w:sz w:val="24"/>
        </w:rPr>
        <w:t>[25]  Lopez-Escamez, J. A., Carey, J., Chung, W.-H., et al. (2015). Diagnostic criteria for Menière's disease. Journal of Vestibular Research, 25(1), 1–7.</w:t>
      </w:r>
    </w:p>
    <w:p>
      <w:pPr>
        <w:spacing w:after="80" w:line="276" w:lineRule="auto"/>
        <w:ind w:left="510" w:hanging="510"/>
      </w:pPr>
      <w:r>
        <w:rPr>
          <w:sz w:val="24"/>
        </w:rPr>
        <w:t>[26]  Lundberg, S. M., &amp; Lee, S.-I. (2017). A unified approach to interpreting model predictions. In Advances in Neural Information Processing Systems 30 (pp. 4765–4774).</w:t>
      </w:r>
    </w:p>
    <w:p>
      <w:pPr>
        <w:spacing w:after="80" w:line="276" w:lineRule="auto"/>
        <w:ind w:left="510" w:hanging="510"/>
      </w:pPr>
      <w:r>
        <w:rPr>
          <w:sz w:val="24"/>
        </w:rPr>
        <w:t>[27]  Margolis, R. H., &amp; Saly, G. L. (2007). Toward a standard description of hearing loss. International Journal of Audiology, 46(12), 746–758.</w:t>
      </w:r>
    </w:p>
    <w:p>
      <w:pPr>
        <w:spacing w:after="80" w:line="276" w:lineRule="auto"/>
        <w:ind w:left="510" w:hanging="510"/>
      </w:pPr>
      <w:r>
        <w:rPr>
          <w:sz w:val="24"/>
        </w:rPr>
        <w:t>[28]  Margolis, R. H., &amp; Saly, G. L. (2008). Asymmetric hearing loss: Definition, validation, and prevalence. Otology &amp; Neurotology, 29(4), 422–431.</w:t>
      </w:r>
    </w:p>
    <w:p>
      <w:pPr>
        <w:spacing w:after="80" w:line="276" w:lineRule="auto"/>
        <w:ind w:left="510" w:hanging="510"/>
      </w:pPr>
      <w:r>
        <w:rPr>
          <w:sz w:val="24"/>
        </w:rPr>
        <w:t>[29]  Moore, B. C. J., Lowe, D. A., &amp; Cox, G. (2022). Guidelines for diagnosing and quantifying noise-induced hearing loss. Trends in Hearing, 26.</w:t>
      </w:r>
    </w:p>
    <w:p>
      <w:pPr>
        <w:spacing w:after="80" w:line="276" w:lineRule="auto"/>
        <w:ind w:left="510" w:hanging="510"/>
      </w:pPr>
      <w:r>
        <w:rPr>
          <w:sz w:val="24"/>
        </w:rPr>
        <w:t>[30]  National Center for Health Statistics. (n.d.). National Health and Nutrition Examination Survey: Audiometry data documentation. Centers for Disease Control and Prevention. https://www.cdc.gov/nchs/nhanes/</w:t>
      </w:r>
    </w:p>
    <w:p>
      <w:pPr>
        <w:spacing w:after="80" w:line="276" w:lineRule="auto"/>
        <w:ind w:left="510" w:hanging="510"/>
      </w:pPr>
      <w:r>
        <w:rPr>
          <w:sz w:val="24"/>
        </w:rPr>
        <w:t>[31]  Parthasarathy, A., Romero Pinto, S., Lewis, R. M., Goedicke, W., &amp; Polley, D. B. (2020). Data-driven segmentation of audiometric phenotypes across a large clinical cohort. Scientific Reports, 10, 6704.</w:t>
      </w:r>
    </w:p>
    <w:p>
      <w:pPr>
        <w:spacing w:after="80" w:line="276" w:lineRule="auto"/>
        <w:ind w:left="510" w:hanging="510"/>
      </w:pPr>
      <w:r>
        <w:rPr>
          <w:sz w:val="24"/>
        </w:rPr>
        <w:t>[32]  Pedregosa, F., Varoquaux, G., Gramfort, A., et al. (2011). Scikit-learn: Machine learning in Python. Journal of Machine Learning Research, 12, 2825–2830.</w:t>
      </w:r>
    </w:p>
    <w:p>
      <w:pPr>
        <w:spacing w:after="80" w:line="276" w:lineRule="auto"/>
        <w:ind w:left="510" w:hanging="510"/>
      </w:pPr>
      <w:r>
        <w:rPr>
          <w:sz w:val="24"/>
        </w:rPr>
        <w:t>[33]  Rasmussen, C. E., &amp; Williams, C. K. I. (2006). Gaussian processes for machine learning. MIT Press.</w:t>
      </w:r>
    </w:p>
    <w:p>
      <w:pPr>
        <w:spacing w:after="80" w:line="276" w:lineRule="auto"/>
        <w:ind w:left="510" w:hanging="510"/>
      </w:pPr>
      <w:r>
        <w:rPr>
          <w:sz w:val="24"/>
        </w:rPr>
        <w:t>[34]  Schuknecht, H. F., &amp; Gacek, M. R. (1993). Cochlear pathology in presbycusis. Annals of Otology, Rhinology &amp; Laryngology, 102(1 Pt 2), 1–16.</w:t>
      </w:r>
    </w:p>
    <w:p>
      <w:pPr>
        <w:spacing w:after="80" w:line="276" w:lineRule="auto"/>
        <w:ind w:left="510" w:hanging="510"/>
      </w:pPr>
      <w:r>
        <w:rPr>
          <w:sz w:val="24"/>
        </w:rPr>
        <w:t>[35]  Song, X. D., Wallace, B. M., Gardner, J. R., Ledbetter, N. M., Weinberger, K. Q., &amp; Barbour, D. L. (2015). Fast, continuous audiogram estimation using machine learning. Ear and Hearing, 36(6), e326–e335.</w:t>
      </w:r>
    </w:p>
    <w:p>
      <w:pPr>
        <w:spacing w:after="80" w:line="276" w:lineRule="auto"/>
        <w:ind w:left="510" w:hanging="510"/>
      </w:pPr>
      <w:r>
        <w:rPr>
          <w:sz w:val="24"/>
        </w:rPr>
        <w:t>[36]  Vaden, K. I., Jr., Matthews, L. J., Eckert, M. A., &amp; Dubno, J. R. (2017). Longitudinal changes in audiometric phenotypes of age-related hearing loss. Journal of the Association for Research in Otolaryngology, 18(2), 371–385.</w:t>
      </w:r>
    </w:p>
    <w:p>
      <w:pPr>
        <w:spacing w:after="80" w:line="276" w:lineRule="auto"/>
        <w:ind w:left="510" w:hanging="510"/>
      </w:pPr>
      <w:r>
        <w:rPr>
          <w:sz w:val="24"/>
        </w:rPr>
        <w:t>[37]  World Health Organization. (2021). World report on hearing. WHO.</w:t>
      </w:r>
    </w:p>
    <w:sectPr w:rsidR="008319D6" w:rsidSect="00034616">
      <w:pgSz w:w="11906" w:h="16838"/>
      <w:pgMar w:top="1417" w:right="1417" w:bottom="1417" w:left="1417"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146B9C" w14:textId="77777777" w:rsidR="006F1F68" w:rsidRDefault="006F1F68">
      <w:pPr>
        <w:spacing w:after="0" w:line="240" w:lineRule="auto"/>
      </w:pPr>
      <w:r>
        <w:separator/>
      </w:r>
    </w:p>
  </w:endnote>
  <w:endnote w:type="continuationSeparator" w:id="0">
    <w:p w14:paraId="00F88A47" w14:textId="77777777" w:rsidR="006F1F68" w:rsidRDefault="006F1F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plified Arabic">
    <w:panose1 w:val="02020603050405020304"/>
    <w:charset w:val="00"/>
    <w:family w:val="roman"/>
    <w:pitch w:val="variable"/>
    <w:sig w:usb0="00002003" w:usb1="80000000"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18C03B" w14:textId="77777777" w:rsidR="005B558E" w:rsidRDefault="00633C2E">
    <w:pPr>
      <w:pStyle w:val="a6"/>
      <w:pBdr>
        <w:top w:val="single" w:sz="4" w:space="1" w:color="999999"/>
      </w:pBdr>
      <w:jc w:val="center"/>
    </w:pPr>
    <w:r>
      <w:rPr>
        <w:sz w:val="20"/>
      </w:rPr>
      <w:fldChar w:fldCharType="begin"/>
    </w:r>
    <w:r>
      <w:rPr>
        <w:sz w:val="20"/>
      </w:rPr>
      <w:instrText xml:space="preserve"> PAGE </w:instrText>
    </w:r>
    <w:r>
      <w:rPr>
        <w:sz w:val="20"/>
      </w:rPr>
      <w:fldChar w:fldCharType="separate"/>
    </w:r>
    <w:r w:rsidR="00C11ABB">
      <w:rPr>
        <w:noProof/>
        <w:sz w:val="20"/>
      </w:rPr>
      <w:t>i</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54CF4A" w14:textId="77777777" w:rsidR="006F1F68" w:rsidRDefault="006F1F68">
      <w:pPr>
        <w:spacing w:after="0" w:line="240" w:lineRule="auto"/>
      </w:pPr>
      <w:r>
        <w:separator/>
      </w:r>
    </w:p>
  </w:footnote>
  <w:footnote w:type="continuationSeparator" w:id="0">
    <w:p w14:paraId="469DE8FA" w14:textId="77777777" w:rsidR="006F1F68" w:rsidRDefault="006F1F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99373F" w14:textId="77777777" w:rsidR="005B558E" w:rsidRDefault="00633C2E">
    <w:pPr>
      <w:pStyle w:val="a5"/>
      <w:pBdr>
        <w:bottom w:val="single" w:sz="4" w:space="1" w:color="999999"/>
      </w:pBdr>
      <w:jc w:val="center"/>
    </w:pPr>
    <w:r>
      <w:rPr>
        <w:i/>
        <w:color w:val="808080"/>
        <w:sz w:val="18"/>
      </w:rPr>
      <w:t>Audiogram Analyzer - Graduation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1F25EF8"/>
    <w:multiLevelType w:val="multilevel"/>
    <w:tmpl w:val="47AAD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230543A"/>
    <w:multiLevelType w:val="multilevel"/>
    <w:tmpl w:val="E5C8E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C46078"/>
    <w:multiLevelType w:val="multilevel"/>
    <w:tmpl w:val="5DFC05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CBB682E"/>
    <w:multiLevelType w:val="multilevel"/>
    <w:tmpl w:val="11925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1A77B7"/>
    <w:multiLevelType w:val="multilevel"/>
    <w:tmpl w:val="0122E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0B69F5"/>
    <w:multiLevelType w:val="multilevel"/>
    <w:tmpl w:val="693A4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E870453"/>
    <w:multiLevelType w:val="hybridMultilevel"/>
    <w:tmpl w:val="E9006A88"/>
    <w:lvl w:ilvl="0" w:tplc="0409000B">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6" w15:restartNumberingAfterBreak="0">
    <w:nsid w:val="6EF7399A"/>
    <w:multiLevelType w:val="multilevel"/>
    <w:tmpl w:val="0F9EA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4"/>
  </w:num>
  <w:num w:numId="11">
    <w:abstractNumId w:val="9"/>
  </w:num>
  <w:num w:numId="12">
    <w:abstractNumId w:val="10"/>
  </w:num>
  <w:num w:numId="13">
    <w:abstractNumId w:val="16"/>
  </w:num>
  <w:num w:numId="14">
    <w:abstractNumId w:val="13"/>
  </w:num>
  <w:num w:numId="15">
    <w:abstractNumId w:val="11"/>
  </w:num>
  <w:num w:numId="16">
    <w:abstractNumId w:val="12"/>
  </w:num>
  <w:num w:numId="17">
    <w:abstractNumId w:val="15"/>
  </w:num>
  <w:num w:numId="18">
    <w:abstractNumId w:val="7"/>
    <w:lvlOverride w:ilvl="0">
      <w:startOverride w:val="1"/>
    </w:lvlOverride>
  </w:num>
  <w:num w:numId="19">
    <w:abstractNumId w:val="7"/>
    <w:lvlOverride w:ilvl="0">
      <w:startOverride w:val="1"/>
    </w:lvlOverride>
  </w:num>
  <w:num w:numId="2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41BA"/>
    <w:rsid w:val="000134BE"/>
    <w:rsid w:val="00034616"/>
    <w:rsid w:val="00035A86"/>
    <w:rsid w:val="0004798C"/>
    <w:rsid w:val="0006063C"/>
    <w:rsid w:val="00075048"/>
    <w:rsid w:val="00096D21"/>
    <w:rsid w:val="000A0D4A"/>
    <w:rsid w:val="000D5767"/>
    <w:rsid w:val="000E3E28"/>
    <w:rsid w:val="001108CA"/>
    <w:rsid w:val="00116052"/>
    <w:rsid w:val="00130637"/>
    <w:rsid w:val="00131240"/>
    <w:rsid w:val="00144BC5"/>
    <w:rsid w:val="0015074B"/>
    <w:rsid w:val="00151173"/>
    <w:rsid w:val="001930E6"/>
    <w:rsid w:val="001B2DBF"/>
    <w:rsid w:val="001F3915"/>
    <w:rsid w:val="00200592"/>
    <w:rsid w:val="00202180"/>
    <w:rsid w:val="0020367B"/>
    <w:rsid w:val="00211674"/>
    <w:rsid w:val="00221A00"/>
    <w:rsid w:val="00234033"/>
    <w:rsid w:val="00235118"/>
    <w:rsid w:val="0025673A"/>
    <w:rsid w:val="00270794"/>
    <w:rsid w:val="0029474E"/>
    <w:rsid w:val="0029639D"/>
    <w:rsid w:val="002979BF"/>
    <w:rsid w:val="00297B63"/>
    <w:rsid w:val="002C3A0F"/>
    <w:rsid w:val="002D2CC5"/>
    <w:rsid w:val="002D724A"/>
    <w:rsid w:val="00312564"/>
    <w:rsid w:val="00314859"/>
    <w:rsid w:val="003262D2"/>
    <w:rsid w:val="00326F90"/>
    <w:rsid w:val="00396557"/>
    <w:rsid w:val="003D54F3"/>
    <w:rsid w:val="00401312"/>
    <w:rsid w:val="00471A62"/>
    <w:rsid w:val="004B7E8C"/>
    <w:rsid w:val="0051743A"/>
    <w:rsid w:val="00527998"/>
    <w:rsid w:val="00532975"/>
    <w:rsid w:val="0054053A"/>
    <w:rsid w:val="005451B6"/>
    <w:rsid w:val="00545EC4"/>
    <w:rsid w:val="00575632"/>
    <w:rsid w:val="00582BB2"/>
    <w:rsid w:val="0058644E"/>
    <w:rsid w:val="005A5E55"/>
    <w:rsid w:val="005B558E"/>
    <w:rsid w:val="005B66D3"/>
    <w:rsid w:val="005E5FE2"/>
    <w:rsid w:val="005F6279"/>
    <w:rsid w:val="005F7CF4"/>
    <w:rsid w:val="0060337E"/>
    <w:rsid w:val="00607E97"/>
    <w:rsid w:val="00633C2E"/>
    <w:rsid w:val="00675329"/>
    <w:rsid w:val="0068647E"/>
    <w:rsid w:val="0069317F"/>
    <w:rsid w:val="006A076A"/>
    <w:rsid w:val="006B2CAF"/>
    <w:rsid w:val="006B7839"/>
    <w:rsid w:val="006D18F4"/>
    <w:rsid w:val="006F1F68"/>
    <w:rsid w:val="006F54D1"/>
    <w:rsid w:val="00710380"/>
    <w:rsid w:val="00716189"/>
    <w:rsid w:val="00751DFE"/>
    <w:rsid w:val="0076540C"/>
    <w:rsid w:val="00787605"/>
    <w:rsid w:val="007B2D75"/>
    <w:rsid w:val="00805594"/>
    <w:rsid w:val="008319D6"/>
    <w:rsid w:val="00831A75"/>
    <w:rsid w:val="00845563"/>
    <w:rsid w:val="008455E9"/>
    <w:rsid w:val="00896ECA"/>
    <w:rsid w:val="008B0E93"/>
    <w:rsid w:val="008D55BC"/>
    <w:rsid w:val="0092620A"/>
    <w:rsid w:val="00943BD2"/>
    <w:rsid w:val="009507A6"/>
    <w:rsid w:val="009A26CC"/>
    <w:rsid w:val="009A748E"/>
    <w:rsid w:val="009E79ED"/>
    <w:rsid w:val="009F0E7D"/>
    <w:rsid w:val="00A114A8"/>
    <w:rsid w:val="00A322B3"/>
    <w:rsid w:val="00A353A9"/>
    <w:rsid w:val="00A8047F"/>
    <w:rsid w:val="00A87C90"/>
    <w:rsid w:val="00A90945"/>
    <w:rsid w:val="00A97451"/>
    <w:rsid w:val="00AA1D8D"/>
    <w:rsid w:val="00B1089D"/>
    <w:rsid w:val="00B200E0"/>
    <w:rsid w:val="00B25A11"/>
    <w:rsid w:val="00B47730"/>
    <w:rsid w:val="00B54352"/>
    <w:rsid w:val="00B55DAD"/>
    <w:rsid w:val="00B653E5"/>
    <w:rsid w:val="00B6764C"/>
    <w:rsid w:val="00B806B9"/>
    <w:rsid w:val="00BA0D00"/>
    <w:rsid w:val="00BA4D2B"/>
    <w:rsid w:val="00BA524B"/>
    <w:rsid w:val="00BB4594"/>
    <w:rsid w:val="00BC1BC9"/>
    <w:rsid w:val="00C069FE"/>
    <w:rsid w:val="00C11ABB"/>
    <w:rsid w:val="00C179A5"/>
    <w:rsid w:val="00C31EE1"/>
    <w:rsid w:val="00C96857"/>
    <w:rsid w:val="00CB0664"/>
    <w:rsid w:val="00CB7A05"/>
    <w:rsid w:val="00D02886"/>
    <w:rsid w:val="00D12C1C"/>
    <w:rsid w:val="00D20C94"/>
    <w:rsid w:val="00D252F3"/>
    <w:rsid w:val="00D37256"/>
    <w:rsid w:val="00D81C9A"/>
    <w:rsid w:val="00D83347"/>
    <w:rsid w:val="00D9276C"/>
    <w:rsid w:val="00DB3BB8"/>
    <w:rsid w:val="00DB4AA0"/>
    <w:rsid w:val="00DE7D54"/>
    <w:rsid w:val="00E21D30"/>
    <w:rsid w:val="00E25ED7"/>
    <w:rsid w:val="00E3276B"/>
    <w:rsid w:val="00E3440E"/>
    <w:rsid w:val="00E612CB"/>
    <w:rsid w:val="00E73A8A"/>
    <w:rsid w:val="00E7551E"/>
    <w:rsid w:val="00EA006E"/>
    <w:rsid w:val="00EA5759"/>
    <w:rsid w:val="00EB7F6E"/>
    <w:rsid w:val="00EC42DA"/>
    <w:rsid w:val="00EF6869"/>
    <w:rsid w:val="00F065F9"/>
    <w:rsid w:val="00F10DFD"/>
    <w:rsid w:val="00F12049"/>
    <w:rsid w:val="00F1449C"/>
    <w:rsid w:val="00F24D69"/>
    <w:rsid w:val="00F350DE"/>
    <w:rsid w:val="00F3580D"/>
    <w:rsid w:val="00F35C2E"/>
    <w:rsid w:val="00F53378"/>
    <w:rsid w:val="00F7106C"/>
    <w:rsid w:val="00F82F4C"/>
    <w:rsid w:val="00FB5FBB"/>
    <w:rsid w:val="00FC693F"/>
    <w:rsid w:val="00FD7E0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00D6BE"/>
  <w14:defaultImageDpi w14:val="300"/>
  <w15:docId w15:val="{18EE75ED-D550-4E50-B824-0D299B8FE0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51743A"/>
    <w:pPr>
      <w:spacing w:after="120" w:line="360" w:lineRule="auto"/>
    </w:pPr>
    <w:rPr>
      <w:rFonts w:ascii="Times New Roman" w:hAnsi="Times New Roman"/>
      <w:sz w:val="26"/>
    </w:rPr>
  </w:style>
  <w:style w:type="paragraph" w:styleId="1">
    <w:name w:val="heading 1"/>
    <w:basedOn w:val="a1"/>
    <w:next w:val="a1"/>
    <w:link w:val="1Char"/>
    <w:uiPriority w:val="9"/>
    <w:qFormat/>
    <w:rsid w:val="00FC693F"/>
    <w:pPr>
      <w:keepLines/>
      <w:spacing w:before="1440" w:after="240"/>
      <w:jc w:val="center"/>
      <w:outlineLvl w:val="0"/>
    </w:pPr>
    <w:rPr>
      <w:rFonts w:asciiTheme="majorHAnsi" w:eastAsiaTheme="majorEastAsia" w:hAnsiTheme="majorHAnsi" w:cstheme="majorBidi"/>
      <w:b/>
      <w:bCs/>
      <w:color w:val="000000"/>
      <w:sz w:val="32"/>
      <w:szCs w:val="28"/>
    </w:rPr>
  </w:style>
  <w:style w:type="paragraph" w:styleId="21">
    <w:name w:val="heading 2"/>
    <w:basedOn w:val="a1"/>
    <w:next w:val="a1"/>
    <w:link w:val="2Char"/>
    <w:uiPriority w:val="9"/>
    <w:unhideWhenUsed/>
    <w:qFormat/>
    <w:rsid w:val="00FC693F"/>
    <w:pPr>
      <w:keepNext/>
      <w:keepLines/>
      <w:spacing w:before="360" w:after="160"/>
      <w:outlineLvl w:val="1"/>
    </w:pPr>
    <w:rPr>
      <w:rFonts w:asciiTheme="majorHAnsi" w:eastAsiaTheme="majorEastAsia" w:hAnsiTheme="majorHAnsi" w:cstheme="majorBidi"/>
      <w:b/>
      <w:bCs/>
      <w:color w:val="000000"/>
      <w:sz w:val="28"/>
      <w:szCs w:val="26"/>
    </w:rPr>
  </w:style>
  <w:style w:type="paragraph" w:styleId="31">
    <w:name w:val="heading 3"/>
    <w:basedOn w:val="a1"/>
    <w:next w:val="a1"/>
    <w:link w:val="3Char"/>
    <w:uiPriority w:val="9"/>
    <w:unhideWhenUsed/>
    <w:qFormat/>
    <w:rsid w:val="00FC693F"/>
    <w:pPr>
      <w:keepNext/>
      <w:keepLines/>
      <w:spacing w:before="240"/>
      <w:outlineLvl w:val="2"/>
    </w:pPr>
    <w:rPr>
      <w:rFonts w:asciiTheme="majorHAnsi" w:eastAsiaTheme="majorEastAsia" w:hAnsiTheme="majorHAnsi" w:cstheme="majorBidi"/>
      <w:b/>
      <w:bCs/>
      <w:color w:val="000000"/>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رأس الصفحة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تذييل الصفحة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العنوان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عنوان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عنوان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العنوان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عنوان فرعي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style>
  <w:style w:type="character" w:customStyle="1" w:styleId="Char3">
    <w:name w:val="نص أساسي Char"/>
    <w:basedOn w:val="a2"/>
    <w:link w:val="ab"/>
    <w:uiPriority w:val="99"/>
    <w:rsid w:val="00AA1D8D"/>
  </w:style>
  <w:style w:type="paragraph" w:styleId="22">
    <w:name w:val="Body Text 2"/>
    <w:basedOn w:val="a1"/>
    <w:link w:val="2Char0"/>
    <w:uiPriority w:val="99"/>
    <w:unhideWhenUsed/>
    <w:rsid w:val="00AA1D8D"/>
    <w:pPr>
      <w:spacing w:line="480" w:lineRule="auto"/>
    </w:pPr>
  </w:style>
  <w:style w:type="character" w:customStyle="1" w:styleId="2Char0">
    <w:name w:val="نص أساسي 2 Char"/>
    <w:basedOn w:val="a2"/>
    <w:link w:val="22"/>
    <w:uiPriority w:val="99"/>
    <w:rsid w:val="00AA1D8D"/>
  </w:style>
  <w:style w:type="paragraph" w:styleId="32">
    <w:name w:val="Body Text 3"/>
    <w:basedOn w:val="a1"/>
    <w:link w:val="3Char0"/>
    <w:uiPriority w:val="99"/>
    <w:unhideWhenUsed/>
    <w:rsid w:val="00AA1D8D"/>
    <w:rPr>
      <w:sz w:val="16"/>
      <w:szCs w:val="16"/>
    </w:rPr>
  </w:style>
  <w:style w:type="character" w:customStyle="1" w:styleId="3Char0">
    <w:name w:val="نص أساسي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ind w:left="360"/>
      <w:contextualSpacing/>
    </w:pPr>
  </w:style>
  <w:style w:type="paragraph" w:styleId="24">
    <w:name w:val="List Continue 2"/>
    <w:basedOn w:val="a1"/>
    <w:uiPriority w:val="99"/>
    <w:unhideWhenUsed/>
    <w:rsid w:val="0029639D"/>
    <w:pPr>
      <w:ind w:left="720"/>
      <w:contextualSpacing/>
    </w:pPr>
  </w:style>
  <w:style w:type="paragraph" w:styleId="34">
    <w:name w:val="List Continue 3"/>
    <w:basedOn w:val="a1"/>
    <w:uiPriority w:val="99"/>
    <w:unhideWhenUsed/>
    <w:rsid w:val="0029639D"/>
    <w:pPr>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نص ماكرو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اقتباس Char"/>
    <w:basedOn w:val="a2"/>
    <w:link w:val="af"/>
    <w:uiPriority w:val="29"/>
    <w:rsid w:val="00FC693F"/>
    <w:rPr>
      <w:i/>
      <w:iCs/>
      <w:color w:val="000000" w:themeColor="text1"/>
    </w:rPr>
  </w:style>
  <w:style w:type="character" w:customStyle="1" w:styleId="4Char">
    <w:name w:val="عنوان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عنوان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عنوان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عنوان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عنوان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عنوان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اقتباس مكثف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af9">
    <w:name w:val="TOC Heading"/>
    <w:basedOn w:val="1"/>
    <w:next w:val="a1"/>
    <w:uiPriority w:val="39"/>
    <w:semiHidden/>
    <w:unhideWhenUsed/>
    <w:qFormat/>
    <w:rsid w:val="00FC693F"/>
    <w:pPr>
      <w:outlineLvl w:val="9"/>
    </w:pPr>
  </w:style>
  <w:style w:type="table" w:styleId="afa">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b">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c">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d">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e">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1">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2">
    <w:name w:val="Normal (Web)"/>
    <w:basedOn w:val="a1"/>
    <w:uiPriority w:val="99"/>
    <w:unhideWhenUsed/>
    <w:rsid w:val="006F54D1"/>
    <w:pPr>
      <w:spacing w:before="100" w:beforeAutospacing="1" w:after="100" w:afterAutospacing="1" w:line="240" w:lineRule="auto"/>
    </w:pPr>
    <w:rPr>
      <w:rFonts w:eastAsia="Times New Roman" w:cs="Times New Roman"/>
      <w:sz w:val="24"/>
      <w:szCs w:val="24"/>
    </w:rPr>
  </w:style>
  <w:style w:type="character" w:styleId="HTMLCode">
    <w:name w:val="HTML Code"/>
    <w:basedOn w:val="a2"/>
    <w:uiPriority w:val="99"/>
    <w:semiHidden/>
    <w:unhideWhenUsed/>
    <w:rsid w:val="00A90945"/>
    <w:rPr>
      <w:rFonts w:ascii="Courier New" w:eastAsia="Times New Roman" w:hAnsi="Courier New" w:cs="Courier New"/>
      <w:sz w:val="20"/>
      <w:szCs w:val="20"/>
    </w:rPr>
  </w:style>
  <w:style w:type="character" w:customStyle="1" w:styleId="math-inline">
    <w:name w:val="math-inline"/>
    <w:basedOn w:val="a2"/>
    <w:rsid w:val="00E612CB"/>
  </w:style>
  <w:style w:type="paragraph" w:styleId="13">
    <w:name w:val="toc 1"/>
    <w:basedOn w:val="a1"/>
    <w:next w:val="a1"/>
    <w:autoRedefine/>
    <w:uiPriority w:val="39"/>
    <w:unhideWhenUsed/>
    <w:rsid w:val="00582BB2"/>
    <w:pPr>
      <w:spacing w:after="100"/>
    </w:pPr>
  </w:style>
  <w:style w:type="paragraph" w:styleId="28">
    <w:name w:val="toc 2"/>
    <w:basedOn w:val="a1"/>
    <w:next w:val="a1"/>
    <w:autoRedefine/>
    <w:uiPriority w:val="39"/>
    <w:unhideWhenUsed/>
    <w:rsid w:val="00582BB2"/>
    <w:pPr>
      <w:spacing w:after="100"/>
      <w:ind w:left="260"/>
    </w:pPr>
  </w:style>
  <w:style w:type="paragraph" w:styleId="36">
    <w:name w:val="toc 3"/>
    <w:basedOn w:val="a1"/>
    <w:next w:val="a1"/>
    <w:autoRedefine/>
    <w:uiPriority w:val="39"/>
    <w:unhideWhenUsed/>
    <w:rsid w:val="00582BB2"/>
    <w:pPr>
      <w:spacing w:after="100"/>
      <w:ind w:left="520"/>
    </w:pPr>
  </w:style>
  <w:style w:type="paragraph" w:styleId="40">
    <w:name w:val="toc 4"/>
    <w:basedOn w:val="a1"/>
    <w:next w:val="a1"/>
    <w:autoRedefine/>
    <w:uiPriority w:val="39"/>
    <w:unhideWhenUsed/>
    <w:rsid w:val="00582BB2"/>
    <w:pPr>
      <w:spacing w:after="100" w:line="259" w:lineRule="auto"/>
      <w:ind w:left="660"/>
    </w:pPr>
    <w:rPr>
      <w:rFonts w:asciiTheme="minorHAnsi" w:hAnsiTheme="minorHAnsi"/>
      <w:sz w:val="22"/>
    </w:rPr>
  </w:style>
  <w:style w:type="paragraph" w:styleId="50">
    <w:name w:val="toc 5"/>
    <w:basedOn w:val="a1"/>
    <w:next w:val="a1"/>
    <w:autoRedefine/>
    <w:uiPriority w:val="39"/>
    <w:unhideWhenUsed/>
    <w:rsid w:val="00582BB2"/>
    <w:pPr>
      <w:spacing w:after="100" w:line="259" w:lineRule="auto"/>
      <w:ind w:left="880"/>
    </w:pPr>
    <w:rPr>
      <w:rFonts w:asciiTheme="minorHAnsi" w:hAnsiTheme="minorHAnsi"/>
      <w:sz w:val="22"/>
    </w:rPr>
  </w:style>
  <w:style w:type="paragraph" w:styleId="60">
    <w:name w:val="toc 6"/>
    <w:basedOn w:val="a1"/>
    <w:next w:val="a1"/>
    <w:autoRedefine/>
    <w:uiPriority w:val="39"/>
    <w:unhideWhenUsed/>
    <w:rsid w:val="00582BB2"/>
    <w:pPr>
      <w:spacing w:after="100" w:line="259" w:lineRule="auto"/>
      <w:ind w:left="1100"/>
    </w:pPr>
    <w:rPr>
      <w:rFonts w:asciiTheme="minorHAnsi" w:hAnsiTheme="minorHAnsi"/>
      <w:sz w:val="22"/>
    </w:rPr>
  </w:style>
  <w:style w:type="paragraph" w:styleId="70">
    <w:name w:val="toc 7"/>
    <w:basedOn w:val="a1"/>
    <w:next w:val="a1"/>
    <w:autoRedefine/>
    <w:uiPriority w:val="39"/>
    <w:unhideWhenUsed/>
    <w:rsid w:val="00582BB2"/>
    <w:pPr>
      <w:spacing w:after="100" w:line="259" w:lineRule="auto"/>
      <w:ind w:left="1320"/>
    </w:pPr>
    <w:rPr>
      <w:rFonts w:asciiTheme="minorHAnsi" w:hAnsiTheme="minorHAnsi"/>
      <w:sz w:val="22"/>
    </w:rPr>
  </w:style>
  <w:style w:type="paragraph" w:styleId="80">
    <w:name w:val="toc 8"/>
    <w:basedOn w:val="a1"/>
    <w:next w:val="a1"/>
    <w:autoRedefine/>
    <w:uiPriority w:val="39"/>
    <w:unhideWhenUsed/>
    <w:rsid w:val="00582BB2"/>
    <w:pPr>
      <w:spacing w:after="100" w:line="259" w:lineRule="auto"/>
      <w:ind w:left="1540"/>
    </w:pPr>
    <w:rPr>
      <w:rFonts w:asciiTheme="minorHAnsi" w:hAnsiTheme="minorHAnsi"/>
      <w:sz w:val="22"/>
    </w:rPr>
  </w:style>
  <w:style w:type="paragraph" w:styleId="90">
    <w:name w:val="toc 9"/>
    <w:basedOn w:val="a1"/>
    <w:next w:val="a1"/>
    <w:autoRedefine/>
    <w:uiPriority w:val="39"/>
    <w:unhideWhenUsed/>
    <w:rsid w:val="00582BB2"/>
    <w:pPr>
      <w:spacing w:after="100" w:line="259" w:lineRule="auto"/>
      <w:ind w:left="1760"/>
    </w:pPr>
    <w:rPr>
      <w:rFonts w:asciiTheme="minorHAnsi" w:hAnsiTheme="minorHAnsi"/>
      <w:sz w:val="22"/>
    </w:rPr>
  </w:style>
  <w:style w:type="character" w:styleId="Hyperlink">
    <w:name w:val="Hyperlink"/>
    <w:basedOn w:val="a2"/>
    <w:uiPriority w:val="99"/>
    <w:unhideWhenUsed/>
    <w:rsid w:val="00582BB2"/>
    <w:rPr>
      <w:color w:val="0000FF" w:themeColor="hyperlink"/>
      <w:u w:val="single"/>
    </w:rPr>
  </w:style>
  <w:style w:type="character" w:styleId="aff3">
    <w:name w:val="Unresolved Mention"/>
    <w:basedOn w:val="a2"/>
    <w:uiPriority w:val="99"/>
    <w:semiHidden/>
    <w:unhideWhenUsed/>
    <w:rsid w:val="00582B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130993">
      <w:bodyDiv w:val="1"/>
      <w:marLeft w:val="0"/>
      <w:marRight w:val="0"/>
      <w:marTop w:val="0"/>
      <w:marBottom w:val="0"/>
      <w:divBdr>
        <w:top w:val="none" w:sz="0" w:space="0" w:color="auto"/>
        <w:left w:val="none" w:sz="0" w:space="0" w:color="auto"/>
        <w:bottom w:val="none" w:sz="0" w:space="0" w:color="auto"/>
        <w:right w:val="none" w:sz="0" w:space="0" w:color="auto"/>
      </w:divBdr>
    </w:div>
    <w:div w:id="147479264">
      <w:bodyDiv w:val="1"/>
      <w:marLeft w:val="0"/>
      <w:marRight w:val="0"/>
      <w:marTop w:val="0"/>
      <w:marBottom w:val="0"/>
      <w:divBdr>
        <w:top w:val="none" w:sz="0" w:space="0" w:color="auto"/>
        <w:left w:val="none" w:sz="0" w:space="0" w:color="auto"/>
        <w:bottom w:val="none" w:sz="0" w:space="0" w:color="auto"/>
        <w:right w:val="none" w:sz="0" w:space="0" w:color="auto"/>
      </w:divBdr>
    </w:div>
    <w:div w:id="198588539">
      <w:bodyDiv w:val="1"/>
      <w:marLeft w:val="0"/>
      <w:marRight w:val="0"/>
      <w:marTop w:val="0"/>
      <w:marBottom w:val="0"/>
      <w:divBdr>
        <w:top w:val="none" w:sz="0" w:space="0" w:color="auto"/>
        <w:left w:val="none" w:sz="0" w:space="0" w:color="auto"/>
        <w:bottom w:val="none" w:sz="0" w:space="0" w:color="auto"/>
        <w:right w:val="none" w:sz="0" w:space="0" w:color="auto"/>
      </w:divBdr>
      <w:divsChild>
        <w:div w:id="1289894329">
          <w:marLeft w:val="0"/>
          <w:marRight w:val="0"/>
          <w:marTop w:val="0"/>
          <w:marBottom w:val="0"/>
          <w:divBdr>
            <w:top w:val="none" w:sz="0" w:space="0" w:color="auto"/>
            <w:left w:val="none" w:sz="0" w:space="0" w:color="auto"/>
            <w:bottom w:val="none" w:sz="0" w:space="0" w:color="auto"/>
            <w:right w:val="none" w:sz="0" w:space="0" w:color="auto"/>
          </w:divBdr>
          <w:divsChild>
            <w:div w:id="1804620150">
              <w:marLeft w:val="0"/>
              <w:marRight w:val="0"/>
              <w:marTop w:val="0"/>
              <w:marBottom w:val="0"/>
              <w:divBdr>
                <w:top w:val="none" w:sz="0" w:space="0" w:color="auto"/>
                <w:left w:val="none" w:sz="0" w:space="0" w:color="auto"/>
                <w:bottom w:val="none" w:sz="0" w:space="0" w:color="auto"/>
                <w:right w:val="none" w:sz="0" w:space="0" w:color="auto"/>
              </w:divBdr>
              <w:divsChild>
                <w:div w:id="1570070140">
                  <w:marLeft w:val="0"/>
                  <w:marRight w:val="0"/>
                  <w:marTop w:val="0"/>
                  <w:marBottom w:val="0"/>
                  <w:divBdr>
                    <w:top w:val="none" w:sz="0" w:space="0" w:color="auto"/>
                    <w:left w:val="none" w:sz="0" w:space="0" w:color="auto"/>
                    <w:bottom w:val="none" w:sz="0" w:space="0" w:color="auto"/>
                    <w:right w:val="none" w:sz="0" w:space="0" w:color="auto"/>
                  </w:divBdr>
                </w:div>
                <w:div w:id="1300649511">
                  <w:marLeft w:val="0"/>
                  <w:marRight w:val="0"/>
                  <w:marTop w:val="0"/>
                  <w:marBottom w:val="0"/>
                  <w:divBdr>
                    <w:top w:val="none" w:sz="0" w:space="0" w:color="auto"/>
                    <w:left w:val="none" w:sz="0" w:space="0" w:color="auto"/>
                    <w:bottom w:val="none" w:sz="0" w:space="0" w:color="auto"/>
                    <w:right w:val="none" w:sz="0" w:space="0" w:color="auto"/>
                  </w:divBdr>
                  <w:divsChild>
                    <w:div w:id="731120665">
                      <w:marLeft w:val="0"/>
                      <w:marRight w:val="0"/>
                      <w:marTop w:val="0"/>
                      <w:marBottom w:val="0"/>
                      <w:divBdr>
                        <w:top w:val="none" w:sz="0" w:space="0" w:color="auto"/>
                        <w:left w:val="none" w:sz="0" w:space="0" w:color="auto"/>
                        <w:bottom w:val="none" w:sz="0" w:space="0" w:color="auto"/>
                        <w:right w:val="none" w:sz="0" w:space="0" w:color="auto"/>
                      </w:divBdr>
                    </w:div>
                  </w:divsChild>
                </w:div>
                <w:div w:id="1960838483">
                  <w:marLeft w:val="0"/>
                  <w:marRight w:val="0"/>
                  <w:marTop w:val="0"/>
                  <w:marBottom w:val="0"/>
                  <w:divBdr>
                    <w:top w:val="none" w:sz="0" w:space="0" w:color="auto"/>
                    <w:left w:val="none" w:sz="0" w:space="0" w:color="auto"/>
                    <w:bottom w:val="none" w:sz="0" w:space="0" w:color="auto"/>
                    <w:right w:val="none" w:sz="0" w:space="0" w:color="auto"/>
                  </w:divBdr>
                  <w:divsChild>
                    <w:div w:id="1629823248">
                      <w:marLeft w:val="0"/>
                      <w:marRight w:val="0"/>
                      <w:marTop w:val="0"/>
                      <w:marBottom w:val="0"/>
                      <w:divBdr>
                        <w:top w:val="none" w:sz="0" w:space="0" w:color="auto"/>
                        <w:left w:val="none" w:sz="0" w:space="0" w:color="auto"/>
                        <w:bottom w:val="none" w:sz="0" w:space="0" w:color="auto"/>
                        <w:right w:val="none" w:sz="0" w:space="0" w:color="auto"/>
                      </w:divBdr>
                      <w:divsChild>
                        <w:div w:id="1538619653">
                          <w:marLeft w:val="0"/>
                          <w:marRight w:val="0"/>
                          <w:marTop w:val="0"/>
                          <w:marBottom w:val="0"/>
                          <w:divBdr>
                            <w:top w:val="none" w:sz="0" w:space="0" w:color="auto"/>
                            <w:left w:val="none" w:sz="0" w:space="0" w:color="auto"/>
                            <w:bottom w:val="none" w:sz="0" w:space="0" w:color="auto"/>
                            <w:right w:val="none" w:sz="0" w:space="0" w:color="auto"/>
                          </w:divBdr>
                          <w:divsChild>
                            <w:div w:id="775099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4901921">
                  <w:marLeft w:val="0"/>
                  <w:marRight w:val="0"/>
                  <w:marTop w:val="0"/>
                  <w:marBottom w:val="0"/>
                  <w:divBdr>
                    <w:top w:val="none" w:sz="0" w:space="0" w:color="auto"/>
                    <w:left w:val="none" w:sz="0" w:space="0" w:color="auto"/>
                    <w:bottom w:val="none" w:sz="0" w:space="0" w:color="auto"/>
                    <w:right w:val="none" w:sz="0" w:space="0" w:color="auto"/>
                  </w:divBdr>
                </w:div>
                <w:div w:id="1539661873">
                  <w:marLeft w:val="0"/>
                  <w:marRight w:val="0"/>
                  <w:marTop w:val="0"/>
                  <w:marBottom w:val="0"/>
                  <w:divBdr>
                    <w:top w:val="none" w:sz="0" w:space="0" w:color="auto"/>
                    <w:left w:val="none" w:sz="0" w:space="0" w:color="auto"/>
                    <w:bottom w:val="none" w:sz="0" w:space="0" w:color="auto"/>
                    <w:right w:val="none" w:sz="0" w:space="0" w:color="auto"/>
                  </w:divBdr>
                  <w:divsChild>
                    <w:div w:id="1029258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5738769">
          <w:marLeft w:val="0"/>
          <w:marRight w:val="0"/>
          <w:marTop w:val="0"/>
          <w:marBottom w:val="0"/>
          <w:divBdr>
            <w:top w:val="none" w:sz="0" w:space="0" w:color="auto"/>
            <w:left w:val="none" w:sz="0" w:space="0" w:color="auto"/>
            <w:bottom w:val="none" w:sz="0" w:space="0" w:color="auto"/>
            <w:right w:val="none" w:sz="0" w:space="0" w:color="auto"/>
          </w:divBdr>
          <w:divsChild>
            <w:div w:id="1954434278">
              <w:marLeft w:val="0"/>
              <w:marRight w:val="0"/>
              <w:marTop w:val="0"/>
              <w:marBottom w:val="0"/>
              <w:divBdr>
                <w:top w:val="none" w:sz="0" w:space="0" w:color="auto"/>
                <w:left w:val="none" w:sz="0" w:space="0" w:color="auto"/>
                <w:bottom w:val="none" w:sz="0" w:space="0" w:color="auto"/>
                <w:right w:val="none" w:sz="0" w:space="0" w:color="auto"/>
              </w:divBdr>
              <w:divsChild>
                <w:div w:id="841360296">
                  <w:marLeft w:val="0"/>
                  <w:marRight w:val="0"/>
                  <w:marTop w:val="0"/>
                  <w:marBottom w:val="0"/>
                  <w:divBdr>
                    <w:top w:val="none" w:sz="0" w:space="0" w:color="auto"/>
                    <w:left w:val="none" w:sz="0" w:space="0" w:color="auto"/>
                    <w:bottom w:val="none" w:sz="0" w:space="0" w:color="auto"/>
                    <w:right w:val="none" w:sz="0" w:space="0" w:color="auto"/>
                  </w:divBdr>
                  <w:divsChild>
                    <w:div w:id="1972665234">
                      <w:marLeft w:val="0"/>
                      <w:marRight w:val="0"/>
                      <w:marTop w:val="0"/>
                      <w:marBottom w:val="0"/>
                      <w:divBdr>
                        <w:top w:val="none" w:sz="0" w:space="0" w:color="auto"/>
                        <w:left w:val="none" w:sz="0" w:space="0" w:color="auto"/>
                        <w:bottom w:val="none" w:sz="0" w:space="0" w:color="auto"/>
                        <w:right w:val="none" w:sz="0" w:space="0" w:color="auto"/>
                      </w:divBdr>
                      <w:divsChild>
                        <w:div w:id="1480272013">
                          <w:marLeft w:val="0"/>
                          <w:marRight w:val="0"/>
                          <w:marTop w:val="0"/>
                          <w:marBottom w:val="0"/>
                          <w:divBdr>
                            <w:top w:val="none" w:sz="0" w:space="0" w:color="auto"/>
                            <w:left w:val="none" w:sz="0" w:space="0" w:color="auto"/>
                            <w:bottom w:val="none" w:sz="0" w:space="0" w:color="auto"/>
                            <w:right w:val="none" w:sz="0" w:space="0" w:color="auto"/>
                          </w:divBdr>
                          <w:divsChild>
                            <w:div w:id="1058086956">
                              <w:marLeft w:val="0"/>
                              <w:marRight w:val="0"/>
                              <w:marTop w:val="0"/>
                              <w:marBottom w:val="0"/>
                              <w:divBdr>
                                <w:top w:val="none" w:sz="0" w:space="0" w:color="auto"/>
                                <w:left w:val="none" w:sz="0" w:space="0" w:color="auto"/>
                                <w:bottom w:val="none" w:sz="0" w:space="0" w:color="auto"/>
                                <w:right w:val="none" w:sz="0" w:space="0" w:color="auto"/>
                              </w:divBdr>
                              <w:divsChild>
                                <w:div w:id="1957633910">
                                  <w:marLeft w:val="0"/>
                                  <w:marRight w:val="0"/>
                                  <w:marTop w:val="0"/>
                                  <w:marBottom w:val="0"/>
                                  <w:divBdr>
                                    <w:top w:val="none" w:sz="0" w:space="0" w:color="auto"/>
                                    <w:left w:val="none" w:sz="0" w:space="0" w:color="auto"/>
                                    <w:bottom w:val="none" w:sz="0" w:space="0" w:color="auto"/>
                                    <w:right w:val="none" w:sz="0" w:space="0" w:color="auto"/>
                                  </w:divBdr>
                                  <w:divsChild>
                                    <w:div w:id="562563352">
                                      <w:marLeft w:val="0"/>
                                      <w:marRight w:val="0"/>
                                      <w:marTop w:val="0"/>
                                      <w:marBottom w:val="0"/>
                                      <w:divBdr>
                                        <w:top w:val="none" w:sz="0" w:space="0" w:color="auto"/>
                                        <w:left w:val="none" w:sz="0" w:space="0" w:color="auto"/>
                                        <w:bottom w:val="none" w:sz="0" w:space="0" w:color="auto"/>
                                        <w:right w:val="none" w:sz="0" w:space="0" w:color="auto"/>
                                      </w:divBdr>
                                      <w:divsChild>
                                        <w:div w:id="120465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854895">
                                  <w:marLeft w:val="0"/>
                                  <w:marRight w:val="0"/>
                                  <w:marTop w:val="0"/>
                                  <w:marBottom w:val="0"/>
                                  <w:divBdr>
                                    <w:top w:val="none" w:sz="0" w:space="0" w:color="auto"/>
                                    <w:left w:val="none" w:sz="0" w:space="0" w:color="auto"/>
                                    <w:bottom w:val="none" w:sz="0" w:space="0" w:color="auto"/>
                                    <w:right w:val="none" w:sz="0" w:space="0" w:color="auto"/>
                                  </w:divBdr>
                                  <w:divsChild>
                                    <w:div w:id="515194541">
                                      <w:marLeft w:val="0"/>
                                      <w:marRight w:val="0"/>
                                      <w:marTop w:val="0"/>
                                      <w:marBottom w:val="0"/>
                                      <w:divBdr>
                                        <w:top w:val="none" w:sz="0" w:space="0" w:color="auto"/>
                                        <w:left w:val="none" w:sz="0" w:space="0" w:color="auto"/>
                                        <w:bottom w:val="none" w:sz="0" w:space="0" w:color="auto"/>
                                        <w:right w:val="none" w:sz="0" w:space="0" w:color="auto"/>
                                      </w:divBdr>
                                      <w:divsChild>
                                        <w:div w:id="2061635479">
                                          <w:marLeft w:val="0"/>
                                          <w:marRight w:val="0"/>
                                          <w:marTop w:val="0"/>
                                          <w:marBottom w:val="0"/>
                                          <w:divBdr>
                                            <w:top w:val="none" w:sz="0" w:space="0" w:color="auto"/>
                                            <w:left w:val="none" w:sz="0" w:space="0" w:color="auto"/>
                                            <w:bottom w:val="none" w:sz="0" w:space="0" w:color="auto"/>
                                            <w:right w:val="none" w:sz="0" w:space="0" w:color="auto"/>
                                          </w:divBdr>
                                          <w:divsChild>
                                            <w:div w:id="447893056">
                                              <w:marLeft w:val="0"/>
                                              <w:marRight w:val="0"/>
                                              <w:marTop w:val="0"/>
                                              <w:marBottom w:val="0"/>
                                              <w:divBdr>
                                                <w:top w:val="none" w:sz="0" w:space="0" w:color="auto"/>
                                                <w:left w:val="none" w:sz="0" w:space="0" w:color="auto"/>
                                                <w:bottom w:val="none" w:sz="0" w:space="0" w:color="auto"/>
                                                <w:right w:val="none" w:sz="0" w:space="0" w:color="auto"/>
                                              </w:divBdr>
                                              <w:divsChild>
                                                <w:div w:id="1795245618">
                                                  <w:marLeft w:val="0"/>
                                                  <w:marRight w:val="0"/>
                                                  <w:marTop w:val="0"/>
                                                  <w:marBottom w:val="0"/>
                                                  <w:divBdr>
                                                    <w:top w:val="none" w:sz="0" w:space="0" w:color="auto"/>
                                                    <w:left w:val="none" w:sz="0" w:space="0" w:color="auto"/>
                                                    <w:bottom w:val="none" w:sz="0" w:space="0" w:color="auto"/>
                                                    <w:right w:val="none" w:sz="0" w:space="0" w:color="auto"/>
                                                  </w:divBdr>
                                                  <w:divsChild>
                                                    <w:div w:id="534385494">
                                                      <w:marLeft w:val="0"/>
                                                      <w:marRight w:val="0"/>
                                                      <w:marTop w:val="0"/>
                                                      <w:marBottom w:val="0"/>
                                                      <w:divBdr>
                                                        <w:top w:val="none" w:sz="0" w:space="0" w:color="auto"/>
                                                        <w:left w:val="none" w:sz="0" w:space="0" w:color="auto"/>
                                                        <w:bottom w:val="none" w:sz="0" w:space="0" w:color="auto"/>
                                                        <w:right w:val="none" w:sz="0" w:space="0" w:color="auto"/>
                                                      </w:divBdr>
                                                      <w:divsChild>
                                                        <w:div w:id="1021470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7391667">
                              <w:marLeft w:val="0"/>
                              <w:marRight w:val="0"/>
                              <w:marTop w:val="0"/>
                              <w:marBottom w:val="0"/>
                              <w:divBdr>
                                <w:top w:val="none" w:sz="0" w:space="0" w:color="auto"/>
                                <w:left w:val="none" w:sz="0" w:space="0" w:color="auto"/>
                                <w:bottom w:val="none" w:sz="0" w:space="0" w:color="auto"/>
                                <w:right w:val="none" w:sz="0" w:space="0" w:color="auto"/>
                              </w:divBdr>
                              <w:divsChild>
                                <w:div w:id="745617078">
                                  <w:marLeft w:val="0"/>
                                  <w:marRight w:val="0"/>
                                  <w:marTop w:val="0"/>
                                  <w:marBottom w:val="0"/>
                                  <w:divBdr>
                                    <w:top w:val="none" w:sz="0" w:space="0" w:color="auto"/>
                                    <w:left w:val="none" w:sz="0" w:space="0" w:color="auto"/>
                                    <w:bottom w:val="none" w:sz="0" w:space="0" w:color="auto"/>
                                    <w:right w:val="none" w:sz="0" w:space="0" w:color="auto"/>
                                  </w:divBdr>
                                  <w:divsChild>
                                    <w:div w:id="853423672">
                                      <w:marLeft w:val="0"/>
                                      <w:marRight w:val="0"/>
                                      <w:marTop w:val="0"/>
                                      <w:marBottom w:val="0"/>
                                      <w:divBdr>
                                        <w:top w:val="none" w:sz="0" w:space="0" w:color="auto"/>
                                        <w:left w:val="none" w:sz="0" w:space="0" w:color="auto"/>
                                        <w:bottom w:val="none" w:sz="0" w:space="0" w:color="auto"/>
                                        <w:right w:val="none" w:sz="0" w:space="0" w:color="auto"/>
                                      </w:divBdr>
                                      <w:divsChild>
                                        <w:div w:id="1323314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852240">
                                  <w:marLeft w:val="0"/>
                                  <w:marRight w:val="0"/>
                                  <w:marTop w:val="0"/>
                                  <w:marBottom w:val="0"/>
                                  <w:divBdr>
                                    <w:top w:val="none" w:sz="0" w:space="0" w:color="auto"/>
                                    <w:left w:val="none" w:sz="0" w:space="0" w:color="auto"/>
                                    <w:bottom w:val="none" w:sz="0" w:space="0" w:color="auto"/>
                                    <w:right w:val="none" w:sz="0" w:space="0" w:color="auto"/>
                                  </w:divBdr>
                                  <w:divsChild>
                                    <w:div w:id="1384255145">
                                      <w:marLeft w:val="0"/>
                                      <w:marRight w:val="0"/>
                                      <w:marTop w:val="0"/>
                                      <w:marBottom w:val="0"/>
                                      <w:divBdr>
                                        <w:top w:val="none" w:sz="0" w:space="0" w:color="auto"/>
                                        <w:left w:val="none" w:sz="0" w:space="0" w:color="auto"/>
                                        <w:bottom w:val="none" w:sz="0" w:space="0" w:color="auto"/>
                                        <w:right w:val="none" w:sz="0" w:space="0" w:color="auto"/>
                                      </w:divBdr>
                                      <w:divsChild>
                                        <w:div w:id="973481995">
                                          <w:marLeft w:val="0"/>
                                          <w:marRight w:val="0"/>
                                          <w:marTop w:val="0"/>
                                          <w:marBottom w:val="0"/>
                                          <w:divBdr>
                                            <w:top w:val="none" w:sz="0" w:space="0" w:color="auto"/>
                                            <w:left w:val="none" w:sz="0" w:space="0" w:color="auto"/>
                                            <w:bottom w:val="none" w:sz="0" w:space="0" w:color="auto"/>
                                            <w:right w:val="none" w:sz="0" w:space="0" w:color="auto"/>
                                          </w:divBdr>
                                          <w:divsChild>
                                            <w:div w:id="2135976362">
                                              <w:marLeft w:val="0"/>
                                              <w:marRight w:val="0"/>
                                              <w:marTop w:val="0"/>
                                              <w:marBottom w:val="0"/>
                                              <w:divBdr>
                                                <w:top w:val="none" w:sz="0" w:space="0" w:color="auto"/>
                                                <w:left w:val="none" w:sz="0" w:space="0" w:color="auto"/>
                                                <w:bottom w:val="none" w:sz="0" w:space="0" w:color="auto"/>
                                                <w:right w:val="none" w:sz="0" w:space="0" w:color="auto"/>
                                              </w:divBdr>
                                              <w:divsChild>
                                                <w:div w:id="987903176">
                                                  <w:marLeft w:val="0"/>
                                                  <w:marRight w:val="0"/>
                                                  <w:marTop w:val="0"/>
                                                  <w:marBottom w:val="0"/>
                                                  <w:divBdr>
                                                    <w:top w:val="none" w:sz="0" w:space="0" w:color="auto"/>
                                                    <w:left w:val="none" w:sz="0" w:space="0" w:color="auto"/>
                                                    <w:bottom w:val="none" w:sz="0" w:space="0" w:color="auto"/>
                                                    <w:right w:val="none" w:sz="0" w:space="0" w:color="auto"/>
                                                  </w:divBdr>
                                                  <w:divsChild>
                                                    <w:div w:id="1723359670">
                                                      <w:marLeft w:val="0"/>
                                                      <w:marRight w:val="0"/>
                                                      <w:marTop w:val="0"/>
                                                      <w:marBottom w:val="0"/>
                                                      <w:divBdr>
                                                        <w:top w:val="none" w:sz="0" w:space="0" w:color="auto"/>
                                                        <w:left w:val="none" w:sz="0" w:space="0" w:color="auto"/>
                                                        <w:bottom w:val="none" w:sz="0" w:space="0" w:color="auto"/>
                                                        <w:right w:val="none" w:sz="0" w:space="0" w:color="auto"/>
                                                      </w:divBdr>
                                                      <w:divsChild>
                                                        <w:div w:id="2144347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5546685">
                              <w:marLeft w:val="0"/>
                              <w:marRight w:val="0"/>
                              <w:marTop w:val="0"/>
                              <w:marBottom w:val="0"/>
                              <w:divBdr>
                                <w:top w:val="none" w:sz="0" w:space="0" w:color="auto"/>
                                <w:left w:val="none" w:sz="0" w:space="0" w:color="auto"/>
                                <w:bottom w:val="none" w:sz="0" w:space="0" w:color="auto"/>
                                <w:right w:val="none" w:sz="0" w:space="0" w:color="auto"/>
                              </w:divBdr>
                              <w:divsChild>
                                <w:div w:id="1292202650">
                                  <w:marLeft w:val="0"/>
                                  <w:marRight w:val="0"/>
                                  <w:marTop w:val="0"/>
                                  <w:marBottom w:val="0"/>
                                  <w:divBdr>
                                    <w:top w:val="none" w:sz="0" w:space="0" w:color="auto"/>
                                    <w:left w:val="none" w:sz="0" w:space="0" w:color="auto"/>
                                    <w:bottom w:val="none" w:sz="0" w:space="0" w:color="auto"/>
                                    <w:right w:val="none" w:sz="0" w:space="0" w:color="auto"/>
                                  </w:divBdr>
                                  <w:divsChild>
                                    <w:div w:id="1970158455">
                                      <w:marLeft w:val="0"/>
                                      <w:marRight w:val="0"/>
                                      <w:marTop w:val="0"/>
                                      <w:marBottom w:val="0"/>
                                      <w:divBdr>
                                        <w:top w:val="none" w:sz="0" w:space="0" w:color="auto"/>
                                        <w:left w:val="none" w:sz="0" w:space="0" w:color="auto"/>
                                        <w:bottom w:val="none" w:sz="0" w:space="0" w:color="auto"/>
                                        <w:right w:val="none" w:sz="0" w:space="0" w:color="auto"/>
                                      </w:divBdr>
                                      <w:divsChild>
                                        <w:div w:id="165560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275476">
                                  <w:marLeft w:val="0"/>
                                  <w:marRight w:val="0"/>
                                  <w:marTop w:val="0"/>
                                  <w:marBottom w:val="0"/>
                                  <w:divBdr>
                                    <w:top w:val="none" w:sz="0" w:space="0" w:color="auto"/>
                                    <w:left w:val="none" w:sz="0" w:space="0" w:color="auto"/>
                                    <w:bottom w:val="none" w:sz="0" w:space="0" w:color="auto"/>
                                    <w:right w:val="none" w:sz="0" w:space="0" w:color="auto"/>
                                  </w:divBdr>
                                  <w:divsChild>
                                    <w:div w:id="1081216075">
                                      <w:marLeft w:val="0"/>
                                      <w:marRight w:val="0"/>
                                      <w:marTop w:val="0"/>
                                      <w:marBottom w:val="0"/>
                                      <w:divBdr>
                                        <w:top w:val="none" w:sz="0" w:space="0" w:color="auto"/>
                                        <w:left w:val="none" w:sz="0" w:space="0" w:color="auto"/>
                                        <w:bottom w:val="none" w:sz="0" w:space="0" w:color="auto"/>
                                        <w:right w:val="none" w:sz="0" w:space="0" w:color="auto"/>
                                      </w:divBdr>
                                      <w:divsChild>
                                        <w:div w:id="1010959182">
                                          <w:marLeft w:val="0"/>
                                          <w:marRight w:val="0"/>
                                          <w:marTop w:val="0"/>
                                          <w:marBottom w:val="0"/>
                                          <w:divBdr>
                                            <w:top w:val="none" w:sz="0" w:space="0" w:color="auto"/>
                                            <w:left w:val="none" w:sz="0" w:space="0" w:color="auto"/>
                                            <w:bottom w:val="none" w:sz="0" w:space="0" w:color="auto"/>
                                            <w:right w:val="none" w:sz="0" w:space="0" w:color="auto"/>
                                          </w:divBdr>
                                          <w:divsChild>
                                            <w:div w:id="1591769989">
                                              <w:marLeft w:val="0"/>
                                              <w:marRight w:val="0"/>
                                              <w:marTop w:val="0"/>
                                              <w:marBottom w:val="0"/>
                                              <w:divBdr>
                                                <w:top w:val="none" w:sz="0" w:space="0" w:color="auto"/>
                                                <w:left w:val="none" w:sz="0" w:space="0" w:color="auto"/>
                                                <w:bottom w:val="none" w:sz="0" w:space="0" w:color="auto"/>
                                                <w:right w:val="none" w:sz="0" w:space="0" w:color="auto"/>
                                              </w:divBdr>
                                              <w:divsChild>
                                                <w:div w:id="297146058">
                                                  <w:marLeft w:val="0"/>
                                                  <w:marRight w:val="0"/>
                                                  <w:marTop w:val="0"/>
                                                  <w:marBottom w:val="0"/>
                                                  <w:divBdr>
                                                    <w:top w:val="none" w:sz="0" w:space="0" w:color="auto"/>
                                                    <w:left w:val="none" w:sz="0" w:space="0" w:color="auto"/>
                                                    <w:bottom w:val="none" w:sz="0" w:space="0" w:color="auto"/>
                                                    <w:right w:val="none" w:sz="0" w:space="0" w:color="auto"/>
                                                  </w:divBdr>
                                                  <w:divsChild>
                                                    <w:div w:id="258217239">
                                                      <w:marLeft w:val="0"/>
                                                      <w:marRight w:val="0"/>
                                                      <w:marTop w:val="0"/>
                                                      <w:marBottom w:val="0"/>
                                                      <w:divBdr>
                                                        <w:top w:val="none" w:sz="0" w:space="0" w:color="auto"/>
                                                        <w:left w:val="none" w:sz="0" w:space="0" w:color="auto"/>
                                                        <w:bottom w:val="none" w:sz="0" w:space="0" w:color="auto"/>
                                                        <w:right w:val="none" w:sz="0" w:space="0" w:color="auto"/>
                                                      </w:divBdr>
                                                      <w:divsChild>
                                                        <w:div w:id="585500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2977198">
                              <w:marLeft w:val="0"/>
                              <w:marRight w:val="0"/>
                              <w:marTop w:val="0"/>
                              <w:marBottom w:val="0"/>
                              <w:divBdr>
                                <w:top w:val="none" w:sz="0" w:space="0" w:color="auto"/>
                                <w:left w:val="none" w:sz="0" w:space="0" w:color="auto"/>
                                <w:bottom w:val="none" w:sz="0" w:space="0" w:color="auto"/>
                                <w:right w:val="none" w:sz="0" w:space="0" w:color="auto"/>
                              </w:divBdr>
                              <w:divsChild>
                                <w:div w:id="1787039929">
                                  <w:marLeft w:val="0"/>
                                  <w:marRight w:val="0"/>
                                  <w:marTop w:val="0"/>
                                  <w:marBottom w:val="0"/>
                                  <w:divBdr>
                                    <w:top w:val="none" w:sz="0" w:space="0" w:color="auto"/>
                                    <w:left w:val="none" w:sz="0" w:space="0" w:color="auto"/>
                                    <w:bottom w:val="none" w:sz="0" w:space="0" w:color="auto"/>
                                    <w:right w:val="none" w:sz="0" w:space="0" w:color="auto"/>
                                  </w:divBdr>
                                  <w:divsChild>
                                    <w:div w:id="1433088863">
                                      <w:marLeft w:val="0"/>
                                      <w:marRight w:val="0"/>
                                      <w:marTop w:val="0"/>
                                      <w:marBottom w:val="0"/>
                                      <w:divBdr>
                                        <w:top w:val="none" w:sz="0" w:space="0" w:color="auto"/>
                                        <w:left w:val="none" w:sz="0" w:space="0" w:color="auto"/>
                                        <w:bottom w:val="none" w:sz="0" w:space="0" w:color="auto"/>
                                        <w:right w:val="none" w:sz="0" w:space="0" w:color="auto"/>
                                      </w:divBdr>
                                      <w:divsChild>
                                        <w:div w:id="128597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693267">
                                  <w:marLeft w:val="0"/>
                                  <w:marRight w:val="0"/>
                                  <w:marTop w:val="0"/>
                                  <w:marBottom w:val="0"/>
                                  <w:divBdr>
                                    <w:top w:val="none" w:sz="0" w:space="0" w:color="auto"/>
                                    <w:left w:val="none" w:sz="0" w:space="0" w:color="auto"/>
                                    <w:bottom w:val="none" w:sz="0" w:space="0" w:color="auto"/>
                                    <w:right w:val="none" w:sz="0" w:space="0" w:color="auto"/>
                                  </w:divBdr>
                                  <w:divsChild>
                                    <w:div w:id="276180113">
                                      <w:marLeft w:val="0"/>
                                      <w:marRight w:val="0"/>
                                      <w:marTop w:val="0"/>
                                      <w:marBottom w:val="0"/>
                                      <w:divBdr>
                                        <w:top w:val="none" w:sz="0" w:space="0" w:color="auto"/>
                                        <w:left w:val="none" w:sz="0" w:space="0" w:color="auto"/>
                                        <w:bottom w:val="none" w:sz="0" w:space="0" w:color="auto"/>
                                        <w:right w:val="none" w:sz="0" w:space="0" w:color="auto"/>
                                      </w:divBdr>
                                      <w:divsChild>
                                        <w:div w:id="1793671019">
                                          <w:marLeft w:val="0"/>
                                          <w:marRight w:val="0"/>
                                          <w:marTop w:val="0"/>
                                          <w:marBottom w:val="0"/>
                                          <w:divBdr>
                                            <w:top w:val="none" w:sz="0" w:space="0" w:color="auto"/>
                                            <w:left w:val="none" w:sz="0" w:space="0" w:color="auto"/>
                                            <w:bottom w:val="none" w:sz="0" w:space="0" w:color="auto"/>
                                            <w:right w:val="none" w:sz="0" w:space="0" w:color="auto"/>
                                          </w:divBdr>
                                          <w:divsChild>
                                            <w:div w:id="2143838591">
                                              <w:marLeft w:val="0"/>
                                              <w:marRight w:val="0"/>
                                              <w:marTop w:val="0"/>
                                              <w:marBottom w:val="0"/>
                                              <w:divBdr>
                                                <w:top w:val="none" w:sz="0" w:space="0" w:color="auto"/>
                                                <w:left w:val="none" w:sz="0" w:space="0" w:color="auto"/>
                                                <w:bottom w:val="none" w:sz="0" w:space="0" w:color="auto"/>
                                                <w:right w:val="none" w:sz="0" w:space="0" w:color="auto"/>
                                              </w:divBdr>
                                              <w:divsChild>
                                                <w:div w:id="1492915004">
                                                  <w:marLeft w:val="0"/>
                                                  <w:marRight w:val="0"/>
                                                  <w:marTop w:val="0"/>
                                                  <w:marBottom w:val="0"/>
                                                  <w:divBdr>
                                                    <w:top w:val="none" w:sz="0" w:space="0" w:color="auto"/>
                                                    <w:left w:val="none" w:sz="0" w:space="0" w:color="auto"/>
                                                    <w:bottom w:val="none" w:sz="0" w:space="0" w:color="auto"/>
                                                    <w:right w:val="none" w:sz="0" w:space="0" w:color="auto"/>
                                                  </w:divBdr>
                                                  <w:divsChild>
                                                    <w:div w:id="1629511355">
                                                      <w:marLeft w:val="0"/>
                                                      <w:marRight w:val="0"/>
                                                      <w:marTop w:val="0"/>
                                                      <w:marBottom w:val="0"/>
                                                      <w:divBdr>
                                                        <w:top w:val="none" w:sz="0" w:space="0" w:color="auto"/>
                                                        <w:left w:val="none" w:sz="0" w:space="0" w:color="auto"/>
                                                        <w:bottom w:val="none" w:sz="0" w:space="0" w:color="auto"/>
                                                        <w:right w:val="none" w:sz="0" w:space="0" w:color="auto"/>
                                                      </w:divBdr>
                                                      <w:divsChild>
                                                        <w:div w:id="963072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8803285">
                              <w:marLeft w:val="0"/>
                              <w:marRight w:val="0"/>
                              <w:marTop w:val="0"/>
                              <w:marBottom w:val="0"/>
                              <w:divBdr>
                                <w:top w:val="none" w:sz="0" w:space="0" w:color="auto"/>
                                <w:left w:val="none" w:sz="0" w:space="0" w:color="auto"/>
                                <w:bottom w:val="none" w:sz="0" w:space="0" w:color="auto"/>
                                <w:right w:val="none" w:sz="0" w:space="0" w:color="auto"/>
                              </w:divBdr>
                              <w:divsChild>
                                <w:div w:id="1460030684">
                                  <w:marLeft w:val="0"/>
                                  <w:marRight w:val="0"/>
                                  <w:marTop w:val="0"/>
                                  <w:marBottom w:val="0"/>
                                  <w:divBdr>
                                    <w:top w:val="none" w:sz="0" w:space="0" w:color="auto"/>
                                    <w:left w:val="none" w:sz="0" w:space="0" w:color="auto"/>
                                    <w:bottom w:val="none" w:sz="0" w:space="0" w:color="auto"/>
                                    <w:right w:val="none" w:sz="0" w:space="0" w:color="auto"/>
                                  </w:divBdr>
                                  <w:divsChild>
                                    <w:div w:id="987512592">
                                      <w:marLeft w:val="0"/>
                                      <w:marRight w:val="0"/>
                                      <w:marTop w:val="0"/>
                                      <w:marBottom w:val="0"/>
                                      <w:divBdr>
                                        <w:top w:val="none" w:sz="0" w:space="0" w:color="auto"/>
                                        <w:left w:val="none" w:sz="0" w:space="0" w:color="auto"/>
                                        <w:bottom w:val="none" w:sz="0" w:space="0" w:color="auto"/>
                                        <w:right w:val="none" w:sz="0" w:space="0" w:color="auto"/>
                                      </w:divBdr>
                                      <w:divsChild>
                                        <w:div w:id="885145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436911">
                                  <w:marLeft w:val="0"/>
                                  <w:marRight w:val="0"/>
                                  <w:marTop w:val="0"/>
                                  <w:marBottom w:val="0"/>
                                  <w:divBdr>
                                    <w:top w:val="none" w:sz="0" w:space="0" w:color="auto"/>
                                    <w:left w:val="none" w:sz="0" w:space="0" w:color="auto"/>
                                    <w:bottom w:val="none" w:sz="0" w:space="0" w:color="auto"/>
                                    <w:right w:val="none" w:sz="0" w:space="0" w:color="auto"/>
                                  </w:divBdr>
                                  <w:divsChild>
                                    <w:div w:id="1651900942">
                                      <w:marLeft w:val="0"/>
                                      <w:marRight w:val="0"/>
                                      <w:marTop w:val="0"/>
                                      <w:marBottom w:val="0"/>
                                      <w:divBdr>
                                        <w:top w:val="none" w:sz="0" w:space="0" w:color="auto"/>
                                        <w:left w:val="none" w:sz="0" w:space="0" w:color="auto"/>
                                        <w:bottom w:val="none" w:sz="0" w:space="0" w:color="auto"/>
                                        <w:right w:val="none" w:sz="0" w:space="0" w:color="auto"/>
                                      </w:divBdr>
                                      <w:divsChild>
                                        <w:div w:id="1235360585">
                                          <w:marLeft w:val="0"/>
                                          <w:marRight w:val="0"/>
                                          <w:marTop w:val="0"/>
                                          <w:marBottom w:val="0"/>
                                          <w:divBdr>
                                            <w:top w:val="none" w:sz="0" w:space="0" w:color="auto"/>
                                            <w:left w:val="none" w:sz="0" w:space="0" w:color="auto"/>
                                            <w:bottom w:val="none" w:sz="0" w:space="0" w:color="auto"/>
                                            <w:right w:val="none" w:sz="0" w:space="0" w:color="auto"/>
                                          </w:divBdr>
                                          <w:divsChild>
                                            <w:div w:id="108279503">
                                              <w:marLeft w:val="0"/>
                                              <w:marRight w:val="0"/>
                                              <w:marTop w:val="0"/>
                                              <w:marBottom w:val="0"/>
                                              <w:divBdr>
                                                <w:top w:val="none" w:sz="0" w:space="0" w:color="auto"/>
                                                <w:left w:val="none" w:sz="0" w:space="0" w:color="auto"/>
                                                <w:bottom w:val="none" w:sz="0" w:space="0" w:color="auto"/>
                                                <w:right w:val="none" w:sz="0" w:space="0" w:color="auto"/>
                                              </w:divBdr>
                                              <w:divsChild>
                                                <w:div w:id="770392018">
                                                  <w:marLeft w:val="0"/>
                                                  <w:marRight w:val="0"/>
                                                  <w:marTop w:val="0"/>
                                                  <w:marBottom w:val="0"/>
                                                  <w:divBdr>
                                                    <w:top w:val="none" w:sz="0" w:space="0" w:color="auto"/>
                                                    <w:left w:val="none" w:sz="0" w:space="0" w:color="auto"/>
                                                    <w:bottom w:val="none" w:sz="0" w:space="0" w:color="auto"/>
                                                    <w:right w:val="none" w:sz="0" w:space="0" w:color="auto"/>
                                                  </w:divBdr>
                                                  <w:divsChild>
                                                    <w:div w:id="567808456">
                                                      <w:marLeft w:val="0"/>
                                                      <w:marRight w:val="0"/>
                                                      <w:marTop w:val="0"/>
                                                      <w:marBottom w:val="0"/>
                                                      <w:divBdr>
                                                        <w:top w:val="none" w:sz="0" w:space="0" w:color="auto"/>
                                                        <w:left w:val="none" w:sz="0" w:space="0" w:color="auto"/>
                                                        <w:bottom w:val="none" w:sz="0" w:space="0" w:color="auto"/>
                                                        <w:right w:val="none" w:sz="0" w:space="0" w:color="auto"/>
                                                      </w:divBdr>
                                                      <w:divsChild>
                                                        <w:div w:id="322240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29380142">
                              <w:marLeft w:val="0"/>
                              <w:marRight w:val="0"/>
                              <w:marTop w:val="0"/>
                              <w:marBottom w:val="0"/>
                              <w:divBdr>
                                <w:top w:val="none" w:sz="0" w:space="0" w:color="auto"/>
                                <w:left w:val="none" w:sz="0" w:space="0" w:color="auto"/>
                                <w:bottom w:val="none" w:sz="0" w:space="0" w:color="auto"/>
                                <w:right w:val="none" w:sz="0" w:space="0" w:color="auto"/>
                              </w:divBdr>
                              <w:divsChild>
                                <w:div w:id="1307779705">
                                  <w:marLeft w:val="0"/>
                                  <w:marRight w:val="0"/>
                                  <w:marTop w:val="0"/>
                                  <w:marBottom w:val="0"/>
                                  <w:divBdr>
                                    <w:top w:val="none" w:sz="0" w:space="0" w:color="auto"/>
                                    <w:left w:val="none" w:sz="0" w:space="0" w:color="auto"/>
                                    <w:bottom w:val="none" w:sz="0" w:space="0" w:color="auto"/>
                                    <w:right w:val="none" w:sz="0" w:space="0" w:color="auto"/>
                                  </w:divBdr>
                                  <w:divsChild>
                                    <w:div w:id="1052195479">
                                      <w:marLeft w:val="0"/>
                                      <w:marRight w:val="0"/>
                                      <w:marTop w:val="0"/>
                                      <w:marBottom w:val="0"/>
                                      <w:divBdr>
                                        <w:top w:val="none" w:sz="0" w:space="0" w:color="auto"/>
                                        <w:left w:val="none" w:sz="0" w:space="0" w:color="auto"/>
                                        <w:bottom w:val="none" w:sz="0" w:space="0" w:color="auto"/>
                                        <w:right w:val="none" w:sz="0" w:space="0" w:color="auto"/>
                                      </w:divBdr>
                                      <w:divsChild>
                                        <w:div w:id="1940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944539">
                                  <w:marLeft w:val="0"/>
                                  <w:marRight w:val="0"/>
                                  <w:marTop w:val="0"/>
                                  <w:marBottom w:val="0"/>
                                  <w:divBdr>
                                    <w:top w:val="none" w:sz="0" w:space="0" w:color="auto"/>
                                    <w:left w:val="none" w:sz="0" w:space="0" w:color="auto"/>
                                    <w:bottom w:val="none" w:sz="0" w:space="0" w:color="auto"/>
                                    <w:right w:val="none" w:sz="0" w:space="0" w:color="auto"/>
                                  </w:divBdr>
                                  <w:divsChild>
                                    <w:div w:id="2081512320">
                                      <w:marLeft w:val="0"/>
                                      <w:marRight w:val="0"/>
                                      <w:marTop w:val="0"/>
                                      <w:marBottom w:val="0"/>
                                      <w:divBdr>
                                        <w:top w:val="none" w:sz="0" w:space="0" w:color="auto"/>
                                        <w:left w:val="none" w:sz="0" w:space="0" w:color="auto"/>
                                        <w:bottom w:val="none" w:sz="0" w:space="0" w:color="auto"/>
                                        <w:right w:val="none" w:sz="0" w:space="0" w:color="auto"/>
                                      </w:divBdr>
                                      <w:divsChild>
                                        <w:div w:id="544563840">
                                          <w:marLeft w:val="0"/>
                                          <w:marRight w:val="0"/>
                                          <w:marTop w:val="0"/>
                                          <w:marBottom w:val="0"/>
                                          <w:divBdr>
                                            <w:top w:val="none" w:sz="0" w:space="0" w:color="auto"/>
                                            <w:left w:val="none" w:sz="0" w:space="0" w:color="auto"/>
                                            <w:bottom w:val="none" w:sz="0" w:space="0" w:color="auto"/>
                                            <w:right w:val="none" w:sz="0" w:space="0" w:color="auto"/>
                                          </w:divBdr>
                                          <w:divsChild>
                                            <w:div w:id="354893676">
                                              <w:marLeft w:val="0"/>
                                              <w:marRight w:val="0"/>
                                              <w:marTop w:val="0"/>
                                              <w:marBottom w:val="0"/>
                                              <w:divBdr>
                                                <w:top w:val="none" w:sz="0" w:space="0" w:color="auto"/>
                                                <w:left w:val="none" w:sz="0" w:space="0" w:color="auto"/>
                                                <w:bottom w:val="none" w:sz="0" w:space="0" w:color="auto"/>
                                                <w:right w:val="none" w:sz="0" w:space="0" w:color="auto"/>
                                              </w:divBdr>
                                              <w:divsChild>
                                                <w:div w:id="1255289356">
                                                  <w:marLeft w:val="0"/>
                                                  <w:marRight w:val="0"/>
                                                  <w:marTop w:val="0"/>
                                                  <w:marBottom w:val="0"/>
                                                  <w:divBdr>
                                                    <w:top w:val="none" w:sz="0" w:space="0" w:color="auto"/>
                                                    <w:left w:val="none" w:sz="0" w:space="0" w:color="auto"/>
                                                    <w:bottom w:val="none" w:sz="0" w:space="0" w:color="auto"/>
                                                    <w:right w:val="none" w:sz="0" w:space="0" w:color="auto"/>
                                                  </w:divBdr>
                                                  <w:divsChild>
                                                    <w:div w:id="917179294">
                                                      <w:marLeft w:val="0"/>
                                                      <w:marRight w:val="0"/>
                                                      <w:marTop w:val="0"/>
                                                      <w:marBottom w:val="0"/>
                                                      <w:divBdr>
                                                        <w:top w:val="none" w:sz="0" w:space="0" w:color="auto"/>
                                                        <w:left w:val="none" w:sz="0" w:space="0" w:color="auto"/>
                                                        <w:bottom w:val="none" w:sz="0" w:space="0" w:color="auto"/>
                                                        <w:right w:val="none" w:sz="0" w:space="0" w:color="auto"/>
                                                      </w:divBdr>
                                                      <w:divsChild>
                                                        <w:div w:id="1655987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19178314">
                              <w:marLeft w:val="0"/>
                              <w:marRight w:val="0"/>
                              <w:marTop w:val="0"/>
                              <w:marBottom w:val="0"/>
                              <w:divBdr>
                                <w:top w:val="none" w:sz="0" w:space="0" w:color="auto"/>
                                <w:left w:val="none" w:sz="0" w:space="0" w:color="auto"/>
                                <w:bottom w:val="none" w:sz="0" w:space="0" w:color="auto"/>
                                <w:right w:val="none" w:sz="0" w:space="0" w:color="auto"/>
                              </w:divBdr>
                              <w:divsChild>
                                <w:div w:id="1425027347">
                                  <w:marLeft w:val="0"/>
                                  <w:marRight w:val="0"/>
                                  <w:marTop w:val="0"/>
                                  <w:marBottom w:val="0"/>
                                  <w:divBdr>
                                    <w:top w:val="none" w:sz="0" w:space="0" w:color="auto"/>
                                    <w:left w:val="none" w:sz="0" w:space="0" w:color="auto"/>
                                    <w:bottom w:val="none" w:sz="0" w:space="0" w:color="auto"/>
                                    <w:right w:val="none" w:sz="0" w:space="0" w:color="auto"/>
                                  </w:divBdr>
                                  <w:divsChild>
                                    <w:div w:id="644090703">
                                      <w:marLeft w:val="0"/>
                                      <w:marRight w:val="0"/>
                                      <w:marTop w:val="0"/>
                                      <w:marBottom w:val="0"/>
                                      <w:divBdr>
                                        <w:top w:val="none" w:sz="0" w:space="0" w:color="auto"/>
                                        <w:left w:val="none" w:sz="0" w:space="0" w:color="auto"/>
                                        <w:bottom w:val="none" w:sz="0" w:space="0" w:color="auto"/>
                                        <w:right w:val="none" w:sz="0" w:space="0" w:color="auto"/>
                                      </w:divBdr>
                                      <w:divsChild>
                                        <w:div w:id="26877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802955">
                                  <w:marLeft w:val="0"/>
                                  <w:marRight w:val="0"/>
                                  <w:marTop w:val="0"/>
                                  <w:marBottom w:val="0"/>
                                  <w:divBdr>
                                    <w:top w:val="none" w:sz="0" w:space="0" w:color="auto"/>
                                    <w:left w:val="none" w:sz="0" w:space="0" w:color="auto"/>
                                    <w:bottom w:val="none" w:sz="0" w:space="0" w:color="auto"/>
                                    <w:right w:val="none" w:sz="0" w:space="0" w:color="auto"/>
                                  </w:divBdr>
                                  <w:divsChild>
                                    <w:div w:id="443959040">
                                      <w:marLeft w:val="0"/>
                                      <w:marRight w:val="0"/>
                                      <w:marTop w:val="0"/>
                                      <w:marBottom w:val="0"/>
                                      <w:divBdr>
                                        <w:top w:val="none" w:sz="0" w:space="0" w:color="auto"/>
                                        <w:left w:val="none" w:sz="0" w:space="0" w:color="auto"/>
                                        <w:bottom w:val="none" w:sz="0" w:space="0" w:color="auto"/>
                                        <w:right w:val="none" w:sz="0" w:space="0" w:color="auto"/>
                                      </w:divBdr>
                                      <w:divsChild>
                                        <w:div w:id="131489222">
                                          <w:marLeft w:val="0"/>
                                          <w:marRight w:val="0"/>
                                          <w:marTop w:val="0"/>
                                          <w:marBottom w:val="0"/>
                                          <w:divBdr>
                                            <w:top w:val="none" w:sz="0" w:space="0" w:color="auto"/>
                                            <w:left w:val="none" w:sz="0" w:space="0" w:color="auto"/>
                                            <w:bottom w:val="none" w:sz="0" w:space="0" w:color="auto"/>
                                            <w:right w:val="none" w:sz="0" w:space="0" w:color="auto"/>
                                          </w:divBdr>
                                          <w:divsChild>
                                            <w:div w:id="1553036493">
                                              <w:marLeft w:val="0"/>
                                              <w:marRight w:val="0"/>
                                              <w:marTop w:val="0"/>
                                              <w:marBottom w:val="0"/>
                                              <w:divBdr>
                                                <w:top w:val="none" w:sz="0" w:space="0" w:color="auto"/>
                                                <w:left w:val="none" w:sz="0" w:space="0" w:color="auto"/>
                                                <w:bottom w:val="none" w:sz="0" w:space="0" w:color="auto"/>
                                                <w:right w:val="none" w:sz="0" w:space="0" w:color="auto"/>
                                              </w:divBdr>
                                              <w:divsChild>
                                                <w:div w:id="1384478637">
                                                  <w:marLeft w:val="0"/>
                                                  <w:marRight w:val="0"/>
                                                  <w:marTop w:val="0"/>
                                                  <w:marBottom w:val="0"/>
                                                  <w:divBdr>
                                                    <w:top w:val="none" w:sz="0" w:space="0" w:color="auto"/>
                                                    <w:left w:val="none" w:sz="0" w:space="0" w:color="auto"/>
                                                    <w:bottom w:val="none" w:sz="0" w:space="0" w:color="auto"/>
                                                    <w:right w:val="none" w:sz="0" w:space="0" w:color="auto"/>
                                                  </w:divBdr>
                                                  <w:divsChild>
                                                    <w:div w:id="721635338">
                                                      <w:marLeft w:val="0"/>
                                                      <w:marRight w:val="0"/>
                                                      <w:marTop w:val="0"/>
                                                      <w:marBottom w:val="0"/>
                                                      <w:divBdr>
                                                        <w:top w:val="none" w:sz="0" w:space="0" w:color="auto"/>
                                                        <w:left w:val="none" w:sz="0" w:space="0" w:color="auto"/>
                                                        <w:bottom w:val="none" w:sz="0" w:space="0" w:color="auto"/>
                                                        <w:right w:val="none" w:sz="0" w:space="0" w:color="auto"/>
                                                      </w:divBdr>
                                                      <w:divsChild>
                                                        <w:div w:id="1960408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45629669">
                              <w:marLeft w:val="0"/>
                              <w:marRight w:val="0"/>
                              <w:marTop w:val="0"/>
                              <w:marBottom w:val="0"/>
                              <w:divBdr>
                                <w:top w:val="none" w:sz="0" w:space="0" w:color="auto"/>
                                <w:left w:val="none" w:sz="0" w:space="0" w:color="auto"/>
                                <w:bottom w:val="none" w:sz="0" w:space="0" w:color="auto"/>
                                <w:right w:val="none" w:sz="0" w:space="0" w:color="auto"/>
                              </w:divBdr>
                              <w:divsChild>
                                <w:div w:id="1280379403">
                                  <w:marLeft w:val="0"/>
                                  <w:marRight w:val="0"/>
                                  <w:marTop w:val="0"/>
                                  <w:marBottom w:val="0"/>
                                  <w:divBdr>
                                    <w:top w:val="none" w:sz="0" w:space="0" w:color="auto"/>
                                    <w:left w:val="none" w:sz="0" w:space="0" w:color="auto"/>
                                    <w:bottom w:val="none" w:sz="0" w:space="0" w:color="auto"/>
                                    <w:right w:val="none" w:sz="0" w:space="0" w:color="auto"/>
                                  </w:divBdr>
                                  <w:divsChild>
                                    <w:div w:id="1786919642">
                                      <w:marLeft w:val="0"/>
                                      <w:marRight w:val="0"/>
                                      <w:marTop w:val="0"/>
                                      <w:marBottom w:val="0"/>
                                      <w:divBdr>
                                        <w:top w:val="none" w:sz="0" w:space="0" w:color="auto"/>
                                        <w:left w:val="none" w:sz="0" w:space="0" w:color="auto"/>
                                        <w:bottom w:val="none" w:sz="0" w:space="0" w:color="auto"/>
                                        <w:right w:val="none" w:sz="0" w:space="0" w:color="auto"/>
                                      </w:divBdr>
                                      <w:divsChild>
                                        <w:div w:id="1678775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738008">
                                  <w:marLeft w:val="0"/>
                                  <w:marRight w:val="0"/>
                                  <w:marTop w:val="0"/>
                                  <w:marBottom w:val="0"/>
                                  <w:divBdr>
                                    <w:top w:val="none" w:sz="0" w:space="0" w:color="auto"/>
                                    <w:left w:val="none" w:sz="0" w:space="0" w:color="auto"/>
                                    <w:bottom w:val="none" w:sz="0" w:space="0" w:color="auto"/>
                                    <w:right w:val="none" w:sz="0" w:space="0" w:color="auto"/>
                                  </w:divBdr>
                                  <w:divsChild>
                                    <w:div w:id="589435195">
                                      <w:marLeft w:val="0"/>
                                      <w:marRight w:val="0"/>
                                      <w:marTop w:val="0"/>
                                      <w:marBottom w:val="0"/>
                                      <w:divBdr>
                                        <w:top w:val="none" w:sz="0" w:space="0" w:color="auto"/>
                                        <w:left w:val="none" w:sz="0" w:space="0" w:color="auto"/>
                                        <w:bottom w:val="none" w:sz="0" w:space="0" w:color="auto"/>
                                        <w:right w:val="none" w:sz="0" w:space="0" w:color="auto"/>
                                      </w:divBdr>
                                      <w:divsChild>
                                        <w:div w:id="1317109216">
                                          <w:marLeft w:val="0"/>
                                          <w:marRight w:val="0"/>
                                          <w:marTop w:val="0"/>
                                          <w:marBottom w:val="0"/>
                                          <w:divBdr>
                                            <w:top w:val="none" w:sz="0" w:space="0" w:color="auto"/>
                                            <w:left w:val="none" w:sz="0" w:space="0" w:color="auto"/>
                                            <w:bottom w:val="none" w:sz="0" w:space="0" w:color="auto"/>
                                            <w:right w:val="none" w:sz="0" w:space="0" w:color="auto"/>
                                          </w:divBdr>
                                          <w:divsChild>
                                            <w:div w:id="1509635992">
                                              <w:marLeft w:val="0"/>
                                              <w:marRight w:val="0"/>
                                              <w:marTop w:val="0"/>
                                              <w:marBottom w:val="0"/>
                                              <w:divBdr>
                                                <w:top w:val="none" w:sz="0" w:space="0" w:color="auto"/>
                                                <w:left w:val="none" w:sz="0" w:space="0" w:color="auto"/>
                                                <w:bottom w:val="none" w:sz="0" w:space="0" w:color="auto"/>
                                                <w:right w:val="none" w:sz="0" w:space="0" w:color="auto"/>
                                              </w:divBdr>
                                              <w:divsChild>
                                                <w:div w:id="639968407">
                                                  <w:marLeft w:val="0"/>
                                                  <w:marRight w:val="0"/>
                                                  <w:marTop w:val="0"/>
                                                  <w:marBottom w:val="0"/>
                                                  <w:divBdr>
                                                    <w:top w:val="none" w:sz="0" w:space="0" w:color="auto"/>
                                                    <w:left w:val="none" w:sz="0" w:space="0" w:color="auto"/>
                                                    <w:bottom w:val="none" w:sz="0" w:space="0" w:color="auto"/>
                                                    <w:right w:val="none" w:sz="0" w:space="0" w:color="auto"/>
                                                  </w:divBdr>
                                                  <w:divsChild>
                                                    <w:div w:id="601497787">
                                                      <w:marLeft w:val="0"/>
                                                      <w:marRight w:val="0"/>
                                                      <w:marTop w:val="0"/>
                                                      <w:marBottom w:val="0"/>
                                                      <w:divBdr>
                                                        <w:top w:val="none" w:sz="0" w:space="0" w:color="auto"/>
                                                        <w:left w:val="none" w:sz="0" w:space="0" w:color="auto"/>
                                                        <w:bottom w:val="none" w:sz="0" w:space="0" w:color="auto"/>
                                                        <w:right w:val="none" w:sz="0" w:space="0" w:color="auto"/>
                                                      </w:divBdr>
                                                      <w:divsChild>
                                                        <w:div w:id="1056859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69165756">
                              <w:marLeft w:val="0"/>
                              <w:marRight w:val="0"/>
                              <w:marTop w:val="0"/>
                              <w:marBottom w:val="0"/>
                              <w:divBdr>
                                <w:top w:val="none" w:sz="0" w:space="0" w:color="auto"/>
                                <w:left w:val="none" w:sz="0" w:space="0" w:color="auto"/>
                                <w:bottom w:val="none" w:sz="0" w:space="0" w:color="auto"/>
                                <w:right w:val="none" w:sz="0" w:space="0" w:color="auto"/>
                              </w:divBdr>
                              <w:divsChild>
                                <w:div w:id="1838183266">
                                  <w:marLeft w:val="0"/>
                                  <w:marRight w:val="0"/>
                                  <w:marTop w:val="0"/>
                                  <w:marBottom w:val="0"/>
                                  <w:divBdr>
                                    <w:top w:val="none" w:sz="0" w:space="0" w:color="auto"/>
                                    <w:left w:val="none" w:sz="0" w:space="0" w:color="auto"/>
                                    <w:bottom w:val="none" w:sz="0" w:space="0" w:color="auto"/>
                                    <w:right w:val="none" w:sz="0" w:space="0" w:color="auto"/>
                                  </w:divBdr>
                                  <w:divsChild>
                                    <w:div w:id="1646351268">
                                      <w:marLeft w:val="0"/>
                                      <w:marRight w:val="0"/>
                                      <w:marTop w:val="0"/>
                                      <w:marBottom w:val="0"/>
                                      <w:divBdr>
                                        <w:top w:val="none" w:sz="0" w:space="0" w:color="auto"/>
                                        <w:left w:val="none" w:sz="0" w:space="0" w:color="auto"/>
                                        <w:bottom w:val="none" w:sz="0" w:space="0" w:color="auto"/>
                                        <w:right w:val="none" w:sz="0" w:space="0" w:color="auto"/>
                                      </w:divBdr>
                                      <w:divsChild>
                                        <w:div w:id="166558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220263">
                                  <w:marLeft w:val="0"/>
                                  <w:marRight w:val="0"/>
                                  <w:marTop w:val="0"/>
                                  <w:marBottom w:val="0"/>
                                  <w:divBdr>
                                    <w:top w:val="none" w:sz="0" w:space="0" w:color="auto"/>
                                    <w:left w:val="none" w:sz="0" w:space="0" w:color="auto"/>
                                    <w:bottom w:val="none" w:sz="0" w:space="0" w:color="auto"/>
                                    <w:right w:val="none" w:sz="0" w:space="0" w:color="auto"/>
                                  </w:divBdr>
                                  <w:divsChild>
                                    <w:div w:id="728069860">
                                      <w:marLeft w:val="0"/>
                                      <w:marRight w:val="0"/>
                                      <w:marTop w:val="0"/>
                                      <w:marBottom w:val="0"/>
                                      <w:divBdr>
                                        <w:top w:val="none" w:sz="0" w:space="0" w:color="auto"/>
                                        <w:left w:val="none" w:sz="0" w:space="0" w:color="auto"/>
                                        <w:bottom w:val="none" w:sz="0" w:space="0" w:color="auto"/>
                                        <w:right w:val="none" w:sz="0" w:space="0" w:color="auto"/>
                                      </w:divBdr>
                                      <w:divsChild>
                                        <w:div w:id="926498745">
                                          <w:marLeft w:val="0"/>
                                          <w:marRight w:val="0"/>
                                          <w:marTop w:val="0"/>
                                          <w:marBottom w:val="0"/>
                                          <w:divBdr>
                                            <w:top w:val="none" w:sz="0" w:space="0" w:color="auto"/>
                                            <w:left w:val="none" w:sz="0" w:space="0" w:color="auto"/>
                                            <w:bottom w:val="none" w:sz="0" w:space="0" w:color="auto"/>
                                            <w:right w:val="none" w:sz="0" w:space="0" w:color="auto"/>
                                          </w:divBdr>
                                          <w:divsChild>
                                            <w:div w:id="1459958255">
                                              <w:marLeft w:val="0"/>
                                              <w:marRight w:val="0"/>
                                              <w:marTop w:val="0"/>
                                              <w:marBottom w:val="0"/>
                                              <w:divBdr>
                                                <w:top w:val="none" w:sz="0" w:space="0" w:color="auto"/>
                                                <w:left w:val="none" w:sz="0" w:space="0" w:color="auto"/>
                                                <w:bottom w:val="none" w:sz="0" w:space="0" w:color="auto"/>
                                                <w:right w:val="none" w:sz="0" w:space="0" w:color="auto"/>
                                              </w:divBdr>
                                              <w:divsChild>
                                                <w:div w:id="987131250">
                                                  <w:marLeft w:val="0"/>
                                                  <w:marRight w:val="0"/>
                                                  <w:marTop w:val="0"/>
                                                  <w:marBottom w:val="0"/>
                                                  <w:divBdr>
                                                    <w:top w:val="none" w:sz="0" w:space="0" w:color="auto"/>
                                                    <w:left w:val="none" w:sz="0" w:space="0" w:color="auto"/>
                                                    <w:bottom w:val="none" w:sz="0" w:space="0" w:color="auto"/>
                                                    <w:right w:val="none" w:sz="0" w:space="0" w:color="auto"/>
                                                  </w:divBdr>
                                                  <w:divsChild>
                                                    <w:div w:id="66347580">
                                                      <w:marLeft w:val="0"/>
                                                      <w:marRight w:val="0"/>
                                                      <w:marTop w:val="0"/>
                                                      <w:marBottom w:val="0"/>
                                                      <w:divBdr>
                                                        <w:top w:val="none" w:sz="0" w:space="0" w:color="auto"/>
                                                        <w:left w:val="none" w:sz="0" w:space="0" w:color="auto"/>
                                                        <w:bottom w:val="none" w:sz="0" w:space="0" w:color="auto"/>
                                                        <w:right w:val="none" w:sz="0" w:space="0" w:color="auto"/>
                                                      </w:divBdr>
                                                      <w:divsChild>
                                                        <w:div w:id="1702317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9329553">
                              <w:marLeft w:val="0"/>
                              <w:marRight w:val="0"/>
                              <w:marTop w:val="0"/>
                              <w:marBottom w:val="0"/>
                              <w:divBdr>
                                <w:top w:val="none" w:sz="0" w:space="0" w:color="auto"/>
                                <w:left w:val="none" w:sz="0" w:space="0" w:color="auto"/>
                                <w:bottom w:val="none" w:sz="0" w:space="0" w:color="auto"/>
                                <w:right w:val="none" w:sz="0" w:space="0" w:color="auto"/>
                              </w:divBdr>
                              <w:divsChild>
                                <w:div w:id="1451632540">
                                  <w:marLeft w:val="0"/>
                                  <w:marRight w:val="0"/>
                                  <w:marTop w:val="0"/>
                                  <w:marBottom w:val="0"/>
                                  <w:divBdr>
                                    <w:top w:val="none" w:sz="0" w:space="0" w:color="auto"/>
                                    <w:left w:val="none" w:sz="0" w:space="0" w:color="auto"/>
                                    <w:bottom w:val="none" w:sz="0" w:space="0" w:color="auto"/>
                                    <w:right w:val="none" w:sz="0" w:space="0" w:color="auto"/>
                                  </w:divBdr>
                                  <w:divsChild>
                                    <w:div w:id="420371154">
                                      <w:marLeft w:val="0"/>
                                      <w:marRight w:val="0"/>
                                      <w:marTop w:val="0"/>
                                      <w:marBottom w:val="0"/>
                                      <w:divBdr>
                                        <w:top w:val="none" w:sz="0" w:space="0" w:color="auto"/>
                                        <w:left w:val="none" w:sz="0" w:space="0" w:color="auto"/>
                                        <w:bottom w:val="none" w:sz="0" w:space="0" w:color="auto"/>
                                        <w:right w:val="none" w:sz="0" w:space="0" w:color="auto"/>
                                      </w:divBdr>
                                      <w:divsChild>
                                        <w:div w:id="346755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760334">
                                  <w:marLeft w:val="0"/>
                                  <w:marRight w:val="0"/>
                                  <w:marTop w:val="0"/>
                                  <w:marBottom w:val="0"/>
                                  <w:divBdr>
                                    <w:top w:val="none" w:sz="0" w:space="0" w:color="auto"/>
                                    <w:left w:val="none" w:sz="0" w:space="0" w:color="auto"/>
                                    <w:bottom w:val="none" w:sz="0" w:space="0" w:color="auto"/>
                                    <w:right w:val="none" w:sz="0" w:space="0" w:color="auto"/>
                                  </w:divBdr>
                                  <w:divsChild>
                                    <w:div w:id="1109546479">
                                      <w:marLeft w:val="0"/>
                                      <w:marRight w:val="0"/>
                                      <w:marTop w:val="0"/>
                                      <w:marBottom w:val="0"/>
                                      <w:divBdr>
                                        <w:top w:val="none" w:sz="0" w:space="0" w:color="auto"/>
                                        <w:left w:val="none" w:sz="0" w:space="0" w:color="auto"/>
                                        <w:bottom w:val="none" w:sz="0" w:space="0" w:color="auto"/>
                                        <w:right w:val="none" w:sz="0" w:space="0" w:color="auto"/>
                                      </w:divBdr>
                                      <w:divsChild>
                                        <w:div w:id="1962035987">
                                          <w:marLeft w:val="0"/>
                                          <w:marRight w:val="0"/>
                                          <w:marTop w:val="0"/>
                                          <w:marBottom w:val="0"/>
                                          <w:divBdr>
                                            <w:top w:val="none" w:sz="0" w:space="0" w:color="auto"/>
                                            <w:left w:val="none" w:sz="0" w:space="0" w:color="auto"/>
                                            <w:bottom w:val="none" w:sz="0" w:space="0" w:color="auto"/>
                                            <w:right w:val="none" w:sz="0" w:space="0" w:color="auto"/>
                                          </w:divBdr>
                                          <w:divsChild>
                                            <w:div w:id="5983350">
                                              <w:marLeft w:val="0"/>
                                              <w:marRight w:val="0"/>
                                              <w:marTop w:val="0"/>
                                              <w:marBottom w:val="0"/>
                                              <w:divBdr>
                                                <w:top w:val="none" w:sz="0" w:space="0" w:color="auto"/>
                                                <w:left w:val="none" w:sz="0" w:space="0" w:color="auto"/>
                                                <w:bottom w:val="none" w:sz="0" w:space="0" w:color="auto"/>
                                                <w:right w:val="none" w:sz="0" w:space="0" w:color="auto"/>
                                              </w:divBdr>
                                              <w:divsChild>
                                                <w:div w:id="1224557796">
                                                  <w:marLeft w:val="0"/>
                                                  <w:marRight w:val="0"/>
                                                  <w:marTop w:val="0"/>
                                                  <w:marBottom w:val="0"/>
                                                  <w:divBdr>
                                                    <w:top w:val="none" w:sz="0" w:space="0" w:color="auto"/>
                                                    <w:left w:val="none" w:sz="0" w:space="0" w:color="auto"/>
                                                    <w:bottom w:val="none" w:sz="0" w:space="0" w:color="auto"/>
                                                    <w:right w:val="none" w:sz="0" w:space="0" w:color="auto"/>
                                                  </w:divBdr>
                                                  <w:divsChild>
                                                    <w:div w:id="159083790">
                                                      <w:marLeft w:val="0"/>
                                                      <w:marRight w:val="0"/>
                                                      <w:marTop w:val="0"/>
                                                      <w:marBottom w:val="0"/>
                                                      <w:divBdr>
                                                        <w:top w:val="none" w:sz="0" w:space="0" w:color="auto"/>
                                                        <w:left w:val="none" w:sz="0" w:space="0" w:color="auto"/>
                                                        <w:bottom w:val="none" w:sz="0" w:space="0" w:color="auto"/>
                                                        <w:right w:val="none" w:sz="0" w:space="0" w:color="auto"/>
                                                      </w:divBdr>
                                                      <w:divsChild>
                                                        <w:div w:id="571820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92968031">
                              <w:marLeft w:val="0"/>
                              <w:marRight w:val="0"/>
                              <w:marTop w:val="0"/>
                              <w:marBottom w:val="0"/>
                              <w:divBdr>
                                <w:top w:val="none" w:sz="0" w:space="0" w:color="auto"/>
                                <w:left w:val="none" w:sz="0" w:space="0" w:color="auto"/>
                                <w:bottom w:val="none" w:sz="0" w:space="0" w:color="auto"/>
                                <w:right w:val="none" w:sz="0" w:space="0" w:color="auto"/>
                              </w:divBdr>
                              <w:divsChild>
                                <w:div w:id="439644004">
                                  <w:marLeft w:val="0"/>
                                  <w:marRight w:val="0"/>
                                  <w:marTop w:val="0"/>
                                  <w:marBottom w:val="0"/>
                                  <w:divBdr>
                                    <w:top w:val="none" w:sz="0" w:space="0" w:color="auto"/>
                                    <w:left w:val="none" w:sz="0" w:space="0" w:color="auto"/>
                                    <w:bottom w:val="none" w:sz="0" w:space="0" w:color="auto"/>
                                    <w:right w:val="none" w:sz="0" w:space="0" w:color="auto"/>
                                  </w:divBdr>
                                  <w:divsChild>
                                    <w:div w:id="1282883295">
                                      <w:marLeft w:val="0"/>
                                      <w:marRight w:val="0"/>
                                      <w:marTop w:val="0"/>
                                      <w:marBottom w:val="0"/>
                                      <w:divBdr>
                                        <w:top w:val="none" w:sz="0" w:space="0" w:color="auto"/>
                                        <w:left w:val="none" w:sz="0" w:space="0" w:color="auto"/>
                                        <w:bottom w:val="none" w:sz="0" w:space="0" w:color="auto"/>
                                        <w:right w:val="none" w:sz="0" w:space="0" w:color="auto"/>
                                      </w:divBdr>
                                      <w:divsChild>
                                        <w:div w:id="1546943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916331">
                                  <w:marLeft w:val="0"/>
                                  <w:marRight w:val="0"/>
                                  <w:marTop w:val="0"/>
                                  <w:marBottom w:val="0"/>
                                  <w:divBdr>
                                    <w:top w:val="none" w:sz="0" w:space="0" w:color="auto"/>
                                    <w:left w:val="none" w:sz="0" w:space="0" w:color="auto"/>
                                    <w:bottom w:val="none" w:sz="0" w:space="0" w:color="auto"/>
                                    <w:right w:val="none" w:sz="0" w:space="0" w:color="auto"/>
                                  </w:divBdr>
                                  <w:divsChild>
                                    <w:div w:id="806434888">
                                      <w:marLeft w:val="0"/>
                                      <w:marRight w:val="0"/>
                                      <w:marTop w:val="0"/>
                                      <w:marBottom w:val="0"/>
                                      <w:divBdr>
                                        <w:top w:val="none" w:sz="0" w:space="0" w:color="auto"/>
                                        <w:left w:val="none" w:sz="0" w:space="0" w:color="auto"/>
                                        <w:bottom w:val="none" w:sz="0" w:space="0" w:color="auto"/>
                                        <w:right w:val="none" w:sz="0" w:space="0" w:color="auto"/>
                                      </w:divBdr>
                                      <w:divsChild>
                                        <w:div w:id="454835389">
                                          <w:marLeft w:val="0"/>
                                          <w:marRight w:val="0"/>
                                          <w:marTop w:val="0"/>
                                          <w:marBottom w:val="0"/>
                                          <w:divBdr>
                                            <w:top w:val="none" w:sz="0" w:space="0" w:color="auto"/>
                                            <w:left w:val="none" w:sz="0" w:space="0" w:color="auto"/>
                                            <w:bottom w:val="none" w:sz="0" w:space="0" w:color="auto"/>
                                            <w:right w:val="none" w:sz="0" w:space="0" w:color="auto"/>
                                          </w:divBdr>
                                          <w:divsChild>
                                            <w:div w:id="731083398">
                                              <w:marLeft w:val="0"/>
                                              <w:marRight w:val="0"/>
                                              <w:marTop w:val="0"/>
                                              <w:marBottom w:val="0"/>
                                              <w:divBdr>
                                                <w:top w:val="none" w:sz="0" w:space="0" w:color="auto"/>
                                                <w:left w:val="none" w:sz="0" w:space="0" w:color="auto"/>
                                                <w:bottom w:val="none" w:sz="0" w:space="0" w:color="auto"/>
                                                <w:right w:val="none" w:sz="0" w:space="0" w:color="auto"/>
                                              </w:divBdr>
                                              <w:divsChild>
                                                <w:div w:id="1312058837">
                                                  <w:marLeft w:val="0"/>
                                                  <w:marRight w:val="0"/>
                                                  <w:marTop w:val="0"/>
                                                  <w:marBottom w:val="0"/>
                                                  <w:divBdr>
                                                    <w:top w:val="none" w:sz="0" w:space="0" w:color="auto"/>
                                                    <w:left w:val="none" w:sz="0" w:space="0" w:color="auto"/>
                                                    <w:bottom w:val="none" w:sz="0" w:space="0" w:color="auto"/>
                                                    <w:right w:val="none" w:sz="0" w:space="0" w:color="auto"/>
                                                  </w:divBdr>
                                                  <w:divsChild>
                                                    <w:div w:id="2102288843">
                                                      <w:marLeft w:val="0"/>
                                                      <w:marRight w:val="0"/>
                                                      <w:marTop w:val="0"/>
                                                      <w:marBottom w:val="0"/>
                                                      <w:divBdr>
                                                        <w:top w:val="none" w:sz="0" w:space="0" w:color="auto"/>
                                                        <w:left w:val="none" w:sz="0" w:space="0" w:color="auto"/>
                                                        <w:bottom w:val="none" w:sz="0" w:space="0" w:color="auto"/>
                                                        <w:right w:val="none" w:sz="0" w:space="0" w:color="auto"/>
                                                      </w:divBdr>
                                                      <w:divsChild>
                                                        <w:div w:id="100493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4009705">
                              <w:marLeft w:val="0"/>
                              <w:marRight w:val="0"/>
                              <w:marTop w:val="0"/>
                              <w:marBottom w:val="0"/>
                              <w:divBdr>
                                <w:top w:val="none" w:sz="0" w:space="0" w:color="auto"/>
                                <w:left w:val="none" w:sz="0" w:space="0" w:color="auto"/>
                                <w:bottom w:val="none" w:sz="0" w:space="0" w:color="auto"/>
                                <w:right w:val="none" w:sz="0" w:space="0" w:color="auto"/>
                              </w:divBdr>
                              <w:divsChild>
                                <w:div w:id="1354989150">
                                  <w:marLeft w:val="0"/>
                                  <w:marRight w:val="0"/>
                                  <w:marTop w:val="0"/>
                                  <w:marBottom w:val="0"/>
                                  <w:divBdr>
                                    <w:top w:val="none" w:sz="0" w:space="0" w:color="auto"/>
                                    <w:left w:val="none" w:sz="0" w:space="0" w:color="auto"/>
                                    <w:bottom w:val="none" w:sz="0" w:space="0" w:color="auto"/>
                                    <w:right w:val="none" w:sz="0" w:space="0" w:color="auto"/>
                                  </w:divBdr>
                                  <w:divsChild>
                                    <w:div w:id="1567296465">
                                      <w:marLeft w:val="0"/>
                                      <w:marRight w:val="0"/>
                                      <w:marTop w:val="0"/>
                                      <w:marBottom w:val="0"/>
                                      <w:divBdr>
                                        <w:top w:val="none" w:sz="0" w:space="0" w:color="auto"/>
                                        <w:left w:val="none" w:sz="0" w:space="0" w:color="auto"/>
                                        <w:bottom w:val="none" w:sz="0" w:space="0" w:color="auto"/>
                                        <w:right w:val="none" w:sz="0" w:space="0" w:color="auto"/>
                                      </w:divBdr>
                                      <w:divsChild>
                                        <w:div w:id="1300183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106756">
                                  <w:marLeft w:val="0"/>
                                  <w:marRight w:val="0"/>
                                  <w:marTop w:val="0"/>
                                  <w:marBottom w:val="0"/>
                                  <w:divBdr>
                                    <w:top w:val="none" w:sz="0" w:space="0" w:color="auto"/>
                                    <w:left w:val="none" w:sz="0" w:space="0" w:color="auto"/>
                                    <w:bottom w:val="none" w:sz="0" w:space="0" w:color="auto"/>
                                    <w:right w:val="none" w:sz="0" w:space="0" w:color="auto"/>
                                  </w:divBdr>
                                  <w:divsChild>
                                    <w:div w:id="2136100777">
                                      <w:marLeft w:val="0"/>
                                      <w:marRight w:val="0"/>
                                      <w:marTop w:val="0"/>
                                      <w:marBottom w:val="0"/>
                                      <w:divBdr>
                                        <w:top w:val="none" w:sz="0" w:space="0" w:color="auto"/>
                                        <w:left w:val="none" w:sz="0" w:space="0" w:color="auto"/>
                                        <w:bottom w:val="none" w:sz="0" w:space="0" w:color="auto"/>
                                        <w:right w:val="none" w:sz="0" w:space="0" w:color="auto"/>
                                      </w:divBdr>
                                      <w:divsChild>
                                        <w:div w:id="529224606">
                                          <w:marLeft w:val="0"/>
                                          <w:marRight w:val="0"/>
                                          <w:marTop w:val="0"/>
                                          <w:marBottom w:val="0"/>
                                          <w:divBdr>
                                            <w:top w:val="none" w:sz="0" w:space="0" w:color="auto"/>
                                            <w:left w:val="none" w:sz="0" w:space="0" w:color="auto"/>
                                            <w:bottom w:val="none" w:sz="0" w:space="0" w:color="auto"/>
                                            <w:right w:val="none" w:sz="0" w:space="0" w:color="auto"/>
                                          </w:divBdr>
                                          <w:divsChild>
                                            <w:div w:id="377439918">
                                              <w:marLeft w:val="0"/>
                                              <w:marRight w:val="0"/>
                                              <w:marTop w:val="0"/>
                                              <w:marBottom w:val="0"/>
                                              <w:divBdr>
                                                <w:top w:val="none" w:sz="0" w:space="0" w:color="auto"/>
                                                <w:left w:val="none" w:sz="0" w:space="0" w:color="auto"/>
                                                <w:bottom w:val="none" w:sz="0" w:space="0" w:color="auto"/>
                                                <w:right w:val="none" w:sz="0" w:space="0" w:color="auto"/>
                                              </w:divBdr>
                                              <w:divsChild>
                                                <w:div w:id="1923251936">
                                                  <w:marLeft w:val="0"/>
                                                  <w:marRight w:val="0"/>
                                                  <w:marTop w:val="0"/>
                                                  <w:marBottom w:val="0"/>
                                                  <w:divBdr>
                                                    <w:top w:val="none" w:sz="0" w:space="0" w:color="auto"/>
                                                    <w:left w:val="none" w:sz="0" w:space="0" w:color="auto"/>
                                                    <w:bottom w:val="none" w:sz="0" w:space="0" w:color="auto"/>
                                                    <w:right w:val="none" w:sz="0" w:space="0" w:color="auto"/>
                                                  </w:divBdr>
                                                  <w:divsChild>
                                                    <w:div w:id="1788309515">
                                                      <w:marLeft w:val="0"/>
                                                      <w:marRight w:val="0"/>
                                                      <w:marTop w:val="0"/>
                                                      <w:marBottom w:val="0"/>
                                                      <w:divBdr>
                                                        <w:top w:val="none" w:sz="0" w:space="0" w:color="auto"/>
                                                        <w:left w:val="none" w:sz="0" w:space="0" w:color="auto"/>
                                                        <w:bottom w:val="none" w:sz="0" w:space="0" w:color="auto"/>
                                                        <w:right w:val="none" w:sz="0" w:space="0" w:color="auto"/>
                                                      </w:divBdr>
                                                      <w:divsChild>
                                                        <w:div w:id="21440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23069596">
                              <w:marLeft w:val="0"/>
                              <w:marRight w:val="0"/>
                              <w:marTop w:val="0"/>
                              <w:marBottom w:val="0"/>
                              <w:divBdr>
                                <w:top w:val="none" w:sz="0" w:space="0" w:color="auto"/>
                                <w:left w:val="none" w:sz="0" w:space="0" w:color="auto"/>
                                <w:bottom w:val="none" w:sz="0" w:space="0" w:color="auto"/>
                                <w:right w:val="none" w:sz="0" w:space="0" w:color="auto"/>
                              </w:divBdr>
                              <w:divsChild>
                                <w:div w:id="840704097">
                                  <w:marLeft w:val="0"/>
                                  <w:marRight w:val="0"/>
                                  <w:marTop w:val="0"/>
                                  <w:marBottom w:val="0"/>
                                  <w:divBdr>
                                    <w:top w:val="none" w:sz="0" w:space="0" w:color="auto"/>
                                    <w:left w:val="none" w:sz="0" w:space="0" w:color="auto"/>
                                    <w:bottom w:val="none" w:sz="0" w:space="0" w:color="auto"/>
                                    <w:right w:val="none" w:sz="0" w:space="0" w:color="auto"/>
                                  </w:divBdr>
                                  <w:divsChild>
                                    <w:div w:id="519510299">
                                      <w:marLeft w:val="0"/>
                                      <w:marRight w:val="0"/>
                                      <w:marTop w:val="0"/>
                                      <w:marBottom w:val="0"/>
                                      <w:divBdr>
                                        <w:top w:val="none" w:sz="0" w:space="0" w:color="auto"/>
                                        <w:left w:val="none" w:sz="0" w:space="0" w:color="auto"/>
                                        <w:bottom w:val="none" w:sz="0" w:space="0" w:color="auto"/>
                                        <w:right w:val="none" w:sz="0" w:space="0" w:color="auto"/>
                                      </w:divBdr>
                                      <w:divsChild>
                                        <w:div w:id="510267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261416">
                                  <w:marLeft w:val="0"/>
                                  <w:marRight w:val="0"/>
                                  <w:marTop w:val="0"/>
                                  <w:marBottom w:val="0"/>
                                  <w:divBdr>
                                    <w:top w:val="none" w:sz="0" w:space="0" w:color="auto"/>
                                    <w:left w:val="none" w:sz="0" w:space="0" w:color="auto"/>
                                    <w:bottom w:val="none" w:sz="0" w:space="0" w:color="auto"/>
                                    <w:right w:val="none" w:sz="0" w:space="0" w:color="auto"/>
                                  </w:divBdr>
                                  <w:divsChild>
                                    <w:div w:id="2100560352">
                                      <w:marLeft w:val="0"/>
                                      <w:marRight w:val="0"/>
                                      <w:marTop w:val="0"/>
                                      <w:marBottom w:val="0"/>
                                      <w:divBdr>
                                        <w:top w:val="none" w:sz="0" w:space="0" w:color="auto"/>
                                        <w:left w:val="none" w:sz="0" w:space="0" w:color="auto"/>
                                        <w:bottom w:val="none" w:sz="0" w:space="0" w:color="auto"/>
                                        <w:right w:val="none" w:sz="0" w:space="0" w:color="auto"/>
                                      </w:divBdr>
                                      <w:divsChild>
                                        <w:div w:id="1079138410">
                                          <w:marLeft w:val="0"/>
                                          <w:marRight w:val="0"/>
                                          <w:marTop w:val="0"/>
                                          <w:marBottom w:val="0"/>
                                          <w:divBdr>
                                            <w:top w:val="none" w:sz="0" w:space="0" w:color="auto"/>
                                            <w:left w:val="none" w:sz="0" w:space="0" w:color="auto"/>
                                            <w:bottom w:val="none" w:sz="0" w:space="0" w:color="auto"/>
                                            <w:right w:val="none" w:sz="0" w:space="0" w:color="auto"/>
                                          </w:divBdr>
                                          <w:divsChild>
                                            <w:div w:id="319893332">
                                              <w:marLeft w:val="0"/>
                                              <w:marRight w:val="0"/>
                                              <w:marTop w:val="0"/>
                                              <w:marBottom w:val="0"/>
                                              <w:divBdr>
                                                <w:top w:val="none" w:sz="0" w:space="0" w:color="auto"/>
                                                <w:left w:val="none" w:sz="0" w:space="0" w:color="auto"/>
                                                <w:bottom w:val="none" w:sz="0" w:space="0" w:color="auto"/>
                                                <w:right w:val="none" w:sz="0" w:space="0" w:color="auto"/>
                                              </w:divBdr>
                                              <w:divsChild>
                                                <w:div w:id="2099596127">
                                                  <w:marLeft w:val="0"/>
                                                  <w:marRight w:val="0"/>
                                                  <w:marTop w:val="0"/>
                                                  <w:marBottom w:val="0"/>
                                                  <w:divBdr>
                                                    <w:top w:val="none" w:sz="0" w:space="0" w:color="auto"/>
                                                    <w:left w:val="none" w:sz="0" w:space="0" w:color="auto"/>
                                                    <w:bottom w:val="none" w:sz="0" w:space="0" w:color="auto"/>
                                                    <w:right w:val="none" w:sz="0" w:space="0" w:color="auto"/>
                                                  </w:divBdr>
                                                  <w:divsChild>
                                                    <w:div w:id="1641954128">
                                                      <w:marLeft w:val="0"/>
                                                      <w:marRight w:val="0"/>
                                                      <w:marTop w:val="0"/>
                                                      <w:marBottom w:val="0"/>
                                                      <w:divBdr>
                                                        <w:top w:val="none" w:sz="0" w:space="0" w:color="auto"/>
                                                        <w:left w:val="none" w:sz="0" w:space="0" w:color="auto"/>
                                                        <w:bottom w:val="none" w:sz="0" w:space="0" w:color="auto"/>
                                                        <w:right w:val="none" w:sz="0" w:space="0" w:color="auto"/>
                                                      </w:divBdr>
                                                      <w:divsChild>
                                                        <w:div w:id="189607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19699417">
                              <w:marLeft w:val="0"/>
                              <w:marRight w:val="0"/>
                              <w:marTop w:val="0"/>
                              <w:marBottom w:val="0"/>
                              <w:divBdr>
                                <w:top w:val="none" w:sz="0" w:space="0" w:color="auto"/>
                                <w:left w:val="none" w:sz="0" w:space="0" w:color="auto"/>
                                <w:bottom w:val="none" w:sz="0" w:space="0" w:color="auto"/>
                                <w:right w:val="none" w:sz="0" w:space="0" w:color="auto"/>
                              </w:divBdr>
                              <w:divsChild>
                                <w:div w:id="1420443724">
                                  <w:marLeft w:val="0"/>
                                  <w:marRight w:val="0"/>
                                  <w:marTop w:val="0"/>
                                  <w:marBottom w:val="0"/>
                                  <w:divBdr>
                                    <w:top w:val="none" w:sz="0" w:space="0" w:color="auto"/>
                                    <w:left w:val="none" w:sz="0" w:space="0" w:color="auto"/>
                                    <w:bottom w:val="none" w:sz="0" w:space="0" w:color="auto"/>
                                    <w:right w:val="none" w:sz="0" w:space="0" w:color="auto"/>
                                  </w:divBdr>
                                  <w:divsChild>
                                    <w:div w:id="1626159033">
                                      <w:marLeft w:val="0"/>
                                      <w:marRight w:val="0"/>
                                      <w:marTop w:val="0"/>
                                      <w:marBottom w:val="0"/>
                                      <w:divBdr>
                                        <w:top w:val="none" w:sz="0" w:space="0" w:color="auto"/>
                                        <w:left w:val="none" w:sz="0" w:space="0" w:color="auto"/>
                                        <w:bottom w:val="none" w:sz="0" w:space="0" w:color="auto"/>
                                        <w:right w:val="none" w:sz="0" w:space="0" w:color="auto"/>
                                      </w:divBdr>
                                      <w:divsChild>
                                        <w:div w:id="465706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426418">
                                  <w:marLeft w:val="0"/>
                                  <w:marRight w:val="0"/>
                                  <w:marTop w:val="0"/>
                                  <w:marBottom w:val="0"/>
                                  <w:divBdr>
                                    <w:top w:val="none" w:sz="0" w:space="0" w:color="auto"/>
                                    <w:left w:val="none" w:sz="0" w:space="0" w:color="auto"/>
                                    <w:bottom w:val="none" w:sz="0" w:space="0" w:color="auto"/>
                                    <w:right w:val="none" w:sz="0" w:space="0" w:color="auto"/>
                                  </w:divBdr>
                                  <w:divsChild>
                                    <w:div w:id="983508054">
                                      <w:marLeft w:val="0"/>
                                      <w:marRight w:val="0"/>
                                      <w:marTop w:val="0"/>
                                      <w:marBottom w:val="0"/>
                                      <w:divBdr>
                                        <w:top w:val="none" w:sz="0" w:space="0" w:color="auto"/>
                                        <w:left w:val="none" w:sz="0" w:space="0" w:color="auto"/>
                                        <w:bottom w:val="none" w:sz="0" w:space="0" w:color="auto"/>
                                        <w:right w:val="none" w:sz="0" w:space="0" w:color="auto"/>
                                      </w:divBdr>
                                      <w:divsChild>
                                        <w:div w:id="951788074">
                                          <w:marLeft w:val="0"/>
                                          <w:marRight w:val="0"/>
                                          <w:marTop w:val="0"/>
                                          <w:marBottom w:val="0"/>
                                          <w:divBdr>
                                            <w:top w:val="none" w:sz="0" w:space="0" w:color="auto"/>
                                            <w:left w:val="none" w:sz="0" w:space="0" w:color="auto"/>
                                            <w:bottom w:val="none" w:sz="0" w:space="0" w:color="auto"/>
                                            <w:right w:val="none" w:sz="0" w:space="0" w:color="auto"/>
                                          </w:divBdr>
                                          <w:divsChild>
                                            <w:div w:id="276302620">
                                              <w:marLeft w:val="0"/>
                                              <w:marRight w:val="0"/>
                                              <w:marTop w:val="0"/>
                                              <w:marBottom w:val="0"/>
                                              <w:divBdr>
                                                <w:top w:val="none" w:sz="0" w:space="0" w:color="auto"/>
                                                <w:left w:val="none" w:sz="0" w:space="0" w:color="auto"/>
                                                <w:bottom w:val="none" w:sz="0" w:space="0" w:color="auto"/>
                                                <w:right w:val="none" w:sz="0" w:space="0" w:color="auto"/>
                                              </w:divBdr>
                                              <w:divsChild>
                                                <w:div w:id="609509807">
                                                  <w:marLeft w:val="0"/>
                                                  <w:marRight w:val="0"/>
                                                  <w:marTop w:val="0"/>
                                                  <w:marBottom w:val="0"/>
                                                  <w:divBdr>
                                                    <w:top w:val="none" w:sz="0" w:space="0" w:color="auto"/>
                                                    <w:left w:val="none" w:sz="0" w:space="0" w:color="auto"/>
                                                    <w:bottom w:val="none" w:sz="0" w:space="0" w:color="auto"/>
                                                    <w:right w:val="none" w:sz="0" w:space="0" w:color="auto"/>
                                                  </w:divBdr>
                                                  <w:divsChild>
                                                    <w:div w:id="1582715360">
                                                      <w:marLeft w:val="0"/>
                                                      <w:marRight w:val="0"/>
                                                      <w:marTop w:val="0"/>
                                                      <w:marBottom w:val="0"/>
                                                      <w:divBdr>
                                                        <w:top w:val="none" w:sz="0" w:space="0" w:color="auto"/>
                                                        <w:left w:val="none" w:sz="0" w:space="0" w:color="auto"/>
                                                        <w:bottom w:val="none" w:sz="0" w:space="0" w:color="auto"/>
                                                        <w:right w:val="none" w:sz="0" w:space="0" w:color="auto"/>
                                                      </w:divBdr>
                                                      <w:divsChild>
                                                        <w:div w:id="1217934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72848710">
                              <w:marLeft w:val="0"/>
                              <w:marRight w:val="0"/>
                              <w:marTop w:val="0"/>
                              <w:marBottom w:val="0"/>
                              <w:divBdr>
                                <w:top w:val="none" w:sz="0" w:space="0" w:color="auto"/>
                                <w:left w:val="none" w:sz="0" w:space="0" w:color="auto"/>
                                <w:bottom w:val="none" w:sz="0" w:space="0" w:color="auto"/>
                                <w:right w:val="none" w:sz="0" w:space="0" w:color="auto"/>
                              </w:divBdr>
                              <w:divsChild>
                                <w:div w:id="1460413658">
                                  <w:marLeft w:val="0"/>
                                  <w:marRight w:val="0"/>
                                  <w:marTop w:val="0"/>
                                  <w:marBottom w:val="0"/>
                                  <w:divBdr>
                                    <w:top w:val="none" w:sz="0" w:space="0" w:color="auto"/>
                                    <w:left w:val="none" w:sz="0" w:space="0" w:color="auto"/>
                                    <w:bottom w:val="none" w:sz="0" w:space="0" w:color="auto"/>
                                    <w:right w:val="none" w:sz="0" w:space="0" w:color="auto"/>
                                  </w:divBdr>
                                  <w:divsChild>
                                    <w:div w:id="1010138693">
                                      <w:marLeft w:val="0"/>
                                      <w:marRight w:val="0"/>
                                      <w:marTop w:val="0"/>
                                      <w:marBottom w:val="0"/>
                                      <w:divBdr>
                                        <w:top w:val="none" w:sz="0" w:space="0" w:color="auto"/>
                                        <w:left w:val="none" w:sz="0" w:space="0" w:color="auto"/>
                                        <w:bottom w:val="none" w:sz="0" w:space="0" w:color="auto"/>
                                        <w:right w:val="none" w:sz="0" w:space="0" w:color="auto"/>
                                      </w:divBdr>
                                      <w:divsChild>
                                        <w:div w:id="1811896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853047">
                                  <w:marLeft w:val="0"/>
                                  <w:marRight w:val="0"/>
                                  <w:marTop w:val="0"/>
                                  <w:marBottom w:val="0"/>
                                  <w:divBdr>
                                    <w:top w:val="none" w:sz="0" w:space="0" w:color="auto"/>
                                    <w:left w:val="none" w:sz="0" w:space="0" w:color="auto"/>
                                    <w:bottom w:val="none" w:sz="0" w:space="0" w:color="auto"/>
                                    <w:right w:val="none" w:sz="0" w:space="0" w:color="auto"/>
                                  </w:divBdr>
                                  <w:divsChild>
                                    <w:div w:id="1987197407">
                                      <w:marLeft w:val="0"/>
                                      <w:marRight w:val="0"/>
                                      <w:marTop w:val="0"/>
                                      <w:marBottom w:val="0"/>
                                      <w:divBdr>
                                        <w:top w:val="none" w:sz="0" w:space="0" w:color="auto"/>
                                        <w:left w:val="none" w:sz="0" w:space="0" w:color="auto"/>
                                        <w:bottom w:val="none" w:sz="0" w:space="0" w:color="auto"/>
                                        <w:right w:val="none" w:sz="0" w:space="0" w:color="auto"/>
                                      </w:divBdr>
                                      <w:divsChild>
                                        <w:div w:id="1980261109">
                                          <w:marLeft w:val="0"/>
                                          <w:marRight w:val="0"/>
                                          <w:marTop w:val="0"/>
                                          <w:marBottom w:val="0"/>
                                          <w:divBdr>
                                            <w:top w:val="none" w:sz="0" w:space="0" w:color="auto"/>
                                            <w:left w:val="none" w:sz="0" w:space="0" w:color="auto"/>
                                            <w:bottom w:val="none" w:sz="0" w:space="0" w:color="auto"/>
                                            <w:right w:val="none" w:sz="0" w:space="0" w:color="auto"/>
                                          </w:divBdr>
                                          <w:divsChild>
                                            <w:div w:id="11106402">
                                              <w:marLeft w:val="0"/>
                                              <w:marRight w:val="0"/>
                                              <w:marTop w:val="0"/>
                                              <w:marBottom w:val="0"/>
                                              <w:divBdr>
                                                <w:top w:val="none" w:sz="0" w:space="0" w:color="auto"/>
                                                <w:left w:val="none" w:sz="0" w:space="0" w:color="auto"/>
                                                <w:bottom w:val="none" w:sz="0" w:space="0" w:color="auto"/>
                                                <w:right w:val="none" w:sz="0" w:space="0" w:color="auto"/>
                                              </w:divBdr>
                                              <w:divsChild>
                                                <w:div w:id="938100349">
                                                  <w:marLeft w:val="0"/>
                                                  <w:marRight w:val="0"/>
                                                  <w:marTop w:val="0"/>
                                                  <w:marBottom w:val="0"/>
                                                  <w:divBdr>
                                                    <w:top w:val="none" w:sz="0" w:space="0" w:color="auto"/>
                                                    <w:left w:val="none" w:sz="0" w:space="0" w:color="auto"/>
                                                    <w:bottom w:val="none" w:sz="0" w:space="0" w:color="auto"/>
                                                    <w:right w:val="none" w:sz="0" w:space="0" w:color="auto"/>
                                                  </w:divBdr>
                                                  <w:divsChild>
                                                    <w:div w:id="1800295575">
                                                      <w:marLeft w:val="0"/>
                                                      <w:marRight w:val="0"/>
                                                      <w:marTop w:val="0"/>
                                                      <w:marBottom w:val="0"/>
                                                      <w:divBdr>
                                                        <w:top w:val="none" w:sz="0" w:space="0" w:color="auto"/>
                                                        <w:left w:val="none" w:sz="0" w:space="0" w:color="auto"/>
                                                        <w:bottom w:val="none" w:sz="0" w:space="0" w:color="auto"/>
                                                        <w:right w:val="none" w:sz="0" w:space="0" w:color="auto"/>
                                                      </w:divBdr>
                                                      <w:divsChild>
                                                        <w:div w:id="1116827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657576">
                                                  <w:marLeft w:val="0"/>
                                                  <w:marRight w:val="0"/>
                                                  <w:marTop w:val="0"/>
                                                  <w:marBottom w:val="0"/>
                                                  <w:divBdr>
                                                    <w:top w:val="none" w:sz="0" w:space="0" w:color="auto"/>
                                                    <w:left w:val="none" w:sz="0" w:space="0" w:color="auto"/>
                                                    <w:bottom w:val="none" w:sz="0" w:space="0" w:color="auto"/>
                                                    <w:right w:val="none" w:sz="0" w:space="0" w:color="auto"/>
                                                  </w:divBdr>
                                                  <w:divsChild>
                                                    <w:div w:id="1412695844">
                                                      <w:marLeft w:val="0"/>
                                                      <w:marRight w:val="0"/>
                                                      <w:marTop w:val="0"/>
                                                      <w:marBottom w:val="0"/>
                                                      <w:divBdr>
                                                        <w:top w:val="none" w:sz="0" w:space="0" w:color="auto"/>
                                                        <w:left w:val="none" w:sz="0" w:space="0" w:color="auto"/>
                                                        <w:bottom w:val="none" w:sz="0" w:space="0" w:color="auto"/>
                                                        <w:right w:val="none" w:sz="0" w:space="0" w:color="auto"/>
                                                      </w:divBdr>
                                                      <w:divsChild>
                                                        <w:div w:id="1860118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7119105">
                              <w:marLeft w:val="0"/>
                              <w:marRight w:val="0"/>
                              <w:marTop w:val="0"/>
                              <w:marBottom w:val="0"/>
                              <w:divBdr>
                                <w:top w:val="none" w:sz="0" w:space="0" w:color="auto"/>
                                <w:left w:val="none" w:sz="0" w:space="0" w:color="auto"/>
                                <w:bottom w:val="none" w:sz="0" w:space="0" w:color="auto"/>
                                <w:right w:val="none" w:sz="0" w:space="0" w:color="auto"/>
                              </w:divBdr>
                              <w:divsChild>
                                <w:div w:id="1572035321">
                                  <w:marLeft w:val="0"/>
                                  <w:marRight w:val="0"/>
                                  <w:marTop w:val="0"/>
                                  <w:marBottom w:val="0"/>
                                  <w:divBdr>
                                    <w:top w:val="none" w:sz="0" w:space="0" w:color="auto"/>
                                    <w:left w:val="none" w:sz="0" w:space="0" w:color="auto"/>
                                    <w:bottom w:val="none" w:sz="0" w:space="0" w:color="auto"/>
                                    <w:right w:val="none" w:sz="0" w:space="0" w:color="auto"/>
                                  </w:divBdr>
                                  <w:divsChild>
                                    <w:div w:id="1686639353">
                                      <w:marLeft w:val="0"/>
                                      <w:marRight w:val="0"/>
                                      <w:marTop w:val="0"/>
                                      <w:marBottom w:val="0"/>
                                      <w:divBdr>
                                        <w:top w:val="none" w:sz="0" w:space="0" w:color="auto"/>
                                        <w:left w:val="none" w:sz="0" w:space="0" w:color="auto"/>
                                        <w:bottom w:val="none" w:sz="0" w:space="0" w:color="auto"/>
                                        <w:right w:val="none" w:sz="0" w:space="0" w:color="auto"/>
                                      </w:divBdr>
                                      <w:divsChild>
                                        <w:div w:id="2045016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72210">
                                  <w:marLeft w:val="0"/>
                                  <w:marRight w:val="0"/>
                                  <w:marTop w:val="0"/>
                                  <w:marBottom w:val="0"/>
                                  <w:divBdr>
                                    <w:top w:val="none" w:sz="0" w:space="0" w:color="auto"/>
                                    <w:left w:val="none" w:sz="0" w:space="0" w:color="auto"/>
                                    <w:bottom w:val="none" w:sz="0" w:space="0" w:color="auto"/>
                                    <w:right w:val="none" w:sz="0" w:space="0" w:color="auto"/>
                                  </w:divBdr>
                                  <w:divsChild>
                                    <w:div w:id="533739324">
                                      <w:marLeft w:val="0"/>
                                      <w:marRight w:val="0"/>
                                      <w:marTop w:val="0"/>
                                      <w:marBottom w:val="0"/>
                                      <w:divBdr>
                                        <w:top w:val="none" w:sz="0" w:space="0" w:color="auto"/>
                                        <w:left w:val="none" w:sz="0" w:space="0" w:color="auto"/>
                                        <w:bottom w:val="none" w:sz="0" w:space="0" w:color="auto"/>
                                        <w:right w:val="none" w:sz="0" w:space="0" w:color="auto"/>
                                      </w:divBdr>
                                      <w:divsChild>
                                        <w:div w:id="1592811611">
                                          <w:marLeft w:val="0"/>
                                          <w:marRight w:val="0"/>
                                          <w:marTop w:val="0"/>
                                          <w:marBottom w:val="0"/>
                                          <w:divBdr>
                                            <w:top w:val="none" w:sz="0" w:space="0" w:color="auto"/>
                                            <w:left w:val="none" w:sz="0" w:space="0" w:color="auto"/>
                                            <w:bottom w:val="none" w:sz="0" w:space="0" w:color="auto"/>
                                            <w:right w:val="none" w:sz="0" w:space="0" w:color="auto"/>
                                          </w:divBdr>
                                          <w:divsChild>
                                            <w:div w:id="1871919497">
                                              <w:marLeft w:val="0"/>
                                              <w:marRight w:val="0"/>
                                              <w:marTop w:val="0"/>
                                              <w:marBottom w:val="0"/>
                                              <w:divBdr>
                                                <w:top w:val="none" w:sz="0" w:space="0" w:color="auto"/>
                                                <w:left w:val="none" w:sz="0" w:space="0" w:color="auto"/>
                                                <w:bottom w:val="none" w:sz="0" w:space="0" w:color="auto"/>
                                                <w:right w:val="none" w:sz="0" w:space="0" w:color="auto"/>
                                              </w:divBdr>
                                              <w:divsChild>
                                                <w:div w:id="641158511">
                                                  <w:marLeft w:val="0"/>
                                                  <w:marRight w:val="0"/>
                                                  <w:marTop w:val="0"/>
                                                  <w:marBottom w:val="0"/>
                                                  <w:divBdr>
                                                    <w:top w:val="none" w:sz="0" w:space="0" w:color="auto"/>
                                                    <w:left w:val="none" w:sz="0" w:space="0" w:color="auto"/>
                                                    <w:bottom w:val="none" w:sz="0" w:space="0" w:color="auto"/>
                                                    <w:right w:val="none" w:sz="0" w:space="0" w:color="auto"/>
                                                  </w:divBdr>
                                                  <w:divsChild>
                                                    <w:div w:id="1158230174">
                                                      <w:marLeft w:val="0"/>
                                                      <w:marRight w:val="0"/>
                                                      <w:marTop w:val="0"/>
                                                      <w:marBottom w:val="0"/>
                                                      <w:divBdr>
                                                        <w:top w:val="none" w:sz="0" w:space="0" w:color="auto"/>
                                                        <w:left w:val="none" w:sz="0" w:space="0" w:color="auto"/>
                                                        <w:bottom w:val="none" w:sz="0" w:space="0" w:color="auto"/>
                                                        <w:right w:val="none" w:sz="0" w:space="0" w:color="auto"/>
                                                      </w:divBdr>
                                                      <w:divsChild>
                                                        <w:div w:id="536505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894225">
                                                  <w:marLeft w:val="0"/>
                                                  <w:marRight w:val="0"/>
                                                  <w:marTop w:val="0"/>
                                                  <w:marBottom w:val="0"/>
                                                  <w:divBdr>
                                                    <w:top w:val="none" w:sz="0" w:space="0" w:color="auto"/>
                                                    <w:left w:val="none" w:sz="0" w:space="0" w:color="auto"/>
                                                    <w:bottom w:val="none" w:sz="0" w:space="0" w:color="auto"/>
                                                    <w:right w:val="none" w:sz="0" w:space="0" w:color="auto"/>
                                                  </w:divBdr>
                                                  <w:divsChild>
                                                    <w:div w:id="2030712796">
                                                      <w:marLeft w:val="0"/>
                                                      <w:marRight w:val="0"/>
                                                      <w:marTop w:val="0"/>
                                                      <w:marBottom w:val="0"/>
                                                      <w:divBdr>
                                                        <w:top w:val="none" w:sz="0" w:space="0" w:color="auto"/>
                                                        <w:left w:val="none" w:sz="0" w:space="0" w:color="auto"/>
                                                        <w:bottom w:val="none" w:sz="0" w:space="0" w:color="auto"/>
                                                        <w:right w:val="none" w:sz="0" w:space="0" w:color="auto"/>
                                                      </w:divBdr>
                                                      <w:divsChild>
                                                        <w:div w:id="176702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5298816">
                              <w:marLeft w:val="0"/>
                              <w:marRight w:val="0"/>
                              <w:marTop w:val="0"/>
                              <w:marBottom w:val="0"/>
                              <w:divBdr>
                                <w:top w:val="none" w:sz="0" w:space="0" w:color="auto"/>
                                <w:left w:val="none" w:sz="0" w:space="0" w:color="auto"/>
                                <w:bottom w:val="none" w:sz="0" w:space="0" w:color="auto"/>
                                <w:right w:val="none" w:sz="0" w:space="0" w:color="auto"/>
                              </w:divBdr>
                              <w:divsChild>
                                <w:div w:id="1900436710">
                                  <w:marLeft w:val="0"/>
                                  <w:marRight w:val="0"/>
                                  <w:marTop w:val="0"/>
                                  <w:marBottom w:val="0"/>
                                  <w:divBdr>
                                    <w:top w:val="none" w:sz="0" w:space="0" w:color="auto"/>
                                    <w:left w:val="none" w:sz="0" w:space="0" w:color="auto"/>
                                    <w:bottom w:val="none" w:sz="0" w:space="0" w:color="auto"/>
                                    <w:right w:val="none" w:sz="0" w:space="0" w:color="auto"/>
                                  </w:divBdr>
                                  <w:divsChild>
                                    <w:div w:id="199709595">
                                      <w:marLeft w:val="0"/>
                                      <w:marRight w:val="0"/>
                                      <w:marTop w:val="0"/>
                                      <w:marBottom w:val="0"/>
                                      <w:divBdr>
                                        <w:top w:val="none" w:sz="0" w:space="0" w:color="auto"/>
                                        <w:left w:val="none" w:sz="0" w:space="0" w:color="auto"/>
                                        <w:bottom w:val="none" w:sz="0" w:space="0" w:color="auto"/>
                                        <w:right w:val="none" w:sz="0" w:space="0" w:color="auto"/>
                                      </w:divBdr>
                                      <w:divsChild>
                                        <w:div w:id="276497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098311">
                                  <w:marLeft w:val="0"/>
                                  <w:marRight w:val="0"/>
                                  <w:marTop w:val="0"/>
                                  <w:marBottom w:val="0"/>
                                  <w:divBdr>
                                    <w:top w:val="none" w:sz="0" w:space="0" w:color="auto"/>
                                    <w:left w:val="none" w:sz="0" w:space="0" w:color="auto"/>
                                    <w:bottom w:val="none" w:sz="0" w:space="0" w:color="auto"/>
                                    <w:right w:val="none" w:sz="0" w:space="0" w:color="auto"/>
                                  </w:divBdr>
                                  <w:divsChild>
                                    <w:div w:id="1030691786">
                                      <w:marLeft w:val="0"/>
                                      <w:marRight w:val="0"/>
                                      <w:marTop w:val="0"/>
                                      <w:marBottom w:val="0"/>
                                      <w:divBdr>
                                        <w:top w:val="none" w:sz="0" w:space="0" w:color="auto"/>
                                        <w:left w:val="none" w:sz="0" w:space="0" w:color="auto"/>
                                        <w:bottom w:val="none" w:sz="0" w:space="0" w:color="auto"/>
                                        <w:right w:val="none" w:sz="0" w:space="0" w:color="auto"/>
                                      </w:divBdr>
                                      <w:divsChild>
                                        <w:div w:id="1000157819">
                                          <w:marLeft w:val="0"/>
                                          <w:marRight w:val="0"/>
                                          <w:marTop w:val="0"/>
                                          <w:marBottom w:val="0"/>
                                          <w:divBdr>
                                            <w:top w:val="none" w:sz="0" w:space="0" w:color="auto"/>
                                            <w:left w:val="none" w:sz="0" w:space="0" w:color="auto"/>
                                            <w:bottom w:val="none" w:sz="0" w:space="0" w:color="auto"/>
                                            <w:right w:val="none" w:sz="0" w:space="0" w:color="auto"/>
                                          </w:divBdr>
                                          <w:divsChild>
                                            <w:div w:id="46686163">
                                              <w:marLeft w:val="0"/>
                                              <w:marRight w:val="0"/>
                                              <w:marTop w:val="0"/>
                                              <w:marBottom w:val="0"/>
                                              <w:divBdr>
                                                <w:top w:val="none" w:sz="0" w:space="0" w:color="auto"/>
                                                <w:left w:val="none" w:sz="0" w:space="0" w:color="auto"/>
                                                <w:bottom w:val="none" w:sz="0" w:space="0" w:color="auto"/>
                                                <w:right w:val="none" w:sz="0" w:space="0" w:color="auto"/>
                                              </w:divBdr>
                                              <w:divsChild>
                                                <w:div w:id="731999145">
                                                  <w:marLeft w:val="0"/>
                                                  <w:marRight w:val="0"/>
                                                  <w:marTop w:val="0"/>
                                                  <w:marBottom w:val="0"/>
                                                  <w:divBdr>
                                                    <w:top w:val="none" w:sz="0" w:space="0" w:color="auto"/>
                                                    <w:left w:val="none" w:sz="0" w:space="0" w:color="auto"/>
                                                    <w:bottom w:val="none" w:sz="0" w:space="0" w:color="auto"/>
                                                    <w:right w:val="none" w:sz="0" w:space="0" w:color="auto"/>
                                                  </w:divBdr>
                                                  <w:divsChild>
                                                    <w:div w:id="1743604349">
                                                      <w:marLeft w:val="0"/>
                                                      <w:marRight w:val="0"/>
                                                      <w:marTop w:val="0"/>
                                                      <w:marBottom w:val="0"/>
                                                      <w:divBdr>
                                                        <w:top w:val="none" w:sz="0" w:space="0" w:color="auto"/>
                                                        <w:left w:val="none" w:sz="0" w:space="0" w:color="auto"/>
                                                        <w:bottom w:val="none" w:sz="0" w:space="0" w:color="auto"/>
                                                        <w:right w:val="none" w:sz="0" w:space="0" w:color="auto"/>
                                                      </w:divBdr>
                                                      <w:divsChild>
                                                        <w:div w:id="2039892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47200">
                                                  <w:marLeft w:val="0"/>
                                                  <w:marRight w:val="0"/>
                                                  <w:marTop w:val="0"/>
                                                  <w:marBottom w:val="0"/>
                                                  <w:divBdr>
                                                    <w:top w:val="none" w:sz="0" w:space="0" w:color="auto"/>
                                                    <w:left w:val="none" w:sz="0" w:space="0" w:color="auto"/>
                                                    <w:bottom w:val="none" w:sz="0" w:space="0" w:color="auto"/>
                                                    <w:right w:val="none" w:sz="0" w:space="0" w:color="auto"/>
                                                  </w:divBdr>
                                                  <w:divsChild>
                                                    <w:div w:id="1942570523">
                                                      <w:marLeft w:val="0"/>
                                                      <w:marRight w:val="0"/>
                                                      <w:marTop w:val="0"/>
                                                      <w:marBottom w:val="0"/>
                                                      <w:divBdr>
                                                        <w:top w:val="none" w:sz="0" w:space="0" w:color="auto"/>
                                                        <w:left w:val="none" w:sz="0" w:space="0" w:color="auto"/>
                                                        <w:bottom w:val="none" w:sz="0" w:space="0" w:color="auto"/>
                                                        <w:right w:val="none" w:sz="0" w:space="0" w:color="auto"/>
                                                      </w:divBdr>
                                                      <w:divsChild>
                                                        <w:div w:id="1222405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7065201">
                              <w:marLeft w:val="0"/>
                              <w:marRight w:val="0"/>
                              <w:marTop w:val="0"/>
                              <w:marBottom w:val="0"/>
                              <w:divBdr>
                                <w:top w:val="none" w:sz="0" w:space="0" w:color="auto"/>
                                <w:left w:val="none" w:sz="0" w:space="0" w:color="auto"/>
                                <w:bottom w:val="none" w:sz="0" w:space="0" w:color="auto"/>
                                <w:right w:val="none" w:sz="0" w:space="0" w:color="auto"/>
                              </w:divBdr>
                              <w:divsChild>
                                <w:div w:id="1615822614">
                                  <w:marLeft w:val="0"/>
                                  <w:marRight w:val="0"/>
                                  <w:marTop w:val="0"/>
                                  <w:marBottom w:val="0"/>
                                  <w:divBdr>
                                    <w:top w:val="none" w:sz="0" w:space="0" w:color="auto"/>
                                    <w:left w:val="none" w:sz="0" w:space="0" w:color="auto"/>
                                    <w:bottom w:val="none" w:sz="0" w:space="0" w:color="auto"/>
                                    <w:right w:val="none" w:sz="0" w:space="0" w:color="auto"/>
                                  </w:divBdr>
                                  <w:divsChild>
                                    <w:div w:id="904880007">
                                      <w:marLeft w:val="0"/>
                                      <w:marRight w:val="0"/>
                                      <w:marTop w:val="0"/>
                                      <w:marBottom w:val="0"/>
                                      <w:divBdr>
                                        <w:top w:val="none" w:sz="0" w:space="0" w:color="auto"/>
                                        <w:left w:val="none" w:sz="0" w:space="0" w:color="auto"/>
                                        <w:bottom w:val="none" w:sz="0" w:space="0" w:color="auto"/>
                                        <w:right w:val="none" w:sz="0" w:space="0" w:color="auto"/>
                                      </w:divBdr>
                                      <w:divsChild>
                                        <w:div w:id="2106802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700279">
                                  <w:marLeft w:val="0"/>
                                  <w:marRight w:val="0"/>
                                  <w:marTop w:val="0"/>
                                  <w:marBottom w:val="0"/>
                                  <w:divBdr>
                                    <w:top w:val="none" w:sz="0" w:space="0" w:color="auto"/>
                                    <w:left w:val="none" w:sz="0" w:space="0" w:color="auto"/>
                                    <w:bottom w:val="none" w:sz="0" w:space="0" w:color="auto"/>
                                    <w:right w:val="none" w:sz="0" w:space="0" w:color="auto"/>
                                  </w:divBdr>
                                  <w:divsChild>
                                    <w:div w:id="1963727754">
                                      <w:marLeft w:val="0"/>
                                      <w:marRight w:val="0"/>
                                      <w:marTop w:val="0"/>
                                      <w:marBottom w:val="0"/>
                                      <w:divBdr>
                                        <w:top w:val="none" w:sz="0" w:space="0" w:color="auto"/>
                                        <w:left w:val="none" w:sz="0" w:space="0" w:color="auto"/>
                                        <w:bottom w:val="none" w:sz="0" w:space="0" w:color="auto"/>
                                        <w:right w:val="none" w:sz="0" w:space="0" w:color="auto"/>
                                      </w:divBdr>
                                      <w:divsChild>
                                        <w:div w:id="1690061388">
                                          <w:marLeft w:val="0"/>
                                          <w:marRight w:val="0"/>
                                          <w:marTop w:val="0"/>
                                          <w:marBottom w:val="0"/>
                                          <w:divBdr>
                                            <w:top w:val="none" w:sz="0" w:space="0" w:color="auto"/>
                                            <w:left w:val="none" w:sz="0" w:space="0" w:color="auto"/>
                                            <w:bottom w:val="none" w:sz="0" w:space="0" w:color="auto"/>
                                            <w:right w:val="none" w:sz="0" w:space="0" w:color="auto"/>
                                          </w:divBdr>
                                          <w:divsChild>
                                            <w:div w:id="113402896">
                                              <w:marLeft w:val="0"/>
                                              <w:marRight w:val="0"/>
                                              <w:marTop w:val="0"/>
                                              <w:marBottom w:val="0"/>
                                              <w:divBdr>
                                                <w:top w:val="none" w:sz="0" w:space="0" w:color="auto"/>
                                                <w:left w:val="none" w:sz="0" w:space="0" w:color="auto"/>
                                                <w:bottom w:val="none" w:sz="0" w:space="0" w:color="auto"/>
                                                <w:right w:val="none" w:sz="0" w:space="0" w:color="auto"/>
                                              </w:divBdr>
                                              <w:divsChild>
                                                <w:div w:id="1208377602">
                                                  <w:marLeft w:val="0"/>
                                                  <w:marRight w:val="0"/>
                                                  <w:marTop w:val="0"/>
                                                  <w:marBottom w:val="0"/>
                                                  <w:divBdr>
                                                    <w:top w:val="none" w:sz="0" w:space="0" w:color="auto"/>
                                                    <w:left w:val="none" w:sz="0" w:space="0" w:color="auto"/>
                                                    <w:bottom w:val="none" w:sz="0" w:space="0" w:color="auto"/>
                                                    <w:right w:val="none" w:sz="0" w:space="0" w:color="auto"/>
                                                  </w:divBdr>
                                                  <w:divsChild>
                                                    <w:div w:id="1420249315">
                                                      <w:marLeft w:val="0"/>
                                                      <w:marRight w:val="0"/>
                                                      <w:marTop w:val="0"/>
                                                      <w:marBottom w:val="0"/>
                                                      <w:divBdr>
                                                        <w:top w:val="none" w:sz="0" w:space="0" w:color="auto"/>
                                                        <w:left w:val="none" w:sz="0" w:space="0" w:color="auto"/>
                                                        <w:bottom w:val="none" w:sz="0" w:space="0" w:color="auto"/>
                                                        <w:right w:val="none" w:sz="0" w:space="0" w:color="auto"/>
                                                      </w:divBdr>
                                                      <w:divsChild>
                                                        <w:div w:id="59305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557427">
                                                  <w:marLeft w:val="0"/>
                                                  <w:marRight w:val="0"/>
                                                  <w:marTop w:val="0"/>
                                                  <w:marBottom w:val="0"/>
                                                  <w:divBdr>
                                                    <w:top w:val="none" w:sz="0" w:space="0" w:color="auto"/>
                                                    <w:left w:val="none" w:sz="0" w:space="0" w:color="auto"/>
                                                    <w:bottom w:val="none" w:sz="0" w:space="0" w:color="auto"/>
                                                    <w:right w:val="none" w:sz="0" w:space="0" w:color="auto"/>
                                                  </w:divBdr>
                                                  <w:divsChild>
                                                    <w:div w:id="280235515">
                                                      <w:marLeft w:val="0"/>
                                                      <w:marRight w:val="0"/>
                                                      <w:marTop w:val="0"/>
                                                      <w:marBottom w:val="0"/>
                                                      <w:divBdr>
                                                        <w:top w:val="none" w:sz="0" w:space="0" w:color="auto"/>
                                                        <w:left w:val="none" w:sz="0" w:space="0" w:color="auto"/>
                                                        <w:bottom w:val="none" w:sz="0" w:space="0" w:color="auto"/>
                                                        <w:right w:val="none" w:sz="0" w:space="0" w:color="auto"/>
                                                      </w:divBdr>
                                                      <w:divsChild>
                                                        <w:div w:id="947539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1542982">
                              <w:marLeft w:val="0"/>
                              <w:marRight w:val="0"/>
                              <w:marTop w:val="0"/>
                              <w:marBottom w:val="0"/>
                              <w:divBdr>
                                <w:top w:val="none" w:sz="0" w:space="0" w:color="auto"/>
                                <w:left w:val="none" w:sz="0" w:space="0" w:color="auto"/>
                                <w:bottom w:val="none" w:sz="0" w:space="0" w:color="auto"/>
                                <w:right w:val="none" w:sz="0" w:space="0" w:color="auto"/>
                              </w:divBdr>
                              <w:divsChild>
                                <w:div w:id="593631387">
                                  <w:marLeft w:val="0"/>
                                  <w:marRight w:val="0"/>
                                  <w:marTop w:val="0"/>
                                  <w:marBottom w:val="0"/>
                                  <w:divBdr>
                                    <w:top w:val="none" w:sz="0" w:space="0" w:color="auto"/>
                                    <w:left w:val="none" w:sz="0" w:space="0" w:color="auto"/>
                                    <w:bottom w:val="none" w:sz="0" w:space="0" w:color="auto"/>
                                    <w:right w:val="none" w:sz="0" w:space="0" w:color="auto"/>
                                  </w:divBdr>
                                  <w:divsChild>
                                    <w:div w:id="421296097">
                                      <w:marLeft w:val="0"/>
                                      <w:marRight w:val="0"/>
                                      <w:marTop w:val="0"/>
                                      <w:marBottom w:val="0"/>
                                      <w:divBdr>
                                        <w:top w:val="none" w:sz="0" w:space="0" w:color="auto"/>
                                        <w:left w:val="none" w:sz="0" w:space="0" w:color="auto"/>
                                        <w:bottom w:val="none" w:sz="0" w:space="0" w:color="auto"/>
                                        <w:right w:val="none" w:sz="0" w:space="0" w:color="auto"/>
                                      </w:divBdr>
                                      <w:divsChild>
                                        <w:div w:id="48687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303898">
                                  <w:marLeft w:val="0"/>
                                  <w:marRight w:val="0"/>
                                  <w:marTop w:val="0"/>
                                  <w:marBottom w:val="0"/>
                                  <w:divBdr>
                                    <w:top w:val="none" w:sz="0" w:space="0" w:color="auto"/>
                                    <w:left w:val="none" w:sz="0" w:space="0" w:color="auto"/>
                                    <w:bottom w:val="none" w:sz="0" w:space="0" w:color="auto"/>
                                    <w:right w:val="none" w:sz="0" w:space="0" w:color="auto"/>
                                  </w:divBdr>
                                  <w:divsChild>
                                    <w:div w:id="1329017578">
                                      <w:marLeft w:val="0"/>
                                      <w:marRight w:val="0"/>
                                      <w:marTop w:val="0"/>
                                      <w:marBottom w:val="0"/>
                                      <w:divBdr>
                                        <w:top w:val="none" w:sz="0" w:space="0" w:color="auto"/>
                                        <w:left w:val="none" w:sz="0" w:space="0" w:color="auto"/>
                                        <w:bottom w:val="none" w:sz="0" w:space="0" w:color="auto"/>
                                        <w:right w:val="none" w:sz="0" w:space="0" w:color="auto"/>
                                      </w:divBdr>
                                      <w:divsChild>
                                        <w:div w:id="1937639663">
                                          <w:marLeft w:val="0"/>
                                          <w:marRight w:val="0"/>
                                          <w:marTop w:val="0"/>
                                          <w:marBottom w:val="0"/>
                                          <w:divBdr>
                                            <w:top w:val="none" w:sz="0" w:space="0" w:color="auto"/>
                                            <w:left w:val="none" w:sz="0" w:space="0" w:color="auto"/>
                                            <w:bottom w:val="none" w:sz="0" w:space="0" w:color="auto"/>
                                            <w:right w:val="none" w:sz="0" w:space="0" w:color="auto"/>
                                          </w:divBdr>
                                          <w:divsChild>
                                            <w:div w:id="836773380">
                                              <w:marLeft w:val="0"/>
                                              <w:marRight w:val="0"/>
                                              <w:marTop w:val="0"/>
                                              <w:marBottom w:val="0"/>
                                              <w:divBdr>
                                                <w:top w:val="none" w:sz="0" w:space="0" w:color="auto"/>
                                                <w:left w:val="none" w:sz="0" w:space="0" w:color="auto"/>
                                                <w:bottom w:val="none" w:sz="0" w:space="0" w:color="auto"/>
                                                <w:right w:val="none" w:sz="0" w:space="0" w:color="auto"/>
                                              </w:divBdr>
                                              <w:divsChild>
                                                <w:div w:id="1167087679">
                                                  <w:marLeft w:val="0"/>
                                                  <w:marRight w:val="0"/>
                                                  <w:marTop w:val="0"/>
                                                  <w:marBottom w:val="0"/>
                                                  <w:divBdr>
                                                    <w:top w:val="none" w:sz="0" w:space="0" w:color="auto"/>
                                                    <w:left w:val="none" w:sz="0" w:space="0" w:color="auto"/>
                                                    <w:bottom w:val="none" w:sz="0" w:space="0" w:color="auto"/>
                                                    <w:right w:val="none" w:sz="0" w:space="0" w:color="auto"/>
                                                  </w:divBdr>
                                                  <w:divsChild>
                                                    <w:div w:id="75592864">
                                                      <w:marLeft w:val="0"/>
                                                      <w:marRight w:val="0"/>
                                                      <w:marTop w:val="0"/>
                                                      <w:marBottom w:val="0"/>
                                                      <w:divBdr>
                                                        <w:top w:val="none" w:sz="0" w:space="0" w:color="auto"/>
                                                        <w:left w:val="none" w:sz="0" w:space="0" w:color="auto"/>
                                                        <w:bottom w:val="none" w:sz="0" w:space="0" w:color="auto"/>
                                                        <w:right w:val="none" w:sz="0" w:space="0" w:color="auto"/>
                                                      </w:divBdr>
                                                      <w:divsChild>
                                                        <w:div w:id="1907182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536700">
                                                  <w:marLeft w:val="0"/>
                                                  <w:marRight w:val="0"/>
                                                  <w:marTop w:val="0"/>
                                                  <w:marBottom w:val="0"/>
                                                  <w:divBdr>
                                                    <w:top w:val="none" w:sz="0" w:space="0" w:color="auto"/>
                                                    <w:left w:val="none" w:sz="0" w:space="0" w:color="auto"/>
                                                    <w:bottom w:val="none" w:sz="0" w:space="0" w:color="auto"/>
                                                    <w:right w:val="none" w:sz="0" w:space="0" w:color="auto"/>
                                                  </w:divBdr>
                                                  <w:divsChild>
                                                    <w:div w:id="265504350">
                                                      <w:marLeft w:val="0"/>
                                                      <w:marRight w:val="0"/>
                                                      <w:marTop w:val="0"/>
                                                      <w:marBottom w:val="0"/>
                                                      <w:divBdr>
                                                        <w:top w:val="none" w:sz="0" w:space="0" w:color="auto"/>
                                                        <w:left w:val="none" w:sz="0" w:space="0" w:color="auto"/>
                                                        <w:bottom w:val="none" w:sz="0" w:space="0" w:color="auto"/>
                                                        <w:right w:val="none" w:sz="0" w:space="0" w:color="auto"/>
                                                      </w:divBdr>
                                                      <w:divsChild>
                                                        <w:div w:id="1583300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9085887">
                              <w:marLeft w:val="0"/>
                              <w:marRight w:val="0"/>
                              <w:marTop w:val="0"/>
                              <w:marBottom w:val="0"/>
                              <w:divBdr>
                                <w:top w:val="none" w:sz="0" w:space="0" w:color="auto"/>
                                <w:left w:val="none" w:sz="0" w:space="0" w:color="auto"/>
                                <w:bottom w:val="none" w:sz="0" w:space="0" w:color="auto"/>
                                <w:right w:val="none" w:sz="0" w:space="0" w:color="auto"/>
                              </w:divBdr>
                              <w:divsChild>
                                <w:div w:id="1101954718">
                                  <w:marLeft w:val="0"/>
                                  <w:marRight w:val="0"/>
                                  <w:marTop w:val="0"/>
                                  <w:marBottom w:val="0"/>
                                  <w:divBdr>
                                    <w:top w:val="none" w:sz="0" w:space="0" w:color="auto"/>
                                    <w:left w:val="none" w:sz="0" w:space="0" w:color="auto"/>
                                    <w:bottom w:val="none" w:sz="0" w:space="0" w:color="auto"/>
                                    <w:right w:val="none" w:sz="0" w:space="0" w:color="auto"/>
                                  </w:divBdr>
                                  <w:divsChild>
                                    <w:div w:id="236520907">
                                      <w:marLeft w:val="0"/>
                                      <w:marRight w:val="0"/>
                                      <w:marTop w:val="0"/>
                                      <w:marBottom w:val="0"/>
                                      <w:divBdr>
                                        <w:top w:val="none" w:sz="0" w:space="0" w:color="auto"/>
                                        <w:left w:val="none" w:sz="0" w:space="0" w:color="auto"/>
                                        <w:bottom w:val="none" w:sz="0" w:space="0" w:color="auto"/>
                                        <w:right w:val="none" w:sz="0" w:space="0" w:color="auto"/>
                                      </w:divBdr>
                                      <w:divsChild>
                                        <w:div w:id="1266617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307541">
                                  <w:marLeft w:val="0"/>
                                  <w:marRight w:val="0"/>
                                  <w:marTop w:val="0"/>
                                  <w:marBottom w:val="0"/>
                                  <w:divBdr>
                                    <w:top w:val="none" w:sz="0" w:space="0" w:color="auto"/>
                                    <w:left w:val="none" w:sz="0" w:space="0" w:color="auto"/>
                                    <w:bottom w:val="none" w:sz="0" w:space="0" w:color="auto"/>
                                    <w:right w:val="none" w:sz="0" w:space="0" w:color="auto"/>
                                  </w:divBdr>
                                  <w:divsChild>
                                    <w:div w:id="1654601095">
                                      <w:marLeft w:val="0"/>
                                      <w:marRight w:val="0"/>
                                      <w:marTop w:val="0"/>
                                      <w:marBottom w:val="0"/>
                                      <w:divBdr>
                                        <w:top w:val="none" w:sz="0" w:space="0" w:color="auto"/>
                                        <w:left w:val="none" w:sz="0" w:space="0" w:color="auto"/>
                                        <w:bottom w:val="none" w:sz="0" w:space="0" w:color="auto"/>
                                        <w:right w:val="none" w:sz="0" w:space="0" w:color="auto"/>
                                      </w:divBdr>
                                      <w:divsChild>
                                        <w:div w:id="1190559579">
                                          <w:marLeft w:val="0"/>
                                          <w:marRight w:val="0"/>
                                          <w:marTop w:val="0"/>
                                          <w:marBottom w:val="0"/>
                                          <w:divBdr>
                                            <w:top w:val="none" w:sz="0" w:space="0" w:color="auto"/>
                                            <w:left w:val="none" w:sz="0" w:space="0" w:color="auto"/>
                                            <w:bottom w:val="none" w:sz="0" w:space="0" w:color="auto"/>
                                            <w:right w:val="none" w:sz="0" w:space="0" w:color="auto"/>
                                          </w:divBdr>
                                          <w:divsChild>
                                            <w:div w:id="1103651308">
                                              <w:marLeft w:val="0"/>
                                              <w:marRight w:val="0"/>
                                              <w:marTop w:val="0"/>
                                              <w:marBottom w:val="0"/>
                                              <w:divBdr>
                                                <w:top w:val="none" w:sz="0" w:space="0" w:color="auto"/>
                                                <w:left w:val="none" w:sz="0" w:space="0" w:color="auto"/>
                                                <w:bottom w:val="none" w:sz="0" w:space="0" w:color="auto"/>
                                                <w:right w:val="none" w:sz="0" w:space="0" w:color="auto"/>
                                              </w:divBdr>
                                              <w:divsChild>
                                                <w:div w:id="203909964">
                                                  <w:marLeft w:val="0"/>
                                                  <w:marRight w:val="0"/>
                                                  <w:marTop w:val="0"/>
                                                  <w:marBottom w:val="0"/>
                                                  <w:divBdr>
                                                    <w:top w:val="none" w:sz="0" w:space="0" w:color="auto"/>
                                                    <w:left w:val="none" w:sz="0" w:space="0" w:color="auto"/>
                                                    <w:bottom w:val="none" w:sz="0" w:space="0" w:color="auto"/>
                                                    <w:right w:val="none" w:sz="0" w:space="0" w:color="auto"/>
                                                  </w:divBdr>
                                                  <w:divsChild>
                                                    <w:div w:id="1606888815">
                                                      <w:marLeft w:val="0"/>
                                                      <w:marRight w:val="0"/>
                                                      <w:marTop w:val="0"/>
                                                      <w:marBottom w:val="0"/>
                                                      <w:divBdr>
                                                        <w:top w:val="none" w:sz="0" w:space="0" w:color="auto"/>
                                                        <w:left w:val="none" w:sz="0" w:space="0" w:color="auto"/>
                                                        <w:bottom w:val="none" w:sz="0" w:space="0" w:color="auto"/>
                                                        <w:right w:val="none" w:sz="0" w:space="0" w:color="auto"/>
                                                      </w:divBdr>
                                                      <w:divsChild>
                                                        <w:div w:id="491987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511159">
                                                  <w:marLeft w:val="0"/>
                                                  <w:marRight w:val="0"/>
                                                  <w:marTop w:val="0"/>
                                                  <w:marBottom w:val="0"/>
                                                  <w:divBdr>
                                                    <w:top w:val="none" w:sz="0" w:space="0" w:color="auto"/>
                                                    <w:left w:val="none" w:sz="0" w:space="0" w:color="auto"/>
                                                    <w:bottom w:val="none" w:sz="0" w:space="0" w:color="auto"/>
                                                    <w:right w:val="none" w:sz="0" w:space="0" w:color="auto"/>
                                                  </w:divBdr>
                                                  <w:divsChild>
                                                    <w:div w:id="1420445412">
                                                      <w:marLeft w:val="0"/>
                                                      <w:marRight w:val="0"/>
                                                      <w:marTop w:val="0"/>
                                                      <w:marBottom w:val="0"/>
                                                      <w:divBdr>
                                                        <w:top w:val="none" w:sz="0" w:space="0" w:color="auto"/>
                                                        <w:left w:val="none" w:sz="0" w:space="0" w:color="auto"/>
                                                        <w:bottom w:val="none" w:sz="0" w:space="0" w:color="auto"/>
                                                        <w:right w:val="none" w:sz="0" w:space="0" w:color="auto"/>
                                                      </w:divBdr>
                                                      <w:divsChild>
                                                        <w:div w:id="183541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25298842">
                              <w:marLeft w:val="0"/>
                              <w:marRight w:val="0"/>
                              <w:marTop w:val="0"/>
                              <w:marBottom w:val="0"/>
                              <w:divBdr>
                                <w:top w:val="none" w:sz="0" w:space="0" w:color="auto"/>
                                <w:left w:val="none" w:sz="0" w:space="0" w:color="auto"/>
                                <w:bottom w:val="none" w:sz="0" w:space="0" w:color="auto"/>
                                <w:right w:val="none" w:sz="0" w:space="0" w:color="auto"/>
                              </w:divBdr>
                              <w:divsChild>
                                <w:div w:id="936669859">
                                  <w:marLeft w:val="0"/>
                                  <w:marRight w:val="0"/>
                                  <w:marTop w:val="0"/>
                                  <w:marBottom w:val="0"/>
                                  <w:divBdr>
                                    <w:top w:val="none" w:sz="0" w:space="0" w:color="auto"/>
                                    <w:left w:val="none" w:sz="0" w:space="0" w:color="auto"/>
                                    <w:bottom w:val="none" w:sz="0" w:space="0" w:color="auto"/>
                                    <w:right w:val="none" w:sz="0" w:space="0" w:color="auto"/>
                                  </w:divBdr>
                                  <w:divsChild>
                                    <w:div w:id="1057971194">
                                      <w:marLeft w:val="0"/>
                                      <w:marRight w:val="0"/>
                                      <w:marTop w:val="0"/>
                                      <w:marBottom w:val="0"/>
                                      <w:divBdr>
                                        <w:top w:val="none" w:sz="0" w:space="0" w:color="auto"/>
                                        <w:left w:val="none" w:sz="0" w:space="0" w:color="auto"/>
                                        <w:bottom w:val="none" w:sz="0" w:space="0" w:color="auto"/>
                                        <w:right w:val="none" w:sz="0" w:space="0" w:color="auto"/>
                                      </w:divBdr>
                                      <w:divsChild>
                                        <w:div w:id="961571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681810">
                                  <w:marLeft w:val="0"/>
                                  <w:marRight w:val="0"/>
                                  <w:marTop w:val="0"/>
                                  <w:marBottom w:val="0"/>
                                  <w:divBdr>
                                    <w:top w:val="none" w:sz="0" w:space="0" w:color="auto"/>
                                    <w:left w:val="none" w:sz="0" w:space="0" w:color="auto"/>
                                    <w:bottom w:val="none" w:sz="0" w:space="0" w:color="auto"/>
                                    <w:right w:val="none" w:sz="0" w:space="0" w:color="auto"/>
                                  </w:divBdr>
                                  <w:divsChild>
                                    <w:div w:id="264578877">
                                      <w:marLeft w:val="0"/>
                                      <w:marRight w:val="0"/>
                                      <w:marTop w:val="0"/>
                                      <w:marBottom w:val="0"/>
                                      <w:divBdr>
                                        <w:top w:val="none" w:sz="0" w:space="0" w:color="auto"/>
                                        <w:left w:val="none" w:sz="0" w:space="0" w:color="auto"/>
                                        <w:bottom w:val="none" w:sz="0" w:space="0" w:color="auto"/>
                                        <w:right w:val="none" w:sz="0" w:space="0" w:color="auto"/>
                                      </w:divBdr>
                                      <w:divsChild>
                                        <w:div w:id="927730856">
                                          <w:marLeft w:val="0"/>
                                          <w:marRight w:val="0"/>
                                          <w:marTop w:val="0"/>
                                          <w:marBottom w:val="0"/>
                                          <w:divBdr>
                                            <w:top w:val="none" w:sz="0" w:space="0" w:color="auto"/>
                                            <w:left w:val="none" w:sz="0" w:space="0" w:color="auto"/>
                                            <w:bottom w:val="none" w:sz="0" w:space="0" w:color="auto"/>
                                            <w:right w:val="none" w:sz="0" w:space="0" w:color="auto"/>
                                          </w:divBdr>
                                          <w:divsChild>
                                            <w:div w:id="464587828">
                                              <w:marLeft w:val="0"/>
                                              <w:marRight w:val="0"/>
                                              <w:marTop w:val="0"/>
                                              <w:marBottom w:val="0"/>
                                              <w:divBdr>
                                                <w:top w:val="none" w:sz="0" w:space="0" w:color="auto"/>
                                                <w:left w:val="none" w:sz="0" w:space="0" w:color="auto"/>
                                                <w:bottom w:val="none" w:sz="0" w:space="0" w:color="auto"/>
                                                <w:right w:val="none" w:sz="0" w:space="0" w:color="auto"/>
                                              </w:divBdr>
                                              <w:divsChild>
                                                <w:div w:id="1094277984">
                                                  <w:marLeft w:val="0"/>
                                                  <w:marRight w:val="0"/>
                                                  <w:marTop w:val="0"/>
                                                  <w:marBottom w:val="0"/>
                                                  <w:divBdr>
                                                    <w:top w:val="none" w:sz="0" w:space="0" w:color="auto"/>
                                                    <w:left w:val="none" w:sz="0" w:space="0" w:color="auto"/>
                                                    <w:bottom w:val="none" w:sz="0" w:space="0" w:color="auto"/>
                                                    <w:right w:val="none" w:sz="0" w:space="0" w:color="auto"/>
                                                  </w:divBdr>
                                                  <w:divsChild>
                                                    <w:div w:id="1565293448">
                                                      <w:marLeft w:val="0"/>
                                                      <w:marRight w:val="0"/>
                                                      <w:marTop w:val="0"/>
                                                      <w:marBottom w:val="0"/>
                                                      <w:divBdr>
                                                        <w:top w:val="none" w:sz="0" w:space="0" w:color="auto"/>
                                                        <w:left w:val="none" w:sz="0" w:space="0" w:color="auto"/>
                                                        <w:bottom w:val="none" w:sz="0" w:space="0" w:color="auto"/>
                                                        <w:right w:val="none" w:sz="0" w:space="0" w:color="auto"/>
                                                      </w:divBdr>
                                                      <w:divsChild>
                                                        <w:div w:id="233666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01772080">
                          <w:marLeft w:val="0"/>
                          <w:marRight w:val="0"/>
                          <w:marTop w:val="0"/>
                          <w:marBottom w:val="0"/>
                          <w:divBdr>
                            <w:top w:val="none" w:sz="0" w:space="0" w:color="auto"/>
                            <w:left w:val="none" w:sz="0" w:space="0" w:color="auto"/>
                            <w:bottom w:val="none" w:sz="0" w:space="0" w:color="auto"/>
                            <w:right w:val="none" w:sz="0" w:space="0" w:color="auto"/>
                          </w:divBdr>
                          <w:divsChild>
                            <w:div w:id="1852449029">
                              <w:marLeft w:val="0"/>
                              <w:marRight w:val="0"/>
                              <w:marTop w:val="0"/>
                              <w:marBottom w:val="0"/>
                              <w:divBdr>
                                <w:top w:val="none" w:sz="0" w:space="0" w:color="auto"/>
                                <w:left w:val="none" w:sz="0" w:space="0" w:color="auto"/>
                                <w:bottom w:val="none" w:sz="0" w:space="0" w:color="auto"/>
                                <w:right w:val="none" w:sz="0" w:space="0" w:color="auto"/>
                              </w:divBdr>
                              <w:divsChild>
                                <w:div w:id="1705792808">
                                  <w:marLeft w:val="0"/>
                                  <w:marRight w:val="0"/>
                                  <w:marTop w:val="0"/>
                                  <w:marBottom w:val="0"/>
                                  <w:divBdr>
                                    <w:top w:val="none" w:sz="0" w:space="0" w:color="auto"/>
                                    <w:left w:val="none" w:sz="0" w:space="0" w:color="auto"/>
                                    <w:bottom w:val="none" w:sz="0" w:space="0" w:color="auto"/>
                                    <w:right w:val="none" w:sz="0" w:space="0" w:color="auto"/>
                                  </w:divBdr>
                                  <w:divsChild>
                                    <w:div w:id="1057704554">
                                      <w:marLeft w:val="0"/>
                                      <w:marRight w:val="0"/>
                                      <w:marTop w:val="0"/>
                                      <w:marBottom w:val="0"/>
                                      <w:divBdr>
                                        <w:top w:val="none" w:sz="0" w:space="0" w:color="auto"/>
                                        <w:left w:val="none" w:sz="0" w:space="0" w:color="auto"/>
                                        <w:bottom w:val="none" w:sz="0" w:space="0" w:color="auto"/>
                                        <w:right w:val="none" w:sz="0" w:space="0" w:color="auto"/>
                                      </w:divBdr>
                                      <w:divsChild>
                                        <w:div w:id="2120099461">
                                          <w:marLeft w:val="0"/>
                                          <w:marRight w:val="0"/>
                                          <w:marTop w:val="0"/>
                                          <w:marBottom w:val="0"/>
                                          <w:divBdr>
                                            <w:top w:val="none" w:sz="0" w:space="0" w:color="auto"/>
                                            <w:left w:val="none" w:sz="0" w:space="0" w:color="auto"/>
                                            <w:bottom w:val="none" w:sz="0" w:space="0" w:color="auto"/>
                                            <w:right w:val="none" w:sz="0" w:space="0" w:color="auto"/>
                                          </w:divBdr>
                                          <w:divsChild>
                                            <w:div w:id="1148209924">
                                              <w:marLeft w:val="0"/>
                                              <w:marRight w:val="0"/>
                                              <w:marTop w:val="0"/>
                                              <w:marBottom w:val="0"/>
                                              <w:divBdr>
                                                <w:top w:val="none" w:sz="0" w:space="0" w:color="auto"/>
                                                <w:left w:val="none" w:sz="0" w:space="0" w:color="auto"/>
                                                <w:bottom w:val="none" w:sz="0" w:space="0" w:color="auto"/>
                                                <w:right w:val="none" w:sz="0" w:space="0" w:color="auto"/>
                                              </w:divBdr>
                                              <w:divsChild>
                                                <w:div w:id="1144199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37448582">
      <w:bodyDiv w:val="1"/>
      <w:marLeft w:val="0"/>
      <w:marRight w:val="0"/>
      <w:marTop w:val="0"/>
      <w:marBottom w:val="0"/>
      <w:divBdr>
        <w:top w:val="none" w:sz="0" w:space="0" w:color="auto"/>
        <w:left w:val="none" w:sz="0" w:space="0" w:color="auto"/>
        <w:bottom w:val="none" w:sz="0" w:space="0" w:color="auto"/>
        <w:right w:val="none" w:sz="0" w:space="0" w:color="auto"/>
      </w:divBdr>
      <w:divsChild>
        <w:div w:id="1285966570">
          <w:marLeft w:val="0"/>
          <w:marRight w:val="0"/>
          <w:marTop w:val="0"/>
          <w:marBottom w:val="0"/>
          <w:divBdr>
            <w:top w:val="none" w:sz="0" w:space="0" w:color="auto"/>
            <w:left w:val="none" w:sz="0" w:space="0" w:color="auto"/>
            <w:bottom w:val="none" w:sz="0" w:space="0" w:color="auto"/>
            <w:right w:val="none" w:sz="0" w:space="0" w:color="auto"/>
          </w:divBdr>
          <w:divsChild>
            <w:div w:id="1185442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941292">
      <w:bodyDiv w:val="1"/>
      <w:marLeft w:val="0"/>
      <w:marRight w:val="0"/>
      <w:marTop w:val="0"/>
      <w:marBottom w:val="0"/>
      <w:divBdr>
        <w:top w:val="none" w:sz="0" w:space="0" w:color="auto"/>
        <w:left w:val="none" w:sz="0" w:space="0" w:color="auto"/>
        <w:bottom w:val="none" w:sz="0" w:space="0" w:color="auto"/>
        <w:right w:val="none" w:sz="0" w:space="0" w:color="auto"/>
      </w:divBdr>
    </w:div>
    <w:div w:id="386074953">
      <w:bodyDiv w:val="1"/>
      <w:marLeft w:val="0"/>
      <w:marRight w:val="0"/>
      <w:marTop w:val="0"/>
      <w:marBottom w:val="0"/>
      <w:divBdr>
        <w:top w:val="none" w:sz="0" w:space="0" w:color="auto"/>
        <w:left w:val="none" w:sz="0" w:space="0" w:color="auto"/>
        <w:bottom w:val="none" w:sz="0" w:space="0" w:color="auto"/>
        <w:right w:val="none" w:sz="0" w:space="0" w:color="auto"/>
      </w:divBdr>
    </w:div>
    <w:div w:id="502399436">
      <w:bodyDiv w:val="1"/>
      <w:marLeft w:val="0"/>
      <w:marRight w:val="0"/>
      <w:marTop w:val="0"/>
      <w:marBottom w:val="0"/>
      <w:divBdr>
        <w:top w:val="none" w:sz="0" w:space="0" w:color="auto"/>
        <w:left w:val="none" w:sz="0" w:space="0" w:color="auto"/>
        <w:bottom w:val="none" w:sz="0" w:space="0" w:color="auto"/>
        <w:right w:val="none" w:sz="0" w:space="0" w:color="auto"/>
      </w:divBdr>
    </w:div>
    <w:div w:id="593712511">
      <w:bodyDiv w:val="1"/>
      <w:marLeft w:val="0"/>
      <w:marRight w:val="0"/>
      <w:marTop w:val="0"/>
      <w:marBottom w:val="0"/>
      <w:divBdr>
        <w:top w:val="none" w:sz="0" w:space="0" w:color="auto"/>
        <w:left w:val="none" w:sz="0" w:space="0" w:color="auto"/>
        <w:bottom w:val="none" w:sz="0" w:space="0" w:color="auto"/>
        <w:right w:val="none" w:sz="0" w:space="0" w:color="auto"/>
      </w:divBdr>
    </w:div>
    <w:div w:id="598292688">
      <w:bodyDiv w:val="1"/>
      <w:marLeft w:val="0"/>
      <w:marRight w:val="0"/>
      <w:marTop w:val="0"/>
      <w:marBottom w:val="0"/>
      <w:divBdr>
        <w:top w:val="none" w:sz="0" w:space="0" w:color="auto"/>
        <w:left w:val="none" w:sz="0" w:space="0" w:color="auto"/>
        <w:bottom w:val="none" w:sz="0" w:space="0" w:color="auto"/>
        <w:right w:val="none" w:sz="0" w:space="0" w:color="auto"/>
      </w:divBdr>
    </w:div>
    <w:div w:id="757677239">
      <w:bodyDiv w:val="1"/>
      <w:marLeft w:val="0"/>
      <w:marRight w:val="0"/>
      <w:marTop w:val="0"/>
      <w:marBottom w:val="0"/>
      <w:divBdr>
        <w:top w:val="none" w:sz="0" w:space="0" w:color="auto"/>
        <w:left w:val="none" w:sz="0" w:space="0" w:color="auto"/>
        <w:bottom w:val="none" w:sz="0" w:space="0" w:color="auto"/>
        <w:right w:val="none" w:sz="0" w:space="0" w:color="auto"/>
      </w:divBdr>
    </w:div>
    <w:div w:id="762190468">
      <w:bodyDiv w:val="1"/>
      <w:marLeft w:val="0"/>
      <w:marRight w:val="0"/>
      <w:marTop w:val="0"/>
      <w:marBottom w:val="0"/>
      <w:divBdr>
        <w:top w:val="none" w:sz="0" w:space="0" w:color="auto"/>
        <w:left w:val="none" w:sz="0" w:space="0" w:color="auto"/>
        <w:bottom w:val="none" w:sz="0" w:space="0" w:color="auto"/>
        <w:right w:val="none" w:sz="0" w:space="0" w:color="auto"/>
      </w:divBdr>
      <w:divsChild>
        <w:div w:id="1336229734">
          <w:marLeft w:val="0"/>
          <w:marRight w:val="0"/>
          <w:marTop w:val="0"/>
          <w:marBottom w:val="0"/>
          <w:divBdr>
            <w:top w:val="none" w:sz="0" w:space="0" w:color="auto"/>
            <w:left w:val="none" w:sz="0" w:space="0" w:color="auto"/>
            <w:bottom w:val="none" w:sz="0" w:space="0" w:color="auto"/>
            <w:right w:val="none" w:sz="0" w:space="0" w:color="auto"/>
          </w:divBdr>
          <w:divsChild>
            <w:div w:id="1184900301">
              <w:marLeft w:val="0"/>
              <w:marRight w:val="0"/>
              <w:marTop w:val="0"/>
              <w:marBottom w:val="0"/>
              <w:divBdr>
                <w:top w:val="none" w:sz="0" w:space="0" w:color="auto"/>
                <w:left w:val="none" w:sz="0" w:space="0" w:color="auto"/>
                <w:bottom w:val="none" w:sz="0" w:space="0" w:color="auto"/>
                <w:right w:val="none" w:sz="0" w:space="0" w:color="auto"/>
              </w:divBdr>
              <w:divsChild>
                <w:div w:id="1941638066">
                  <w:marLeft w:val="0"/>
                  <w:marRight w:val="0"/>
                  <w:marTop w:val="0"/>
                  <w:marBottom w:val="0"/>
                  <w:divBdr>
                    <w:top w:val="none" w:sz="0" w:space="0" w:color="auto"/>
                    <w:left w:val="none" w:sz="0" w:space="0" w:color="auto"/>
                    <w:bottom w:val="none" w:sz="0" w:space="0" w:color="auto"/>
                    <w:right w:val="none" w:sz="0" w:space="0" w:color="auto"/>
                  </w:divBdr>
                </w:div>
                <w:div w:id="1188372253">
                  <w:marLeft w:val="0"/>
                  <w:marRight w:val="0"/>
                  <w:marTop w:val="0"/>
                  <w:marBottom w:val="0"/>
                  <w:divBdr>
                    <w:top w:val="none" w:sz="0" w:space="0" w:color="auto"/>
                    <w:left w:val="none" w:sz="0" w:space="0" w:color="auto"/>
                    <w:bottom w:val="none" w:sz="0" w:space="0" w:color="auto"/>
                    <w:right w:val="none" w:sz="0" w:space="0" w:color="auto"/>
                  </w:divBdr>
                  <w:divsChild>
                    <w:div w:id="2099280736">
                      <w:marLeft w:val="0"/>
                      <w:marRight w:val="0"/>
                      <w:marTop w:val="0"/>
                      <w:marBottom w:val="0"/>
                      <w:divBdr>
                        <w:top w:val="none" w:sz="0" w:space="0" w:color="auto"/>
                        <w:left w:val="none" w:sz="0" w:space="0" w:color="auto"/>
                        <w:bottom w:val="none" w:sz="0" w:space="0" w:color="auto"/>
                        <w:right w:val="none" w:sz="0" w:space="0" w:color="auto"/>
                      </w:divBdr>
                    </w:div>
                  </w:divsChild>
                </w:div>
                <w:div w:id="523715889">
                  <w:marLeft w:val="0"/>
                  <w:marRight w:val="0"/>
                  <w:marTop w:val="0"/>
                  <w:marBottom w:val="0"/>
                  <w:divBdr>
                    <w:top w:val="none" w:sz="0" w:space="0" w:color="auto"/>
                    <w:left w:val="none" w:sz="0" w:space="0" w:color="auto"/>
                    <w:bottom w:val="none" w:sz="0" w:space="0" w:color="auto"/>
                    <w:right w:val="none" w:sz="0" w:space="0" w:color="auto"/>
                  </w:divBdr>
                  <w:divsChild>
                    <w:div w:id="1722290361">
                      <w:marLeft w:val="0"/>
                      <w:marRight w:val="0"/>
                      <w:marTop w:val="0"/>
                      <w:marBottom w:val="0"/>
                      <w:divBdr>
                        <w:top w:val="none" w:sz="0" w:space="0" w:color="auto"/>
                        <w:left w:val="none" w:sz="0" w:space="0" w:color="auto"/>
                        <w:bottom w:val="none" w:sz="0" w:space="0" w:color="auto"/>
                        <w:right w:val="none" w:sz="0" w:space="0" w:color="auto"/>
                      </w:divBdr>
                      <w:divsChild>
                        <w:div w:id="1908299061">
                          <w:marLeft w:val="0"/>
                          <w:marRight w:val="0"/>
                          <w:marTop w:val="0"/>
                          <w:marBottom w:val="0"/>
                          <w:divBdr>
                            <w:top w:val="none" w:sz="0" w:space="0" w:color="auto"/>
                            <w:left w:val="none" w:sz="0" w:space="0" w:color="auto"/>
                            <w:bottom w:val="none" w:sz="0" w:space="0" w:color="auto"/>
                            <w:right w:val="none" w:sz="0" w:space="0" w:color="auto"/>
                          </w:divBdr>
                          <w:divsChild>
                            <w:div w:id="862405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8292647">
                  <w:marLeft w:val="0"/>
                  <w:marRight w:val="0"/>
                  <w:marTop w:val="0"/>
                  <w:marBottom w:val="0"/>
                  <w:divBdr>
                    <w:top w:val="none" w:sz="0" w:space="0" w:color="auto"/>
                    <w:left w:val="none" w:sz="0" w:space="0" w:color="auto"/>
                    <w:bottom w:val="none" w:sz="0" w:space="0" w:color="auto"/>
                    <w:right w:val="none" w:sz="0" w:space="0" w:color="auto"/>
                  </w:divBdr>
                </w:div>
                <w:div w:id="2049645145">
                  <w:marLeft w:val="0"/>
                  <w:marRight w:val="0"/>
                  <w:marTop w:val="0"/>
                  <w:marBottom w:val="0"/>
                  <w:divBdr>
                    <w:top w:val="none" w:sz="0" w:space="0" w:color="auto"/>
                    <w:left w:val="none" w:sz="0" w:space="0" w:color="auto"/>
                    <w:bottom w:val="none" w:sz="0" w:space="0" w:color="auto"/>
                    <w:right w:val="none" w:sz="0" w:space="0" w:color="auto"/>
                  </w:divBdr>
                  <w:divsChild>
                    <w:div w:id="1570730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4499937">
          <w:marLeft w:val="0"/>
          <w:marRight w:val="0"/>
          <w:marTop w:val="0"/>
          <w:marBottom w:val="0"/>
          <w:divBdr>
            <w:top w:val="none" w:sz="0" w:space="0" w:color="auto"/>
            <w:left w:val="none" w:sz="0" w:space="0" w:color="auto"/>
            <w:bottom w:val="none" w:sz="0" w:space="0" w:color="auto"/>
            <w:right w:val="none" w:sz="0" w:space="0" w:color="auto"/>
          </w:divBdr>
          <w:divsChild>
            <w:div w:id="1225992540">
              <w:marLeft w:val="0"/>
              <w:marRight w:val="0"/>
              <w:marTop w:val="0"/>
              <w:marBottom w:val="0"/>
              <w:divBdr>
                <w:top w:val="none" w:sz="0" w:space="0" w:color="auto"/>
                <w:left w:val="none" w:sz="0" w:space="0" w:color="auto"/>
                <w:bottom w:val="none" w:sz="0" w:space="0" w:color="auto"/>
                <w:right w:val="none" w:sz="0" w:space="0" w:color="auto"/>
              </w:divBdr>
              <w:divsChild>
                <w:div w:id="1734430404">
                  <w:marLeft w:val="0"/>
                  <w:marRight w:val="0"/>
                  <w:marTop w:val="0"/>
                  <w:marBottom w:val="0"/>
                  <w:divBdr>
                    <w:top w:val="none" w:sz="0" w:space="0" w:color="auto"/>
                    <w:left w:val="none" w:sz="0" w:space="0" w:color="auto"/>
                    <w:bottom w:val="none" w:sz="0" w:space="0" w:color="auto"/>
                    <w:right w:val="none" w:sz="0" w:space="0" w:color="auto"/>
                  </w:divBdr>
                  <w:divsChild>
                    <w:div w:id="1015960127">
                      <w:marLeft w:val="0"/>
                      <w:marRight w:val="0"/>
                      <w:marTop w:val="0"/>
                      <w:marBottom w:val="0"/>
                      <w:divBdr>
                        <w:top w:val="none" w:sz="0" w:space="0" w:color="auto"/>
                        <w:left w:val="none" w:sz="0" w:space="0" w:color="auto"/>
                        <w:bottom w:val="none" w:sz="0" w:space="0" w:color="auto"/>
                        <w:right w:val="none" w:sz="0" w:space="0" w:color="auto"/>
                      </w:divBdr>
                      <w:divsChild>
                        <w:div w:id="1657538182">
                          <w:marLeft w:val="0"/>
                          <w:marRight w:val="0"/>
                          <w:marTop w:val="0"/>
                          <w:marBottom w:val="0"/>
                          <w:divBdr>
                            <w:top w:val="none" w:sz="0" w:space="0" w:color="auto"/>
                            <w:left w:val="none" w:sz="0" w:space="0" w:color="auto"/>
                            <w:bottom w:val="none" w:sz="0" w:space="0" w:color="auto"/>
                            <w:right w:val="none" w:sz="0" w:space="0" w:color="auto"/>
                          </w:divBdr>
                          <w:divsChild>
                            <w:div w:id="964120745">
                              <w:marLeft w:val="0"/>
                              <w:marRight w:val="0"/>
                              <w:marTop w:val="0"/>
                              <w:marBottom w:val="0"/>
                              <w:divBdr>
                                <w:top w:val="none" w:sz="0" w:space="0" w:color="auto"/>
                                <w:left w:val="none" w:sz="0" w:space="0" w:color="auto"/>
                                <w:bottom w:val="none" w:sz="0" w:space="0" w:color="auto"/>
                                <w:right w:val="none" w:sz="0" w:space="0" w:color="auto"/>
                              </w:divBdr>
                              <w:divsChild>
                                <w:div w:id="1367875816">
                                  <w:marLeft w:val="0"/>
                                  <w:marRight w:val="0"/>
                                  <w:marTop w:val="0"/>
                                  <w:marBottom w:val="0"/>
                                  <w:divBdr>
                                    <w:top w:val="none" w:sz="0" w:space="0" w:color="auto"/>
                                    <w:left w:val="none" w:sz="0" w:space="0" w:color="auto"/>
                                    <w:bottom w:val="none" w:sz="0" w:space="0" w:color="auto"/>
                                    <w:right w:val="none" w:sz="0" w:space="0" w:color="auto"/>
                                  </w:divBdr>
                                  <w:divsChild>
                                    <w:div w:id="625550921">
                                      <w:marLeft w:val="0"/>
                                      <w:marRight w:val="0"/>
                                      <w:marTop w:val="0"/>
                                      <w:marBottom w:val="0"/>
                                      <w:divBdr>
                                        <w:top w:val="none" w:sz="0" w:space="0" w:color="auto"/>
                                        <w:left w:val="none" w:sz="0" w:space="0" w:color="auto"/>
                                        <w:bottom w:val="none" w:sz="0" w:space="0" w:color="auto"/>
                                        <w:right w:val="none" w:sz="0" w:space="0" w:color="auto"/>
                                      </w:divBdr>
                                      <w:divsChild>
                                        <w:div w:id="1437096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335851">
                                  <w:marLeft w:val="0"/>
                                  <w:marRight w:val="0"/>
                                  <w:marTop w:val="0"/>
                                  <w:marBottom w:val="0"/>
                                  <w:divBdr>
                                    <w:top w:val="none" w:sz="0" w:space="0" w:color="auto"/>
                                    <w:left w:val="none" w:sz="0" w:space="0" w:color="auto"/>
                                    <w:bottom w:val="none" w:sz="0" w:space="0" w:color="auto"/>
                                    <w:right w:val="none" w:sz="0" w:space="0" w:color="auto"/>
                                  </w:divBdr>
                                  <w:divsChild>
                                    <w:div w:id="392435838">
                                      <w:marLeft w:val="0"/>
                                      <w:marRight w:val="0"/>
                                      <w:marTop w:val="0"/>
                                      <w:marBottom w:val="0"/>
                                      <w:divBdr>
                                        <w:top w:val="none" w:sz="0" w:space="0" w:color="auto"/>
                                        <w:left w:val="none" w:sz="0" w:space="0" w:color="auto"/>
                                        <w:bottom w:val="none" w:sz="0" w:space="0" w:color="auto"/>
                                        <w:right w:val="none" w:sz="0" w:space="0" w:color="auto"/>
                                      </w:divBdr>
                                      <w:divsChild>
                                        <w:div w:id="1945914144">
                                          <w:marLeft w:val="0"/>
                                          <w:marRight w:val="0"/>
                                          <w:marTop w:val="0"/>
                                          <w:marBottom w:val="0"/>
                                          <w:divBdr>
                                            <w:top w:val="none" w:sz="0" w:space="0" w:color="auto"/>
                                            <w:left w:val="none" w:sz="0" w:space="0" w:color="auto"/>
                                            <w:bottom w:val="none" w:sz="0" w:space="0" w:color="auto"/>
                                            <w:right w:val="none" w:sz="0" w:space="0" w:color="auto"/>
                                          </w:divBdr>
                                          <w:divsChild>
                                            <w:div w:id="128406560">
                                              <w:marLeft w:val="0"/>
                                              <w:marRight w:val="0"/>
                                              <w:marTop w:val="0"/>
                                              <w:marBottom w:val="0"/>
                                              <w:divBdr>
                                                <w:top w:val="none" w:sz="0" w:space="0" w:color="auto"/>
                                                <w:left w:val="none" w:sz="0" w:space="0" w:color="auto"/>
                                                <w:bottom w:val="none" w:sz="0" w:space="0" w:color="auto"/>
                                                <w:right w:val="none" w:sz="0" w:space="0" w:color="auto"/>
                                              </w:divBdr>
                                              <w:divsChild>
                                                <w:div w:id="1536892937">
                                                  <w:marLeft w:val="0"/>
                                                  <w:marRight w:val="0"/>
                                                  <w:marTop w:val="0"/>
                                                  <w:marBottom w:val="0"/>
                                                  <w:divBdr>
                                                    <w:top w:val="none" w:sz="0" w:space="0" w:color="auto"/>
                                                    <w:left w:val="none" w:sz="0" w:space="0" w:color="auto"/>
                                                    <w:bottom w:val="none" w:sz="0" w:space="0" w:color="auto"/>
                                                    <w:right w:val="none" w:sz="0" w:space="0" w:color="auto"/>
                                                  </w:divBdr>
                                                  <w:divsChild>
                                                    <w:div w:id="819083110">
                                                      <w:marLeft w:val="0"/>
                                                      <w:marRight w:val="0"/>
                                                      <w:marTop w:val="0"/>
                                                      <w:marBottom w:val="0"/>
                                                      <w:divBdr>
                                                        <w:top w:val="none" w:sz="0" w:space="0" w:color="auto"/>
                                                        <w:left w:val="none" w:sz="0" w:space="0" w:color="auto"/>
                                                        <w:bottom w:val="none" w:sz="0" w:space="0" w:color="auto"/>
                                                        <w:right w:val="none" w:sz="0" w:space="0" w:color="auto"/>
                                                      </w:divBdr>
                                                      <w:divsChild>
                                                        <w:div w:id="1019622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51243710">
                              <w:marLeft w:val="0"/>
                              <w:marRight w:val="0"/>
                              <w:marTop w:val="0"/>
                              <w:marBottom w:val="0"/>
                              <w:divBdr>
                                <w:top w:val="none" w:sz="0" w:space="0" w:color="auto"/>
                                <w:left w:val="none" w:sz="0" w:space="0" w:color="auto"/>
                                <w:bottom w:val="none" w:sz="0" w:space="0" w:color="auto"/>
                                <w:right w:val="none" w:sz="0" w:space="0" w:color="auto"/>
                              </w:divBdr>
                              <w:divsChild>
                                <w:div w:id="161702153">
                                  <w:marLeft w:val="0"/>
                                  <w:marRight w:val="0"/>
                                  <w:marTop w:val="0"/>
                                  <w:marBottom w:val="0"/>
                                  <w:divBdr>
                                    <w:top w:val="none" w:sz="0" w:space="0" w:color="auto"/>
                                    <w:left w:val="none" w:sz="0" w:space="0" w:color="auto"/>
                                    <w:bottom w:val="none" w:sz="0" w:space="0" w:color="auto"/>
                                    <w:right w:val="none" w:sz="0" w:space="0" w:color="auto"/>
                                  </w:divBdr>
                                  <w:divsChild>
                                    <w:div w:id="469321903">
                                      <w:marLeft w:val="0"/>
                                      <w:marRight w:val="0"/>
                                      <w:marTop w:val="0"/>
                                      <w:marBottom w:val="0"/>
                                      <w:divBdr>
                                        <w:top w:val="none" w:sz="0" w:space="0" w:color="auto"/>
                                        <w:left w:val="none" w:sz="0" w:space="0" w:color="auto"/>
                                        <w:bottom w:val="none" w:sz="0" w:space="0" w:color="auto"/>
                                        <w:right w:val="none" w:sz="0" w:space="0" w:color="auto"/>
                                      </w:divBdr>
                                      <w:divsChild>
                                        <w:div w:id="66347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988824">
                                  <w:marLeft w:val="0"/>
                                  <w:marRight w:val="0"/>
                                  <w:marTop w:val="0"/>
                                  <w:marBottom w:val="0"/>
                                  <w:divBdr>
                                    <w:top w:val="none" w:sz="0" w:space="0" w:color="auto"/>
                                    <w:left w:val="none" w:sz="0" w:space="0" w:color="auto"/>
                                    <w:bottom w:val="none" w:sz="0" w:space="0" w:color="auto"/>
                                    <w:right w:val="none" w:sz="0" w:space="0" w:color="auto"/>
                                  </w:divBdr>
                                  <w:divsChild>
                                    <w:div w:id="248657780">
                                      <w:marLeft w:val="0"/>
                                      <w:marRight w:val="0"/>
                                      <w:marTop w:val="0"/>
                                      <w:marBottom w:val="0"/>
                                      <w:divBdr>
                                        <w:top w:val="none" w:sz="0" w:space="0" w:color="auto"/>
                                        <w:left w:val="none" w:sz="0" w:space="0" w:color="auto"/>
                                        <w:bottom w:val="none" w:sz="0" w:space="0" w:color="auto"/>
                                        <w:right w:val="none" w:sz="0" w:space="0" w:color="auto"/>
                                      </w:divBdr>
                                      <w:divsChild>
                                        <w:div w:id="274993394">
                                          <w:marLeft w:val="0"/>
                                          <w:marRight w:val="0"/>
                                          <w:marTop w:val="0"/>
                                          <w:marBottom w:val="0"/>
                                          <w:divBdr>
                                            <w:top w:val="none" w:sz="0" w:space="0" w:color="auto"/>
                                            <w:left w:val="none" w:sz="0" w:space="0" w:color="auto"/>
                                            <w:bottom w:val="none" w:sz="0" w:space="0" w:color="auto"/>
                                            <w:right w:val="none" w:sz="0" w:space="0" w:color="auto"/>
                                          </w:divBdr>
                                          <w:divsChild>
                                            <w:div w:id="1848399638">
                                              <w:marLeft w:val="0"/>
                                              <w:marRight w:val="0"/>
                                              <w:marTop w:val="0"/>
                                              <w:marBottom w:val="0"/>
                                              <w:divBdr>
                                                <w:top w:val="none" w:sz="0" w:space="0" w:color="auto"/>
                                                <w:left w:val="none" w:sz="0" w:space="0" w:color="auto"/>
                                                <w:bottom w:val="none" w:sz="0" w:space="0" w:color="auto"/>
                                                <w:right w:val="none" w:sz="0" w:space="0" w:color="auto"/>
                                              </w:divBdr>
                                              <w:divsChild>
                                                <w:div w:id="1488208256">
                                                  <w:marLeft w:val="0"/>
                                                  <w:marRight w:val="0"/>
                                                  <w:marTop w:val="0"/>
                                                  <w:marBottom w:val="0"/>
                                                  <w:divBdr>
                                                    <w:top w:val="none" w:sz="0" w:space="0" w:color="auto"/>
                                                    <w:left w:val="none" w:sz="0" w:space="0" w:color="auto"/>
                                                    <w:bottom w:val="none" w:sz="0" w:space="0" w:color="auto"/>
                                                    <w:right w:val="none" w:sz="0" w:space="0" w:color="auto"/>
                                                  </w:divBdr>
                                                  <w:divsChild>
                                                    <w:div w:id="1394230776">
                                                      <w:marLeft w:val="0"/>
                                                      <w:marRight w:val="0"/>
                                                      <w:marTop w:val="0"/>
                                                      <w:marBottom w:val="0"/>
                                                      <w:divBdr>
                                                        <w:top w:val="none" w:sz="0" w:space="0" w:color="auto"/>
                                                        <w:left w:val="none" w:sz="0" w:space="0" w:color="auto"/>
                                                        <w:bottom w:val="none" w:sz="0" w:space="0" w:color="auto"/>
                                                        <w:right w:val="none" w:sz="0" w:space="0" w:color="auto"/>
                                                      </w:divBdr>
                                                      <w:divsChild>
                                                        <w:div w:id="1266960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30390548">
                              <w:marLeft w:val="0"/>
                              <w:marRight w:val="0"/>
                              <w:marTop w:val="0"/>
                              <w:marBottom w:val="0"/>
                              <w:divBdr>
                                <w:top w:val="none" w:sz="0" w:space="0" w:color="auto"/>
                                <w:left w:val="none" w:sz="0" w:space="0" w:color="auto"/>
                                <w:bottom w:val="none" w:sz="0" w:space="0" w:color="auto"/>
                                <w:right w:val="none" w:sz="0" w:space="0" w:color="auto"/>
                              </w:divBdr>
                              <w:divsChild>
                                <w:div w:id="1676226473">
                                  <w:marLeft w:val="0"/>
                                  <w:marRight w:val="0"/>
                                  <w:marTop w:val="0"/>
                                  <w:marBottom w:val="0"/>
                                  <w:divBdr>
                                    <w:top w:val="none" w:sz="0" w:space="0" w:color="auto"/>
                                    <w:left w:val="none" w:sz="0" w:space="0" w:color="auto"/>
                                    <w:bottom w:val="none" w:sz="0" w:space="0" w:color="auto"/>
                                    <w:right w:val="none" w:sz="0" w:space="0" w:color="auto"/>
                                  </w:divBdr>
                                  <w:divsChild>
                                    <w:div w:id="1280452189">
                                      <w:marLeft w:val="0"/>
                                      <w:marRight w:val="0"/>
                                      <w:marTop w:val="0"/>
                                      <w:marBottom w:val="0"/>
                                      <w:divBdr>
                                        <w:top w:val="none" w:sz="0" w:space="0" w:color="auto"/>
                                        <w:left w:val="none" w:sz="0" w:space="0" w:color="auto"/>
                                        <w:bottom w:val="none" w:sz="0" w:space="0" w:color="auto"/>
                                        <w:right w:val="none" w:sz="0" w:space="0" w:color="auto"/>
                                      </w:divBdr>
                                      <w:divsChild>
                                        <w:div w:id="1039862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636352">
                                  <w:marLeft w:val="0"/>
                                  <w:marRight w:val="0"/>
                                  <w:marTop w:val="0"/>
                                  <w:marBottom w:val="0"/>
                                  <w:divBdr>
                                    <w:top w:val="none" w:sz="0" w:space="0" w:color="auto"/>
                                    <w:left w:val="none" w:sz="0" w:space="0" w:color="auto"/>
                                    <w:bottom w:val="none" w:sz="0" w:space="0" w:color="auto"/>
                                    <w:right w:val="none" w:sz="0" w:space="0" w:color="auto"/>
                                  </w:divBdr>
                                  <w:divsChild>
                                    <w:div w:id="1396470504">
                                      <w:marLeft w:val="0"/>
                                      <w:marRight w:val="0"/>
                                      <w:marTop w:val="0"/>
                                      <w:marBottom w:val="0"/>
                                      <w:divBdr>
                                        <w:top w:val="none" w:sz="0" w:space="0" w:color="auto"/>
                                        <w:left w:val="none" w:sz="0" w:space="0" w:color="auto"/>
                                        <w:bottom w:val="none" w:sz="0" w:space="0" w:color="auto"/>
                                        <w:right w:val="none" w:sz="0" w:space="0" w:color="auto"/>
                                      </w:divBdr>
                                      <w:divsChild>
                                        <w:div w:id="1633246136">
                                          <w:marLeft w:val="0"/>
                                          <w:marRight w:val="0"/>
                                          <w:marTop w:val="0"/>
                                          <w:marBottom w:val="0"/>
                                          <w:divBdr>
                                            <w:top w:val="none" w:sz="0" w:space="0" w:color="auto"/>
                                            <w:left w:val="none" w:sz="0" w:space="0" w:color="auto"/>
                                            <w:bottom w:val="none" w:sz="0" w:space="0" w:color="auto"/>
                                            <w:right w:val="none" w:sz="0" w:space="0" w:color="auto"/>
                                          </w:divBdr>
                                          <w:divsChild>
                                            <w:div w:id="1157577945">
                                              <w:marLeft w:val="0"/>
                                              <w:marRight w:val="0"/>
                                              <w:marTop w:val="0"/>
                                              <w:marBottom w:val="0"/>
                                              <w:divBdr>
                                                <w:top w:val="none" w:sz="0" w:space="0" w:color="auto"/>
                                                <w:left w:val="none" w:sz="0" w:space="0" w:color="auto"/>
                                                <w:bottom w:val="none" w:sz="0" w:space="0" w:color="auto"/>
                                                <w:right w:val="none" w:sz="0" w:space="0" w:color="auto"/>
                                              </w:divBdr>
                                              <w:divsChild>
                                                <w:div w:id="421683102">
                                                  <w:marLeft w:val="0"/>
                                                  <w:marRight w:val="0"/>
                                                  <w:marTop w:val="0"/>
                                                  <w:marBottom w:val="0"/>
                                                  <w:divBdr>
                                                    <w:top w:val="none" w:sz="0" w:space="0" w:color="auto"/>
                                                    <w:left w:val="none" w:sz="0" w:space="0" w:color="auto"/>
                                                    <w:bottom w:val="none" w:sz="0" w:space="0" w:color="auto"/>
                                                    <w:right w:val="none" w:sz="0" w:space="0" w:color="auto"/>
                                                  </w:divBdr>
                                                  <w:divsChild>
                                                    <w:div w:id="994793946">
                                                      <w:marLeft w:val="0"/>
                                                      <w:marRight w:val="0"/>
                                                      <w:marTop w:val="0"/>
                                                      <w:marBottom w:val="0"/>
                                                      <w:divBdr>
                                                        <w:top w:val="none" w:sz="0" w:space="0" w:color="auto"/>
                                                        <w:left w:val="none" w:sz="0" w:space="0" w:color="auto"/>
                                                        <w:bottom w:val="none" w:sz="0" w:space="0" w:color="auto"/>
                                                        <w:right w:val="none" w:sz="0" w:space="0" w:color="auto"/>
                                                      </w:divBdr>
                                                      <w:divsChild>
                                                        <w:div w:id="1768309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42470488">
                              <w:marLeft w:val="0"/>
                              <w:marRight w:val="0"/>
                              <w:marTop w:val="0"/>
                              <w:marBottom w:val="0"/>
                              <w:divBdr>
                                <w:top w:val="none" w:sz="0" w:space="0" w:color="auto"/>
                                <w:left w:val="none" w:sz="0" w:space="0" w:color="auto"/>
                                <w:bottom w:val="none" w:sz="0" w:space="0" w:color="auto"/>
                                <w:right w:val="none" w:sz="0" w:space="0" w:color="auto"/>
                              </w:divBdr>
                              <w:divsChild>
                                <w:div w:id="1688171664">
                                  <w:marLeft w:val="0"/>
                                  <w:marRight w:val="0"/>
                                  <w:marTop w:val="0"/>
                                  <w:marBottom w:val="0"/>
                                  <w:divBdr>
                                    <w:top w:val="none" w:sz="0" w:space="0" w:color="auto"/>
                                    <w:left w:val="none" w:sz="0" w:space="0" w:color="auto"/>
                                    <w:bottom w:val="none" w:sz="0" w:space="0" w:color="auto"/>
                                    <w:right w:val="none" w:sz="0" w:space="0" w:color="auto"/>
                                  </w:divBdr>
                                  <w:divsChild>
                                    <w:div w:id="558053946">
                                      <w:marLeft w:val="0"/>
                                      <w:marRight w:val="0"/>
                                      <w:marTop w:val="0"/>
                                      <w:marBottom w:val="0"/>
                                      <w:divBdr>
                                        <w:top w:val="none" w:sz="0" w:space="0" w:color="auto"/>
                                        <w:left w:val="none" w:sz="0" w:space="0" w:color="auto"/>
                                        <w:bottom w:val="none" w:sz="0" w:space="0" w:color="auto"/>
                                        <w:right w:val="none" w:sz="0" w:space="0" w:color="auto"/>
                                      </w:divBdr>
                                      <w:divsChild>
                                        <w:div w:id="472873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091119">
                                  <w:marLeft w:val="0"/>
                                  <w:marRight w:val="0"/>
                                  <w:marTop w:val="0"/>
                                  <w:marBottom w:val="0"/>
                                  <w:divBdr>
                                    <w:top w:val="none" w:sz="0" w:space="0" w:color="auto"/>
                                    <w:left w:val="none" w:sz="0" w:space="0" w:color="auto"/>
                                    <w:bottom w:val="none" w:sz="0" w:space="0" w:color="auto"/>
                                    <w:right w:val="none" w:sz="0" w:space="0" w:color="auto"/>
                                  </w:divBdr>
                                  <w:divsChild>
                                    <w:div w:id="1855336241">
                                      <w:marLeft w:val="0"/>
                                      <w:marRight w:val="0"/>
                                      <w:marTop w:val="0"/>
                                      <w:marBottom w:val="0"/>
                                      <w:divBdr>
                                        <w:top w:val="none" w:sz="0" w:space="0" w:color="auto"/>
                                        <w:left w:val="none" w:sz="0" w:space="0" w:color="auto"/>
                                        <w:bottom w:val="none" w:sz="0" w:space="0" w:color="auto"/>
                                        <w:right w:val="none" w:sz="0" w:space="0" w:color="auto"/>
                                      </w:divBdr>
                                      <w:divsChild>
                                        <w:div w:id="1696543453">
                                          <w:marLeft w:val="0"/>
                                          <w:marRight w:val="0"/>
                                          <w:marTop w:val="0"/>
                                          <w:marBottom w:val="0"/>
                                          <w:divBdr>
                                            <w:top w:val="none" w:sz="0" w:space="0" w:color="auto"/>
                                            <w:left w:val="none" w:sz="0" w:space="0" w:color="auto"/>
                                            <w:bottom w:val="none" w:sz="0" w:space="0" w:color="auto"/>
                                            <w:right w:val="none" w:sz="0" w:space="0" w:color="auto"/>
                                          </w:divBdr>
                                          <w:divsChild>
                                            <w:div w:id="881088384">
                                              <w:marLeft w:val="0"/>
                                              <w:marRight w:val="0"/>
                                              <w:marTop w:val="0"/>
                                              <w:marBottom w:val="0"/>
                                              <w:divBdr>
                                                <w:top w:val="none" w:sz="0" w:space="0" w:color="auto"/>
                                                <w:left w:val="none" w:sz="0" w:space="0" w:color="auto"/>
                                                <w:bottom w:val="none" w:sz="0" w:space="0" w:color="auto"/>
                                                <w:right w:val="none" w:sz="0" w:space="0" w:color="auto"/>
                                              </w:divBdr>
                                              <w:divsChild>
                                                <w:div w:id="1522816824">
                                                  <w:marLeft w:val="0"/>
                                                  <w:marRight w:val="0"/>
                                                  <w:marTop w:val="0"/>
                                                  <w:marBottom w:val="0"/>
                                                  <w:divBdr>
                                                    <w:top w:val="none" w:sz="0" w:space="0" w:color="auto"/>
                                                    <w:left w:val="none" w:sz="0" w:space="0" w:color="auto"/>
                                                    <w:bottom w:val="none" w:sz="0" w:space="0" w:color="auto"/>
                                                    <w:right w:val="none" w:sz="0" w:space="0" w:color="auto"/>
                                                  </w:divBdr>
                                                  <w:divsChild>
                                                    <w:div w:id="2026635723">
                                                      <w:marLeft w:val="0"/>
                                                      <w:marRight w:val="0"/>
                                                      <w:marTop w:val="0"/>
                                                      <w:marBottom w:val="0"/>
                                                      <w:divBdr>
                                                        <w:top w:val="none" w:sz="0" w:space="0" w:color="auto"/>
                                                        <w:left w:val="none" w:sz="0" w:space="0" w:color="auto"/>
                                                        <w:bottom w:val="none" w:sz="0" w:space="0" w:color="auto"/>
                                                        <w:right w:val="none" w:sz="0" w:space="0" w:color="auto"/>
                                                      </w:divBdr>
                                                      <w:divsChild>
                                                        <w:div w:id="458451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46110626">
                              <w:marLeft w:val="0"/>
                              <w:marRight w:val="0"/>
                              <w:marTop w:val="0"/>
                              <w:marBottom w:val="0"/>
                              <w:divBdr>
                                <w:top w:val="none" w:sz="0" w:space="0" w:color="auto"/>
                                <w:left w:val="none" w:sz="0" w:space="0" w:color="auto"/>
                                <w:bottom w:val="none" w:sz="0" w:space="0" w:color="auto"/>
                                <w:right w:val="none" w:sz="0" w:space="0" w:color="auto"/>
                              </w:divBdr>
                              <w:divsChild>
                                <w:div w:id="1004821440">
                                  <w:marLeft w:val="0"/>
                                  <w:marRight w:val="0"/>
                                  <w:marTop w:val="0"/>
                                  <w:marBottom w:val="0"/>
                                  <w:divBdr>
                                    <w:top w:val="none" w:sz="0" w:space="0" w:color="auto"/>
                                    <w:left w:val="none" w:sz="0" w:space="0" w:color="auto"/>
                                    <w:bottom w:val="none" w:sz="0" w:space="0" w:color="auto"/>
                                    <w:right w:val="none" w:sz="0" w:space="0" w:color="auto"/>
                                  </w:divBdr>
                                  <w:divsChild>
                                    <w:div w:id="1355573387">
                                      <w:marLeft w:val="0"/>
                                      <w:marRight w:val="0"/>
                                      <w:marTop w:val="0"/>
                                      <w:marBottom w:val="0"/>
                                      <w:divBdr>
                                        <w:top w:val="none" w:sz="0" w:space="0" w:color="auto"/>
                                        <w:left w:val="none" w:sz="0" w:space="0" w:color="auto"/>
                                        <w:bottom w:val="none" w:sz="0" w:space="0" w:color="auto"/>
                                        <w:right w:val="none" w:sz="0" w:space="0" w:color="auto"/>
                                      </w:divBdr>
                                      <w:divsChild>
                                        <w:div w:id="126317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11432">
                                  <w:marLeft w:val="0"/>
                                  <w:marRight w:val="0"/>
                                  <w:marTop w:val="0"/>
                                  <w:marBottom w:val="0"/>
                                  <w:divBdr>
                                    <w:top w:val="none" w:sz="0" w:space="0" w:color="auto"/>
                                    <w:left w:val="none" w:sz="0" w:space="0" w:color="auto"/>
                                    <w:bottom w:val="none" w:sz="0" w:space="0" w:color="auto"/>
                                    <w:right w:val="none" w:sz="0" w:space="0" w:color="auto"/>
                                  </w:divBdr>
                                  <w:divsChild>
                                    <w:div w:id="677468897">
                                      <w:marLeft w:val="0"/>
                                      <w:marRight w:val="0"/>
                                      <w:marTop w:val="0"/>
                                      <w:marBottom w:val="0"/>
                                      <w:divBdr>
                                        <w:top w:val="none" w:sz="0" w:space="0" w:color="auto"/>
                                        <w:left w:val="none" w:sz="0" w:space="0" w:color="auto"/>
                                        <w:bottom w:val="none" w:sz="0" w:space="0" w:color="auto"/>
                                        <w:right w:val="none" w:sz="0" w:space="0" w:color="auto"/>
                                      </w:divBdr>
                                      <w:divsChild>
                                        <w:div w:id="848449466">
                                          <w:marLeft w:val="0"/>
                                          <w:marRight w:val="0"/>
                                          <w:marTop w:val="0"/>
                                          <w:marBottom w:val="0"/>
                                          <w:divBdr>
                                            <w:top w:val="none" w:sz="0" w:space="0" w:color="auto"/>
                                            <w:left w:val="none" w:sz="0" w:space="0" w:color="auto"/>
                                            <w:bottom w:val="none" w:sz="0" w:space="0" w:color="auto"/>
                                            <w:right w:val="none" w:sz="0" w:space="0" w:color="auto"/>
                                          </w:divBdr>
                                          <w:divsChild>
                                            <w:div w:id="893078578">
                                              <w:marLeft w:val="0"/>
                                              <w:marRight w:val="0"/>
                                              <w:marTop w:val="0"/>
                                              <w:marBottom w:val="0"/>
                                              <w:divBdr>
                                                <w:top w:val="none" w:sz="0" w:space="0" w:color="auto"/>
                                                <w:left w:val="none" w:sz="0" w:space="0" w:color="auto"/>
                                                <w:bottom w:val="none" w:sz="0" w:space="0" w:color="auto"/>
                                                <w:right w:val="none" w:sz="0" w:space="0" w:color="auto"/>
                                              </w:divBdr>
                                              <w:divsChild>
                                                <w:div w:id="1051031411">
                                                  <w:marLeft w:val="0"/>
                                                  <w:marRight w:val="0"/>
                                                  <w:marTop w:val="0"/>
                                                  <w:marBottom w:val="0"/>
                                                  <w:divBdr>
                                                    <w:top w:val="none" w:sz="0" w:space="0" w:color="auto"/>
                                                    <w:left w:val="none" w:sz="0" w:space="0" w:color="auto"/>
                                                    <w:bottom w:val="none" w:sz="0" w:space="0" w:color="auto"/>
                                                    <w:right w:val="none" w:sz="0" w:space="0" w:color="auto"/>
                                                  </w:divBdr>
                                                  <w:divsChild>
                                                    <w:div w:id="595096516">
                                                      <w:marLeft w:val="0"/>
                                                      <w:marRight w:val="0"/>
                                                      <w:marTop w:val="0"/>
                                                      <w:marBottom w:val="0"/>
                                                      <w:divBdr>
                                                        <w:top w:val="none" w:sz="0" w:space="0" w:color="auto"/>
                                                        <w:left w:val="none" w:sz="0" w:space="0" w:color="auto"/>
                                                        <w:bottom w:val="none" w:sz="0" w:space="0" w:color="auto"/>
                                                        <w:right w:val="none" w:sz="0" w:space="0" w:color="auto"/>
                                                      </w:divBdr>
                                                      <w:divsChild>
                                                        <w:div w:id="366375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99713525">
                              <w:marLeft w:val="0"/>
                              <w:marRight w:val="0"/>
                              <w:marTop w:val="0"/>
                              <w:marBottom w:val="0"/>
                              <w:divBdr>
                                <w:top w:val="none" w:sz="0" w:space="0" w:color="auto"/>
                                <w:left w:val="none" w:sz="0" w:space="0" w:color="auto"/>
                                <w:bottom w:val="none" w:sz="0" w:space="0" w:color="auto"/>
                                <w:right w:val="none" w:sz="0" w:space="0" w:color="auto"/>
                              </w:divBdr>
                              <w:divsChild>
                                <w:div w:id="1543051729">
                                  <w:marLeft w:val="0"/>
                                  <w:marRight w:val="0"/>
                                  <w:marTop w:val="0"/>
                                  <w:marBottom w:val="0"/>
                                  <w:divBdr>
                                    <w:top w:val="none" w:sz="0" w:space="0" w:color="auto"/>
                                    <w:left w:val="none" w:sz="0" w:space="0" w:color="auto"/>
                                    <w:bottom w:val="none" w:sz="0" w:space="0" w:color="auto"/>
                                    <w:right w:val="none" w:sz="0" w:space="0" w:color="auto"/>
                                  </w:divBdr>
                                  <w:divsChild>
                                    <w:div w:id="484971927">
                                      <w:marLeft w:val="0"/>
                                      <w:marRight w:val="0"/>
                                      <w:marTop w:val="0"/>
                                      <w:marBottom w:val="0"/>
                                      <w:divBdr>
                                        <w:top w:val="none" w:sz="0" w:space="0" w:color="auto"/>
                                        <w:left w:val="none" w:sz="0" w:space="0" w:color="auto"/>
                                        <w:bottom w:val="none" w:sz="0" w:space="0" w:color="auto"/>
                                        <w:right w:val="none" w:sz="0" w:space="0" w:color="auto"/>
                                      </w:divBdr>
                                      <w:divsChild>
                                        <w:div w:id="902644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03749">
                                  <w:marLeft w:val="0"/>
                                  <w:marRight w:val="0"/>
                                  <w:marTop w:val="0"/>
                                  <w:marBottom w:val="0"/>
                                  <w:divBdr>
                                    <w:top w:val="none" w:sz="0" w:space="0" w:color="auto"/>
                                    <w:left w:val="none" w:sz="0" w:space="0" w:color="auto"/>
                                    <w:bottom w:val="none" w:sz="0" w:space="0" w:color="auto"/>
                                    <w:right w:val="none" w:sz="0" w:space="0" w:color="auto"/>
                                  </w:divBdr>
                                  <w:divsChild>
                                    <w:div w:id="485587663">
                                      <w:marLeft w:val="0"/>
                                      <w:marRight w:val="0"/>
                                      <w:marTop w:val="0"/>
                                      <w:marBottom w:val="0"/>
                                      <w:divBdr>
                                        <w:top w:val="none" w:sz="0" w:space="0" w:color="auto"/>
                                        <w:left w:val="none" w:sz="0" w:space="0" w:color="auto"/>
                                        <w:bottom w:val="none" w:sz="0" w:space="0" w:color="auto"/>
                                        <w:right w:val="none" w:sz="0" w:space="0" w:color="auto"/>
                                      </w:divBdr>
                                      <w:divsChild>
                                        <w:div w:id="573247493">
                                          <w:marLeft w:val="0"/>
                                          <w:marRight w:val="0"/>
                                          <w:marTop w:val="0"/>
                                          <w:marBottom w:val="0"/>
                                          <w:divBdr>
                                            <w:top w:val="none" w:sz="0" w:space="0" w:color="auto"/>
                                            <w:left w:val="none" w:sz="0" w:space="0" w:color="auto"/>
                                            <w:bottom w:val="none" w:sz="0" w:space="0" w:color="auto"/>
                                            <w:right w:val="none" w:sz="0" w:space="0" w:color="auto"/>
                                          </w:divBdr>
                                          <w:divsChild>
                                            <w:div w:id="16660551">
                                              <w:marLeft w:val="0"/>
                                              <w:marRight w:val="0"/>
                                              <w:marTop w:val="0"/>
                                              <w:marBottom w:val="0"/>
                                              <w:divBdr>
                                                <w:top w:val="none" w:sz="0" w:space="0" w:color="auto"/>
                                                <w:left w:val="none" w:sz="0" w:space="0" w:color="auto"/>
                                                <w:bottom w:val="none" w:sz="0" w:space="0" w:color="auto"/>
                                                <w:right w:val="none" w:sz="0" w:space="0" w:color="auto"/>
                                              </w:divBdr>
                                              <w:divsChild>
                                                <w:div w:id="1026254878">
                                                  <w:marLeft w:val="0"/>
                                                  <w:marRight w:val="0"/>
                                                  <w:marTop w:val="0"/>
                                                  <w:marBottom w:val="0"/>
                                                  <w:divBdr>
                                                    <w:top w:val="none" w:sz="0" w:space="0" w:color="auto"/>
                                                    <w:left w:val="none" w:sz="0" w:space="0" w:color="auto"/>
                                                    <w:bottom w:val="none" w:sz="0" w:space="0" w:color="auto"/>
                                                    <w:right w:val="none" w:sz="0" w:space="0" w:color="auto"/>
                                                  </w:divBdr>
                                                  <w:divsChild>
                                                    <w:div w:id="1829898098">
                                                      <w:marLeft w:val="0"/>
                                                      <w:marRight w:val="0"/>
                                                      <w:marTop w:val="0"/>
                                                      <w:marBottom w:val="0"/>
                                                      <w:divBdr>
                                                        <w:top w:val="none" w:sz="0" w:space="0" w:color="auto"/>
                                                        <w:left w:val="none" w:sz="0" w:space="0" w:color="auto"/>
                                                        <w:bottom w:val="none" w:sz="0" w:space="0" w:color="auto"/>
                                                        <w:right w:val="none" w:sz="0" w:space="0" w:color="auto"/>
                                                      </w:divBdr>
                                                      <w:divsChild>
                                                        <w:div w:id="695348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664085">
                              <w:marLeft w:val="0"/>
                              <w:marRight w:val="0"/>
                              <w:marTop w:val="0"/>
                              <w:marBottom w:val="0"/>
                              <w:divBdr>
                                <w:top w:val="none" w:sz="0" w:space="0" w:color="auto"/>
                                <w:left w:val="none" w:sz="0" w:space="0" w:color="auto"/>
                                <w:bottom w:val="none" w:sz="0" w:space="0" w:color="auto"/>
                                <w:right w:val="none" w:sz="0" w:space="0" w:color="auto"/>
                              </w:divBdr>
                              <w:divsChild>
                                <w:div w:id="52125061">
                                  <w:marLeft w:val="0"/>
                                  <w:marRight w:val="0"/>
                                  <w:marTop w:val="0"/>
                                  <w:marBottom w:val="0"/>
                                  <w:divBdr>
                                    <w:top w:val="none" w:sz="0" w:space="0" w:color="auto"/>
                                    <w:left w:val="none" w:sz="0" w:space="0" w:color="auto"/>
                                    <w:bottom w:val="none" w:sz="0" w:space="0" w:color="auto"/>
                                    <w:right w:val="none" w:sz="0" w:space="0" w:color="auto"/>
                                  </w:divBdr>
                                  <w:divsChild>
                                    <w:div w:id="326641997">
                                      <w:marLeft w:val="0"/>
                                      <w:marRight w:val="0"/>
                                      <w:marTop w:val="0"/>
                                      <w:marBottom w:val="0"/>
                                      <w:divBdr>
                                        <w:top w:val="none" w:sz="0" w:space="0" w:color="auto"/>
                                        <w:left w:val="none" w:sz="0" w:space="0" w:color="auto"/>
                                        <w:bottom w:val="none" w:sz="0" w:space="0" w:color="auto"/>
                                        <w:right w:val="none" w:sz="0" w:space="0" w:color="auto"/>
                                      </w:divBdr>
                                      <w:divsChild>
                                        <w:div w:id="1641420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619787">
                                  <w:marLeft w:val="0"/>
                                  <w:marRight w:val="0"/>
                                  <w:marTop w:val="0"/>
                                  <w:marBottom w:val="0"/>
                                  <w:divBdr>
                                    <w:top w:val="none" w:sz="0" w:space="0" w:color="auto"/>
                                    <w:left w:val="none" w:sz="0" w:space="0" w:color="auto"/>
                                    <w:bottom w:val="none" w:sz="0" w:space="0" w:color="auto"/>
                                    <w:right w:val="none" w:sz="0" w:space="0" w:color="auto"/>
                                  </w:divBdr>
                                  <w:divsChild>
                                    <w:div w:id="225074740">
                                      <w:marLeft w:val="0"/>
                                      <w:marRight w:val="0"/>
                                      <w:marTop w:val="0"/>
                                      <w:marBottom w:val="0"/>
                                      <w:divBdr>
                                        <w:top w:val="none" w:sz="0" w:space="0" w:color="auto"/>
                                        <w:left w:val="none" w:sz="0" w:space="0" w:color="auto"/>
                                        <w:bottom w:val="none" w:sz="0" w:space="0" w:color="auto"/>
                                        <w:right w:val="none" w:sz="0" w:space="0" w:color="auto"/>
                                      </w:divBdr>
                                      <w:divsChild>
                                        <w:div w:id="629633109">
                                          <w:marLeft w:val="0"/>
                                          <w:marRight w:val="0"/>
                                          <w:marTop w:val="0"/>
                                          <w:marBottom w:val="0"/>
                                          <w:divBdr>
                                            <w:top w:val="none" w:sz="0" w:space="0" w:color="auto"/>
                                            <w:left w:val="none" w:sz="0" w:space="0" w:color="auto"/>
                                            <w:bottom w:val="none" w:sz="0" w:space="0" w:color="auto"/>
                                            <w:right w:val="none" w:sz="0" w:space="0" w:color="auto"/>
                                          </w:divBdr>
                                          <w:divsChild>
                                            <w:div w:id="1231384988">
                                              <w:marLeft w:val="0"/>
                                              <w:marRight w:val="0"/>
                                              <w:marTop w:val="0"/>
                                              <w:marBottom w:val="0"/>
                                              <w:divBdr>
                                                <w:top w:val="none" w:sz="0" w:space="0" w:color="auto"/>
                                                <w:left w:val="none" w:sz="0" w:space="0" w:color="auto"/>
                                                <w:bottom w:val="none" w:sz="0" w:space="0" w:color="auto"/>
                                                <w:right w:val="none" w:sz="0" w:space="0" w:color="auto"/>
                                              </w:divBdr>
                                              <w:divsChild>
                                                <w:div w:id="1690061274">
                                                  <w:marLeft w:val="0"/>
                                                  <w:marRight w:val="0"/>
                                                  <w:marTop w:val="0"/>
                                                  <w:marBottom w:val="0"/>
                                                  <w:divBdr>
                                                    <w:top w:val="none" w:sz="0" w:space="0" w:color="auto"/>
                                                    <w:left w:val="none" w:sz="0" w:space="0" w:color="auto"/>
                                                    <w:bottom w:val="none" w:sz="0" w:space="0" w:color="auto"/>
                                                    <w:right w:val="none" w:sz="0" w:space="0" w:color="auto"/>
                                                  </w:divBdr>
                                                  <w:divsChild>
                                                    <w:div w:id="411052294">
                                                      <w:marLeft w:val="0"/>
                                                      <w:marRight w:val="0"/>
                                                      <w:marTop w:val="0"/>
                                                      <w:marBottom w:val="0"/>
                                                      <w:divBdr>
                                                        <w:top w:val="none" w:sz="0" w:space="0" w:color="auto"/>
                                                        <w:left w:val="none" w:sz="0" w:space="0" w:color="auto"/>
                                                        <w:bottom w:val="none" w:sz="0" w:space="0" w:color="auto"/>
                                                        <w:right w:val="none" w:sz="0" w:space="0" w:color="auto"/>
                                                      </w:divBdr>
                                                      <w:divsChild>
                                                        <w:div w:id="584581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39268043">
                              <w:marLeft w:val="0"/>
                              <w:marRight w:val="0"/>
                              <w:marTop w:val="0"/>
                              <w:marBottom w:val="0"/>
                              <w:divBdr>
                                <w:top w:val="none" w:sz="0" w:space="0" w:color="auto"/>
                                <w:left w:val="none" w:sz="0" w:space="0" w:color="auto"/>
                                <w:bottom w:val="none" w:sz="0" w:space="0" w:color="auto"/>
                                <w:right w:val="none" w:sz="0" w:space="0" w:color="auto"/>
                              </w:divBdr>
                              <w:divsChild>
                                <w:div w:id="122388296">
                                  <w:marLeft w:val="0"/>
                                  <w:marRight w:val="0"/>
                                  <w:marTop w:val="0"/>
                                  <w:marBottom w:val="0"/>
                                  <w:divBdr>
                                    <w:top w:val="none" w:sz="0" w:space="0" w:color="auto"/>
                                    <w:left w:val="none" w:sz="0" w:space="0" w:color="auto"/>
                                    <w:bottom w:val="none" w:sz="0" w:space="0" w:color="auto"/>
                                    <w:right w:val="none" w:sz="0" w:space="0" w:color="auto"/>
                                  </w:divBdr>
                                  <w:divsChild>
                                    <w:div w:id="467092511">
                                      <w:marLeft w:val="0"/>
                                      <w:marRight w:val="0"/>
                                      <w:marTop w:val="0"/>
                                      <w:marBottom w:val="0"/>
                                      <w:divBdr>
                                        <w:top w:val="none" w:sz="0" w:space="0" w:color="auto"/>
                                        <w:left w:val="none" w:sz="0" w:space="0" w:color="auto"/>
                                        <w:bottom w:val="none" w:sz="0" w:space="0" w:color="auto"/>
                                        <w:right w:val="none" w:sz="0" w:space="0" w:color="auto"/>
                                      </w:divBdr>
                                      <w:divsChild>
                                        <w:div w:id="1679654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606567">
                                  <w:marLeft w:val="0"/>
                                  <w:marRight w:val="0"/>
                                  <w:marTop w:val="0"/>
                                  <w:marBottom w:val="0"/>
                                  <w:divBdr>
                                    <w:top w:val="none" w:sz="0" w:space="0" w:color="auto"/>
                                    <w:left w:val="none" w:sz="0" w:space="0" w:color="auto"/>
                                    <w:bottom w:val="none" w:sz="0" w:space="0" w:color="auto"/>
                                    <w:right w:val="none" w:sz="0" w:space="0" w:color="auto"/>
                                  </w:divBdr>
                                  <w:divsChild>
                                    <w:div w:id="552812770">
                                      <w:marLeft w:val="0"/>
                                      <w:marRight w:val="0"/>
                                      <w:marTop w:val="0"/>
                                      <w:marBottom w:val="0"/>
                                      <w:divBdr>
                                        <w:top w:val="none" w:sz="0" w:space="0" w:color="auto"/>
                                        <w:left w:val="none" w:sz="0" w:space="0" w:color="auto"/>
                                        <w:bottom w:val="none" w:sz="0" w:space="0" w:color="auto"/>
                                        <w:right w:val="none" w:sz="0" w:space="0" w:color="auto"/>
                                      </w:divBdr>
                                      <w:divsChild>
                                        <w:div w:id="1458374187">
                                          <w:marLeft w:val="0"/>
                                          <w:marRight w:val="0"/>
                                          <w:marTop w:val="0"/>
                                          <w:marBottom w:val="0"/>
                                          <w:divBdr>
                                            <w:top w:val="none" w:sz="0" w:space="0" w:color="auto"/>
                                            <w:left w:val="none" w:sz="0" w:space="0" w:color="auto"/>
                                            <w:bottom w:val="none" w:sz="0" w:space="0" w:color="auto"/>
                                            <w:right w:val="none" w:sz="0" w:space="0" w:color="auto"/>
                                          </w:divBdr>
                                          <w:divsChild>
                                            <w:div w:id="1927034329">
                                              <w:marLeft w:val="0"/>
                                              <w:marRight w:val="0"/>
                                              <w:marTop w:val="0"/>
                                              <w:marBottom w:val="0"/>
                                              <w:divBdr>
                                                <w:top w:val="none" w:sz="0" w:space="0" w:color="auto"/>
                                                <w:left w:val="none" w:sz="0" w:space="0" w:color="auto"/>
                                                <w:bottom w:val="none" w:sz="0" w:space="0" w:color="auto"/>
                                                <w:right w:val="none" w:sz="0" w:space="0" w:color="auto"/>
                                              </w:divBdr>
                                              <w:divsChild>
                                                <w:div w:id="369457844">
                                                  <w:marLeft w:val="0"/>
                                                  <w:marRight w:val="0"/>
                                                  <w:marTop w:val="0"/>
                                                  <w:marBottom w:val="0"/>
                                                  <w:divBdr>
                                                    <w:top w:val="none" w:sz="0" w:space="0" w:color="auto"/>
                                                    <w:left w:val="none" w:sz="0" w:space="0" w:color="auto"/>
                                                    <w:bottom w:val="none" w:sz="0" w:space="0" w:color="auto"/>
                                                    <w:right w:val="none" w:sz="0" w:space="0" w:color="auto"/>
                                                  </w:divBdr>
                                                  <w:divsChild>
                                                    <w:div w:id="60718626">
                                                      <w:marLeft w:val="0"/>
                                                      <w:marRight w:val="0"/>
                                                      <w:marTop w:val="0"/>
                                                      <w:marBottom w:val="0"/>
                                                      <w:divBdr>
                                                        <w:top w:val="none" w:sz="0" w:space="0" w:color="auto"/>
                                                        <w:left w:val="none" w:sz="0" w:space="0" w:color="auto"/>
                                                        <w:bottom w:val="none" w:sz="0" w:space="0" w:color="auto"/>
                                                        <w:right w:val="none" w:sz="0" w:space="0" w:color="auto"/>
                                                      </w:divBdr>
                                                      <w:divsChild>
                                                        <w:div w:id="1254825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97347362">
                              <w:marLeft w:val="0"/>
                              <w:marRight w:val="0"/>
                              <w:marTop w:val="0"/>
                              <w:marBottom w:val="0"/>
                              <w:divBdr>
                                <w:top w:val="none" w:sz="0" w:space="0" w:color="auto"/>
                                <w:left w:val="none" w:sz="0" w:space="0" w:color="auto"/>
                                <w:bottom w:val="none" w:sz="0" w:space="0" w:color="auto"/>
                                <w:right w:val="none" w:sz="0" w:space="0" w:color="auto"/>
                              </w:divBdr>
                              <w:divsChild>
                                <w:div w:id="1876115382">
                                  <w:marLeft w:val="0"/>
                                  <w:marRight w:val="0"/>
                                  <w:marTop w:val="0"/>
                                  <w:marBottom w:val="0"/>
                                  <w:divBdr>
                                    <w:top w:val="none" w:sz="0" w:space="0" w:color="auto"/>
                                    <w:left w:val="none" w:sz="0" w:space="0" w:color="auto"/>
                                    <w:bottom w:val="none" w:sz="0" w:space="0" w:color="auto"/>
                                    <w:right w:val="none" w:sz="0" w:space="0" w:color="auto"/>
                                  </w:divBdr>
                                  <w:divsChild>
                                    <w:div w:id="1069577891">
                                      <w:marLeft w:val="0"/>
                                      <w:marRight w:val="0"/>
                                      <w:marTop w:val="0"/>
                                      <w:marBottom w:val="0"/>
                                      <w:divBdr>
                                        <w:top w:val="none" w:sz="0" w:space="0" w:color="auto"/>
                                        <w:left w:val="none" w:sz="0" w:space="0" w:color="auto"/>
                                        <w:bottom w:val="none" w:sz="0" w:space="0" w:color="auto"/>
                                        <w:right w:val="none" w:sz="0" w:space="0" w:color="auto"/>
                                      </w:divBdr>
                                      <w:divsChild>
                                        <w:div w:id="666326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996677">
                                  <w:marLeft w:val="0"/>
                                  <w:marRight w:val="0"/>
                                  <w:marTop w:val="0"/>
                                  <w:marBottom w:val="0"/>
                                  <w:divBdr>
                                    <w:top w:val="none" w:sz="0" w:space="0" w:color="auto"/>
                                    <w:left w:val="none" w:sz="0" w:space="0" w:color="auto"/>
                                    <w:bottom w:val="none" w:sz="0" w:space="0" w:color="auto"/>
                                    <w:right w:val="none" w:sz="0" w:space="0" w:color="auto"/>
                                  </w:divBdr>
                                  <w:divsChild>
                                    <w:div w:id="441346291">
                                      <w:marLeft w:val="0"/>
                                      <w:marRight w:val="0"/>
                                      <w:marTop w:val="0"/>
                                      <w:marBottom w:val="0"/>
                                      <w:divBdr>
                                        <w:top w:val="none" w:sz="0" w:space="0" w:color="auto"/>
                                        <w:left w:val="none" w:sz="0" w:space="0" w:color="auto"/>
                                        <w:bottom w:val="none" w:sz="0" w:space="0" w:color="auto"/>
                                        <w:right w:val="none" w:sz="0" w:space="0" w:color="auto"/>
                                      </w:divBdr>
                                      <w:divsChild>
                                        <w:div w:id="398216184">
                                          <w:marLeft w:val="0"/>
                                          <w:marRight w:val="0"/>
                                          <w:marTop w:val="0"/>
                                          <w:marBottom w:val="0"/>
                                          <w:divBdr>
                                            <w:top w:val="none" w:sz="0" w:space="0" w:color="auto"/>
                                            <w:left w:val="none" w:sz="0" w:space="0" w:color="auto"/>
                                            <w:bottom w:val="none" w:sz="0" w:space="0" w:color="auto"/>
                                            <w:right w:val="none" w:sz="0" w:space="0" w:color="auto"/>
                                          </w:divBdr>
                                          <w:divsChild>
                                            <w:div w:id="1082876468">
                                              <w:marLeft w:val="0"/>
                                              <w:marRight w:val="0"/>
                                              <w:marTop w:val="0"/>
                                              <w:marBottom w:val="0"/>
                                              <w:divBdr>
                                                <w:top w:val="none" w:sz="0" w:space="0" w:color="auto"/>
                                                <w:left w:val="none" w:sz="0" w:space="0" w:color="auto"/>
                                                <w:bottom w:val="none" w:sz="0" w:space="0" w:color="auto"/>
                                                <w:right w:val="none" w:sz="0" w:space="0" w:color="auto"/>
                                              </w:divBdr>
                                              <w:divsChild>
                                                <w:div w:id="457190428">
                                                  <w:marLeft w:val="0"/>
                                                  <w:marRight w:val="0"/>
                                                  <w:marTop w:val="0"/>
                                                  <w:marBottom w:val="0"/>
                                                  <w:divBdr>
                                                    <w:top w:val="none" w:sz="0" w:space="0" w:color="auto"/>
                                                    <w:left w:val="none" w:sz="0" w:space="0" w:color="auto"/>
                                                    <w:bottom w:val="none" w:sz="0" w:space="0" w:color="auto"/>
                                                    <w:right w:val="none" w:sz="0" w:space="0" w:color="auto"/>
                                                  </w:divBdr>
                                                  <w:divsChild>
                                                    <w:div w:id="1899198096">
                                                      <w:marLeft w:val="0"/>
                                                      <w:marRight w:val="0"/>
                                                      <w:marTop w:val="0"/>
                                                      <w:marBottom w:val="0"/>
                                                      <w:divBdr>
                                                        <w:top w:val="none" w:sz="0" w:space="0" w:color="auto"/>
                                                        <w:left w:val="none" w:sz="0" w:space="0" w:color="auto"/>
                                                        <w:bottom w:val="none" w:sz="0" w:space="0" w:color="auto"/>
                                                        <w:right w:val="none" w:sz="0" w:space="0" w:color="auto"/>
                                                      </w:divBdr>
                                                      <w:divsChild>
                                                        <w:div w:id="1816750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0453267">
                              <w:marLeft w:val="0"/>
                              <w:marRight w:val="0"/>
                              <w:marTop w:val="0"/>
                              <w:marBottom w:val="0"/>
                              <w:divBdr>
                                <w:top w:val="none" w:sz="0" w:space="0" w:color="auto"/>
                                <w:left w:val="none" w:sz="0" w:space="0" w:color="auto"/>
                                <w:bottom w:val="none" w:sz="0" w:space="0" w:color="auto"/>
                                <w:right w:val="none" w:sz="0" w:space="0" w:color="auto"/>
                              </w:divBdr>
                              <w:divsChild>
                                <w:div w:id="1485466979">
                                  <w:marLeft w:val="0"/>
                                  <w:marRight w:val="0"/>
                                  <w:marTop w:val="0"/>
                                  <w:marBottom w:val="0"/>
                                  <w:divBdr>
                                    <w:top w:val="none" w:sz="0" w:space="0" w:color="auto"/>
                                    <w:left w:val="none" w:sz="0" w:space="0" w:color="auto"/>
                                    <w:bottom w:val="none" w:sz="0" w:space="0" w:color="auto"/>
                                    <w:right w:val="none" w:sz="0" w:space="0" w:color="auto"/>
                                  </w:divBdr>
                                  <w:divsChild>
                                    <w:div w:id="1177304184">
                                      <w:marLeft w:val="0"/>
                                      <w:marRight w:val="0"/>
                                      <w:marTop w:val="0"/>
                                      <w:marBottom w:val="0"/>
                                      <w:divBdr>
                                        <w:top w:val="none" w:sz="0" w:space="0" w:color="auto"/>
                                        <w:left w:val="none" w:sz="0" w:space="0" w:color="auto"/>
                                        <w:bottom w:val="none" w:sz="0" w:space="0" w:color="auto"/>
                                        <w:right w:val="none" w:sz="0" w:space="0" w:color="auto"/>
                                      </w:divBdr>
                                      <w:divsChild>
                                        <w:div w:id="936524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331938">
                                  <w:marLeft w:val="0"/>
                                  <w:marRight w:val="0"/>
                                  <w:marTop w:val="0"/>
                                  <w:marBottom w:val="0"/>
                                  <w:divBdr>
                                    <w:top w:val="none" w:sz="0" w:space="0" w:color="auto"/>
                                    <w:left w:val="none" w:sz="0" w:space="0" w:color="auto"/>
                                    <w:bottom w:val="none" w:sz="0" w:space="0" w:color="auto"/>
                                    <w:right w:val="none" w:sz="0" w:space="0" w:color="auto"/>
                                  </w:divBdr>
                                  <w:divsChild>
                                    <w:div w:id="754984381">
                                      <w:marLeft w:val="0"/>
                                      <w:marRight w:val="0"/>
                                      <w:marTop w:val="0"/>
                                      <w:marBottom w:val="0"/>
                                      <w:divBdr>
                                        <w:top w:val="none" w:sz="0" w:space="0" w:color="auto"/>
                                        <w:left w:val="none" w:sz="0" w:space="0" w:color="auto"/>
                                        <w:bottom w:val="none" w:sz="0" w:space="0" w:color="auto"/>
                                        <w:right w:val="none" w:sz="0" w:space="0" w:color="auto"/>
                                      </w:divBdr>
                                      <w:divsChild>
                                        <w:div w:id="1268999116">
                                          <w:marLeft w:val="0"/>
                                          <w:marRight w:val="0"/>
                                          <w:marTop w:val="0"/>
                                          <w:marBottom w:val="0"/>
                                          <w:divBdr>
                                            <w:top w:val="none" w:sz="0" w:space="0" w:color="auto"/>
                                            <w:left w:val="none" w:sz="0" w:space="0" w:color="auto"/>
                                            <w:bottom w:val="none" w:sz="0" w:space="0" w:color="auto"/>
                                            <w:right w:val="none" w:sz="0" w:space="0" w:color="auto"/>
                                          </w:divBdr>
                                          <w:divsChild>
                                            <w:div w:id="882063593">
                                              <w:marLeft w:val="0"/>
                                              <w:marRight w:val="0"/>
                                              <w:marTop w:val="0"/>
                                              <w:marBottom w:val="0"/>
                                              <w:divBdr>
                                                <w:top w:val="none" w:sz="0" w:space="0" w:color="auto"/>
                                                <w:left w:val="none" w:sz="0" w:space="0" w:color="auto"/>
                                                <w:bottom w:val="none" w:sz="0" w:space="0" w:color="auto"/>
                                                <w:right w:val="none" w:sz="0" w:space="0" w:color="auto"/>
                                              </w:divBdr>
                                              <w:divsChild>
                                                <w:div w:id="1761368018">
                                                  <w:marLeft w:val="0"/>
                                                  <w:marRight w:val="0"/>
                                                  <w:marTop w:val="0"/>
                                                  <w:marBottom w:val="0"/>
                                                  <w:divBdr>
                                                    <w:top w:val="none" w:sz="0" w:space="0" w:color="auto"/>
                                                    <w:left w:val="none" w:sz="0" w:space="0" w:color="auto"/>
                                                    <w:bottom w:val="none" w:sz="0" w:space="0" w:color="auto"/>
                                                    <w:right w:val="none" w:sz="0" w:space="0" w:color="auto"/>
                                                  </w:divBdr>
                                                  <w:divsChild>
                                                    <w:div w:id="838038902">
                                                      <w:marLeft w:val="0"/>
                                                      <w:marRight w:val="0"/>
                                                      <w:marTop w:val="0"/>
                                                      <w:marBottom w:val="0"/>
                                                      <w:divBdr>
                                                        <w:top w:val="none" w:sz="0" w:space="0" w:color="auto"/>
                                                        <w:left w:val="none" w:sz="0" w:space="0" w:color="auto"/>
                                                        <w:bottom w:val="none" w:sz="0" w:space="0" w:color="auto"/>
                                                        <w:right w:val="none" w:sz="0" w:space="0" w:color="auto"/>
                                                      </w:divBdr>
                                                      <w:divsChild>
                                                        <w:div w:id="2064326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96347850">
                              <w:marLeft w:val="0"/>
                              <w:marRight w:val="0"/>
                              <w:marTop w:val="0"/>
                              <w:marBottom w:val="0"/>
                              <w:divBdr>
                                <w:top w:val="none" w:sz="0" w:space="0" w:color="auto"/>
                                <w:left w:val="none" w:sz="0" w:space="0" w:color="auto"/>
                                <w:bottom w:val="none" w:sz="0" w:space="0" w:color="auto"/>
                                <w:right w:val="none" w:sz="0" w:space="0" w:color="auto"/>
                              </w:divBdr>
                              <w:divsChild>
                                <w:div w:id="1193568626">
                                  <w:marLeft w:val="0"/>
                                  <w:marRight w:val="0"/>
                                  <w:marTop w:val="0"/>
                                  <w:marBottom w:val="0"/>
                                  <w:divBdr>
                                    <w:top w:val="none" w:sz="0" w:space="0" w:color="auto"/>
                                    <w:left w:val="none" w:sz="0" w:space="0" w:color="auto"/>
                                    <w:bottom w:val="none" w:sz="0" w:space="0" w:color="auto"/>
                                    <w:right w:val="none" w:sz="0" w:space="0" w:color="auto"/>
                                  </w:divBdr>
                                  <w:divsChild>
                                    <w:div w:id="1903370164">
                                      <w:marLeft w:val="0"/>
                                      <w:marRight w:val="0"/>
                                      <w:marTop w:val="0"/>
                                      <w:marBottom w:val="0"/>
                                      <w:divBdr>
                                        <w:top w:val="none" w:sz="0" w:space="0" w:color="auto"/>
                                        <w:left w:val="none" w:sz="0" w:space="0" w:color="auto"/>
                                        <w:bottom w:val="none" w:sz="0" w:space="0" w:color="auto"/>
                                        <w:right w:val="none" w:sz="0" w:space="0" w:color="auto"/>
                                      </w:divBdr>
                                      <w:divsChild>
                                        <w:div w:id="513764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222209">
                                  <w:marLeft w:val="0"/>
                                  <w:marRight w:val="0"/>
                                  <w:marTop w:val="0"/>
                                  <w:marBottom w:val="0"/>
                                  <w:divBdr>
                                    <w:top w:val="none" w:sz="0" w:space="0" w:color="auto"/>
                                    <w:left w:val="none" w:sz="0" w:space="0" w:color="auto"/>
                                    <w:bottom w:val="none" w:sz="0" w:space="0" w:color="auto"/>
                                    <w:right w:val="none" w:sz="0" w:space="0" w:color="auto"/>
                                  </w:divBdr>
                                  <w:divsChild>
                                    <w:div w:id="1006398870">
                                      <w:marLeft w:val="0"/>
                                      <w:marRight w:val="0"/>
                                      <w:marTop w:val="0"/>
                                      <w:marBottom w:val="0"/>
                                      <w:divBdr>
                                        <w:top w:val="none" w:sz="0" w:space="0" w:color="auto"/>
                                        <w:left w:val="none" w:sz="0" w:space="0" w:color="auto"/>
                                        <w:bottom w:val="none" w:sz="0" w:space="0" w:color="auto"/>
                                        <w:right w:val="none" w:sz="0" w:space="0" w:color="auto"/>
                                      </w:divBdr>
                                      <w:divsChild>
                                        <w:div w:id="605817311">
                                          <w:marLeft w:val="0"/>
                                          <w:marRight w:val="0"/>
                                          <w:marTop w:val="0"/>
                                          <w:marBottom w:val="0"/>
                                          <w:divBdr>
                                            <w:top w:val="none" w:sz="0" w:space="0" w:color="auto"/>
                                            <w:left w:val="none" w:sz="0" w:space="0" w:color="auto"/>
                                            <w:bottom w:val="none" w:sz="0" w:space="0" w:color="auto"/>
                                            <w:right w:val="none" w:sz="0" w:space="0" w:color="auto"/>
                                          </w:divBdr>
                                          <w:divsChild>
                                            <w:div w:id="289825496">
                                              <w:marLeft w:val="0"/>
                                              <w:marRight w:val="0"/>
                                              <w:marTop w:val="0"/>
                                              <w:marBottom w:val="0"/>
                                              <w:divBdr>
                                                <w:top w:val="none" w:sz="0" w:space="0" w:color="auto"/>
                                                <w:left w:val="none" w:sz="0" w:space="0" w:color="auto"/>
                                                <w:bottom w:val="none" w:sz="0" w:space="0" w:color="auto"/>
                                                <w:right w:val="none" w:sz="0" w:space="0" w:color="auto"/>
                                              </w:divBdr>
                                              <w:divsChild>
                                                <w:div w:id="640383105">
                                                  <w:marLeft w:val="0"/>
                                                  <w:marRight w:val="0"/>
                                                  <w:marTop w:val="0"/>
                                                  <w:marBottom w:val="0"/>
                                                  <w:divBdr>
                                                    <w:top w:val="none" w:sz="0" w:space="0" w:color="auto"/>
                                                    <w:left w:val="none" w:sz="0" w:space="0" w:color="auto"/>
                                                    <w:bottom w:val="none" w:sz="0" w:space="0" w:color="auto"/>
                                                    <w:right w:val="none" w:sz="0" w:space="0" w:color="auto"/>
                                                  </w:divBdr>
                                                  <w:divsChild>
                                                    <w:div w:id="89355146">
                                                      <w:marLeft w:val="0"/>
                                                      <w:marRight w:val="0"/>
                                                      <w:marTop w:val="0"/>
                                                      <w:marBottom w:val="0"/>
                                                      <w:divBdr>
                                                        <w:top w:val="none" w:sz="0" w:space="0" w:color="auto"/>
                                                        <w:left w:val="none" w:sz="0" w:space="0" w:color="auto"/>
                                                        <w:bottom w:val="none" w:sz="0" w:space="0" w:color="auto"/>
                                                        <w:right w:val="none" w:sz="0" w:space="0" w:color="auto"/>
                                                      </w:divBdr>
                                                      <w:divsChild>
                                                        <w:div w:id="789009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16797953">
                              <w:marLeft w:val="0"/>
                              <w:marRight w:val="0"/>
                              <w:marTop w:val="0"/>
                              <w:marBottom w:val="0"/>
                              <w:divBdr>
                                <w:top w:val="none" w:sz="0" w:space="0" w:color="auto"/>
                                <w:left w:val="none" w:sz="0" w:space="0" w:color="auto"/>
                                <w:bottom w:val="none" w:sz="0" w:space="0" w:color="auto"/>
                                <w:right w:val="none" w:sz="0" w:space="0" w:color="auto"/>
                              </w:divBdr>
                              <w:divsChild>
                                <w:div w:id="314527914">
                                  <w:marLeft w:val="0"/>
                                  <w:marRight w:val="0"/>
                                  <w:marTop w:val="0"/>
                                  <w:marBottom w:val="0"/>
                                  <w:divBdr>
                                    <w:top w:val="none" w:sz="0" w:space="0" w:color="auto"/>
                                    <w:left w:val="none" w:sz="0" w:space="0" w:color="auto"/>
                                    <w:bottom w:val="none" w:sz="0" w:space="0" w:color="auto"/>
                                    <w:right w:val="none" w:sz="0" w:space="0" w:color="auto"/>
                                  </w:divBdr>
                                  <w:divsChild>
                                    <w:div w:id="221140244">
                                      <w:marLeft w:val="0"/>
                                      <w:marRight w:val="0"/>
                                      <w:marTop w:val="0"/>
                                      <w:marBottom w:val="0"/>
                                      <w:divBdr>
                                        <w:top w:val="none" w:sz="0" w:space="0" w:color="auto"/>
                                        <w:left w:val="none" w:sz="0" w:space="0" w:color="auto"/>
                                        <w:bottom w:val="none" w:sz="0" w:space="0" w:color="auto"/>
                                        <w:right w:val="none" w:sz="0" w:space="0" w:color="auto"/>
                                      </w:divBdr>
                                      <w:divsChild>
                                        <w:div w:id="1230267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619044">
                                  <w:marLeft w:val="0"/>
                                  <w:marRight w:val="0"/>
                                  <w:marTop w:val="0"/>
                                  <w:marBottom w:val="0"/>
                                  <w:divBdr>
                                    <w:top w:val="none" w:sz="0" w:space="0" w:color="auto"/>
                                    <w:left w:val="none" w:sz="0" w:space="0" w:color="auto"/>
                                    <w:bottom w:val="none" w:sz="0" w:space="0" w:color="auto"/>
                                    <w:right w:val="none" w:sz="0" w:space="0" w:color="auto"/>
                                  </w:divBdr>
                                  <w:divsChild>
                                    <w:div w:id="1545214986">
                                      <w:marLeft w:val="0"/>
                                      <w:marRight w:val="0"/>
                                      <w:marTop w:val="0"/>
                                      <w:marBottom w:val="0"/>
                                      <w:divBdr>
                                        <w:top w:val="none" w:sz="0" w:space="0" w:color="auto"/>
                                        <w:left w:val="none" w:sz="0" w:space="0" w:color="auto"/>
                                        <w:bottom w:val="none" w:sz="0" w:space="0" w:color="auto"/>
                                        <w:right w:val="none" w:sz="0" w:space="0" w:color="auto"/>
                                      </w:divBdr>
                                      <w:divsChild>
                                        <w:div w:id="1943759325">
                                          <w:marLeft w:val="0"/>
                                          <w:marRight w:val="0"/>
                                          <w:marTop w:val="0"/>
                                          <w:marBottom w:val="0"/>
                                          <w:divBdr>
                                            <w:top w:val="none" w:sz="0" w:space="0" w:color="auto"/>
                                            <w:left w:val="none" w:sz="0" w:space="0" w:color="auto"/>
                                            <w:bottom w:val="none" w:sz="0" w:space="0" w:color="auto"/>
                                            <w:right w:val="none" w:sz="0" w:space="0" w:color="auto"/>
                                          </w:divBdr>
                                          <w:divsChild>
                                            <w:div w:id="1450516265">
                                              <w:marLeft w:val="0"/>
                                              <w:marRight w:val="0"/>
                                              <w:marTop w:val="0"/>
                                              <w:marBottom w:val="0"/>
                                              <w:divBdr>
                                                <w:top w:val="none" w:sz="0" w:space="0" w:color="auto"/>
                                                <w:left w:val="none" w:sz="0" w:space="0" w:color="auto"/>
                                                <w:bottom w:val="none" w:sz="0" w:space="0" w:color="auto"/>
                                                <w:right w:val="none" w:sz="0" w:space="0" w:color="auto"/>
                                              </w:divBdr>
                                              <w:divsChild>
                                                <w:div w:id="1498808442">
                                                  <w:marLeft w:val="0"/>
                                                  <w:marRight w:val="0"/>
                                                  <w:marTop w:val="0"/>
                                                  <w:marBottom w:val="0"/>
                                                  <w:divBdr>
                                                    <w:top w:val="none" w:sz="0" w:space="0" w:color="auto"/>
                                                    <w:left w:val="none" w:sz="0" w:space="0" w:color="auto"/>
                                                    <w:bottom w:val="none" w:sz="0" w:space="0" w:color="auto"/>
                                                    <w:right w:val="none" w:sz="0" w:space="0" w:color="auto"/>
                                                  </w:divBdr>
                                                  <w:divsChild>
                                                    <w:div w:id="1103497559">
                                                      <w:marLeft w:val="0"/>
                                                      <w:marRight w:val="0"/>
                                                      <w:marTop w:val="0"/>
                                                      <w:marBottom w:val="0"/>
                                                      <w:divBdr>
                                                        <w:top w:val="none" w:sz="0" w:space="0" w:color="auto"/>
                                                        <w:left w:val="none" w:sz="0" w:space="0" w:color="auto"/>
                                                        <w:bottom w:val="none" w:sz="0" w:space="0" w:color="auto"/>
                                                        <w:right w:val="none" w:sz="0" w:space="0" w:color="auto"/>
                                                      </w:divBdr>
                                                      <w:divsChild>
                                                        <w:div w:id="1782145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0112738">
                              <w:marLeft w:val="0"/>
                              <w:marRight w:val="0"/>
                              <w:marTop w:val="0"/>
                              <w:marBottom w:val="0"/>
                              <w:divBdr>
                                <w:top w:val="none" w:sz="0" w:space="0" w:color="auto"/>
                                <w:left w:val="none" w:sz="0" w:space="0" w:color="auto"/>
                                <w:bottom w:val="none" w:sz="0" w:space="0" w:color="auto"/>
                                <w:right w:val="none" w:sz="0" w:space="0" w:color="auto"/>
                              </w:divBdr>
                              <w:divsChild>
                                <w:div w:id="154885734">
                                  <w:marLeft w:val="0"/>
                                  <w:marRight w:val="0"/>
                                  <w:marTop w:val="0"/>
                                  <w:marBottom w:val="0"/>
                                  <w:divBdr>
                                    <w:top w:val="none" w:sz="0" w:space="0" w:color="auto"/>
                                    <w:left w:val="none" w:sz="0" w:space="0" w:color="auto"/>
                                    <w:bottom w:val="none" w:sz="0" w:space="0" w:color="auto"/>
                                    <w:right w:val="none" w:sz="0" w:space="0" w:color="auto"/>
                                  </w:divBdr>
                                  <w:divsChild>
                                    <w:div w:id="1985576028">
                                      <w:marLeft w:val="0"/>
                                      <w:marRight w:val="0"/>
                                      <w:marTop w:val="0"/>
                                      <w:marBottom w:val="0"/>
                                      <w:divBdr>
                                        <w:top w:val="none" w:sz="0" w:space="0" w:color="auto"/>
                                        <w:left w:val="none" w:sz="0" w:space="0" w:color="auto"/>
                                        <w:bottom w:val="none" w:sz="0" w:space="0" w:color="auto"/>
                                        <w:right w:val="none" w:sz="0" w:space="0" w:color="auto"/>
                                      </w:divBdr>
                                      <w:divsChild>
                                        <w:div w:id="184176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109375">
                                  <w:marLeft w:val="0"/>
                                  <w:marRight w:val="0"/>
                                  <w:marTop w:val="0"/>
                                  <w:marBottom w:val="0"/>
                                  <w:divBdr>
                                    <w:top w:val="none" w:sz="0" w:space="0" w:color="auto"/>
                                    <w:left w:val="none" w:sz="0" w:space="0" w:color="auto"/>
                                    <w:bottom w:val="none" w:sz="0" w:space="0" w:color="auto"/>
                                    <w:right w:val="none" w:sz="0" w:space="0" w:color="auto"/>
                                  </w:divBdr>
                                  <w:divsChild>
                                    <w:div w:id="1577744691">
                                      <w:marLeft w:val="0"/>
                                      <w:marRight w:val="0"/>
                                      <w:marTop w:val="0"/>
                                      <w:marBottom w:val="0"/>
                                      <w:divBdr>
                                        <w:top w:val="none" w:sz="0" w:space="0" w:color="auto"/>
                                        <w:left w:val="none" w:sz="0" w:space="0" w:color="auto"/>
                                        <w:bottom w:val="none" w:sz="0" w:space="0" w:color="auto"/>
                                        <w:right w:val="none" w:sz="0" w:space="0" w:color="auto"/>
                                      </w:divBdr>
                                      <w:divsChild>
                                        <w:div w:id="1554346374">
                                          <w:marLeft w:val="0"/>
                                          <w:marRight w:val="0"/>
                                          <w:marTop w:val="0"/>
                                          <w:marBottom w:val="0"/>
                                          <w:divBdr>
                                            <w:top w:val="none" w:sz="0" w:space="0" w:color="auto"/>
                                            <w:left w:val="none" w:sz="0" w:space="0" w:color="auto"/>
                                            <w:bottom w:val="none" w:sz="0" w:space="0" w:color="auto"/>
                                            <w:right w:val="none" w:sz="0" w:space="0" w:color="auto"/>
                                          </w:divBdr>
                                          <w:divsChild>
                                            <w:div w:id="569266321">
                                              <w:marLeft w:val="0"/>
                                              <w:marRight w:val="0"/>
                                              <w:marTop w:val="0"/>
                                              <w:marBottom w:val="0"/>
                                              <w:divBdr>
                                                <w:top w:val="none" w:sz="0" w:space="0" w:color="auto"/>
                                                <w:left w:val="none" w:sz="0" w:space="0" w:color="auto"/>
                                                <w:bottom w:val="none" w:sz="0" w:space="0" w:color="auto"/>
                                                <w:right w:val="none" w:sz="0" w:space="0" w:color="auto"/>
                                              </w:divBdr>
                                              <w:divsChild>
                                                <w:div w:id="1608846778">
                                                  <w:marLeft w:val="0"/>
                                                  <w:marRight w:val="0"/>
                                                  <w:marTop w:val="0"/>
                                                  <w:marBottom w:val="0"/>
                                                  <w:divBdr>
                                                    <w:top w:val="none" w:sz="0" w:space="0" w:color="auto"/>
                                                    <w:left w:val="none" w:sz="0" w:space="0" w:color="auto"/>
                                                    <w:bottom w:val="none" w:sz="0" w:space="0" w:color="auto"/>
                                                    <w:right w:val="none" w:sz="0" w:space="0" w:color="auto"/>
                                                  </w:divBdr>
                                                  <w:divsChild>
                                                    <w:div w:id="1956669740">
                                                      <w:marLeft w:val="0"/>
                                                      <w:marRight w:val="0"/>
                                                      <w:marTop w:val="0"/>
                                                      <w:marBottom w:val="0"/>
                                                      <w:divBdr>
                                                        <w:top w:val="none" w:sz="0" w:space="0" w:color="auto"/>
                                                        <w:left w:val="none" w:sz="0" w:space="0" w:color="auto"/>
                                                        <w:bottom w:val="none" w:sz="0" w:space="0" w:color="auto"/>
                                                        <w:right w:val="none" w:sz="0" w:space="0" w:color="auto"/>
                                                      </w:divBdr>
                                                      <w:divsChild>
                                                        <w:div w:id="1788936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0484807">
                              <w:marLeft w:val="0"/>
                              <w:marRight w:val="0"/>
                              <w:marTop w:val="0"/>
                              <w:marBottom w:val="0"/>
                              <w:divBdr>
                                <w:top w:val="none" w:sz="0" w:space="0" w:color="auto"/>
                                <w:left w:val="none" w:sz="0" w:space="0" w:color="auto"/>
                                <w:bottom w:val="none" w:sz="0" w:space="0" w:color="auto"/>
                                <w:right w:val="none" w:sz="0" w:space="0" w:color="auto"/>
                              </w:divBdr>
                              <w:divsChild>
                                <w:div w:id="595945611">
                                  <w:marLeft w:val="0"/>
                                  <w:marRight w:val="0"/>
                                  <w:marTop w:val="0"/>
                                  <w:marBottom w:val="0"/>
                                  <w:divBdr>
                                    <w:top w:val="none" w:sz="0" w:space="0" w:color="auto"/>
                                    <w:left w:val="none" w:sz="0" w:space="0" w:color="auto"/>
                                    <w:bottom w:val="none" w:sz="0" w:space="0" w:color="auto"/>
                                    <w:right w:val="none" w:sz="0" w:space="0" w:color="auto"/>
                                  </w:divBdr>
                                  <w:divsChild>
                                    <w:div w:id="556204236">
                                      <w:marLeft w:val="0"/>
                                      <w:marRight w:val="0"/>
                                      <w:marTop w:val="0"/>
                                      <w:marBottom w:val="0"/>
                                      <w:divBdr>
                                        <w:top w:val="none" w:sz="0" w:space="0" w:color="auto"/>
                                        <w:left w:val="none" w:sz="0" w:space="0" w:color="auto"/>
                                        <w:bottom w:val="none" w:sz="0" w:space="0" w:color="auto"/>
                                        <w:right w:val="none" w:sz="0" w:space="0" w:color="auto"/>
                                      </w:divBdr>
                                      <w:divsChild>
                                        <w:div w:id="1724408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759316">
                                  <w:marLeft w:val="0"/>
                                  <w:marRight w:val="0"/>
                                  <w:marTop w:val="0"/>
                                  <w:marBottom w:val="0"/>
                                  <w:divBdr>
                                    <w:top w:val="none" w:sz="0" w:space="0" w:color="auto"/>
                                    <w:left w:val="none" w:sz="0" w:space="0" w:color="auto"/>
                                    <w:bottom w:val="none" w:sz="0" w:space="0" w:color="auto"/>
                                    <w:right w:val="none" w:sz="0" w:space="0" w:color="auto"/>
                                  </w:divBdr>
                                  <w:divsChild>
                                    <w:div w:id="810559272">
                                      <w:marLeft w:val="0"/>
                                      <w:marRight w:val="0"/>
                                      <w:marTop w:val="0"/>
                                      <w:marBottom w:val="0"/>
                                      <w:divBdr>
                                        <w:top w:val="none" w:sz="0" w:space="0" w:color="auto"/>
                                        <w:left w:val="none" w:sz="0" w:space="0" w:color="auto"/>
                                        <w:bottom w:val="none" w:sz="0" w:space="0" w:color="auto"/>
                                        <w:right w:val="none" w:sz="0" w:space="0" w:color="auto"/>
                                      </w:divBdr>
                                      <w:divsChild>
                                        <w:div w:id="2108191910">
                                          <w:marLeft w:val="0"/>
                                          <w:marRight w:val="0"/>
                                          <w:marTop w:val="0"/>
                                          <w:marBottom w:val="0"/>
                                          <w:divBdr>
                                            <w:top w:val="none" w:sz="0" w:space="0" w:color="auto"/>
                                            <w:left w:val="none" w:sz="0" w:space="0" w:color="auto"/>
                                            <w:bottom w:val="none" w:sz="0" w:space="0" w:color="auto"/>
                                            <w:right w:val="none" w:sz="0" w:space="0" w:color="auto"/>
                                          </w:divBdr>
                                          <w:divsChild>
                                            <w:div w:id="2145156348">
                                              <w:marLeft w:val="0"/>
                                              <w:marRight w:val="0"/>
                                              <w:marTop w:val="0"/>
                                              <w:marBottom w:val="0"/>
                                              <w:divBdr>
                                                <w:top w:val="none" w:sz="0" w:space="0" w:color="auto"/>
                                                <w:left w:val="none" w:sz="0" w:space="0" w:color="auto"/>
                                                <w:bottom w:val="none" w:sz="0" w:space="0" w:color="auto"/>
                                                <w:right w:val="none" w:sz="0" w:space="0" w:color="auto"/>
                                              </w:divBdr>
                                              <w:divsChild>
                                                <w:div w:id="649288090">
                                                  <w:marLeft w:val="0"/>
                                                  <w:marRight w:val="0"/>
                                                  <w:marTop w:val="0"/>
                                                  <w:marBottom w:val="0"/>
                                                  <w:divBdr>
                                                    <w:top w:val="none" w:sz="0" w:space="0" w:color="auto"/>
                                                    <w:left w:val="none" w:sz="0" w:space="0" w:color="auto"/>
                                                    <w:bottom w:val="none" w:sz="0" w:space="0" w:color="auto"/>
                                                    <w:right w:val="none" w:sz="0" w:space="0" w:color="auto"/>
                                                  </w:divBdr>
                                                  <w:divsChild>
                                                    <w:div w:id="2011832717">
                                                      <w:marLeft w:val="0"/>
                                                      <w:marRight w:val="0"/>
                                                      <w:marTop w:val="0"/>
                                                      <w:marBottom w:val="0"/>
                                                      <w:divBdr>
                                                        <w:top w:val="none" w:sz="0" w:space="0" w:color="auto"/>
                                                        <w:left w:val="none" w:sz="0" w:space="0" w:color="auto"/>
                                                        <w:bottom w:val="none" w:sz="0" w:space="0" w:color="auto"/>
                                                        <w:right w:val="none" w:sz="0" w:space="0" w:color="auto"/>
                                                      </w:divBdr>
                                                      <w:divsChild>
                                                        <w:div w:id="1747805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73261866">
                              <w:marLeft w:val="0"/>
                              <w:marRight w:val="0"/>
                              <w:marTop w:val="0"/>
                              <w:marBottom w:val="0"/>
                              <w:divBdr>
                                <w:top w:val="none" w:sz="0" w:space="0" w:color="auto"/>
                                <w:left w:val="none" w:sz="0" w:space="0" w:color="auto"/>
                                <w:bottom w:val="none" w:sz="0" w:space="0" w:color="auto"/>
                                <w:right w:val="none" w:sz="0" w:space="0" w:color="auto"/>
                              </w:divBdr>
                              <w:divsChild>
                                <w:div w:id="82531212">
                                  <w:marLeft w:val="0"/>
                                  <w:marRight w:val="0"/>
                                  <w:marTop w:val="0"/>
                                  <w:marBottom w:val="0"/>
                                  <w:divBdr>
                                    <w:top w:val="none" w:sz="0" w:space="0" w:color="auto"/>
                                    <w:left w:val="none" w:sz="0" w:space="0" w:color="auto"/>
                                    <w:bottom w:val="none" w:sz="0" w:space="0" w:color="auto"/>
                                    <w:right w:val="none" w:sz="0" w:space="0" w:color="auto"/>
                                  </w:divBdr>
                                  <w:divsChild>
                                    <w:div w:id="806968783">
                                      <w:marLeft w:val="0"/>
                                      <w:marRight w:val="0"/>
                                      <w:marTop w:val="0"/>
                                      <w:marBottom w:val="0"/>
                                      <w:divBdr>
                                        <w:top w:val="none" w:sz="0" w:space="0" w:color="auto"/>
                                        <w:left w:val="none" w:sz="0" w:space="0" w:color="auto"/>
                                        <w:bottom w:val="none" w:sz="0" w:space="0" w:color="auto"/>
                                        <w:right w:val="none" w:sz="0" w:space="0" w:color="auto"/>
                                      </w:divBdr>
                                      <w:divsChild>
                                        <w:div w:id="27535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838115">
                                  <w:marLeft w:val="0"/>
                                  <w:marRight w:val="0"/>
                                  <w:marTop w:val="0"/>
                                  <w:marBottom w:val="0"/>
                                  <w:divBdr>
                                    <w:top w:val="none" w:sz="0" w:space="0" w:color="auto"/>
                                    <w:left w:val="none" w:sz="0" w:space="0" w:color="auto"/>
                                    <w:bottom w:val="none" w:sz="0" w:space="0" w:color="auto"/>
                                    <w:right w:val="none" w:sz="0" w:space="0" w:color="auto"/>
                                  </w:divBdr>
                                  <w:divsChild>
                                    <w:div w:id="1168447298">
                                      <w:marLeft w:val="0"/>
                                      <w:marRight w:val="0"/>
                                      <w:marTop w:val="0"/>
                                      <w:marBottom w:val="0"/>
                                      <w:divBdr>
                                        <w:top w:val="none" w:sz="0" w:space="0" w:color="auto"/>
                                        <w:left w:val="none" w:sz="0" w:space="0" w:color="auto"/>
                                        <w:bottom w:val="none" w:sz="0" w:space="0" w:color="auto"/>
                                        <w:right w:val="none" w:sz="0" w:space="0" w:color="auto"/>
                                      </w:divBdr>
                                      <w:divsChild>
                                        <w:div w:id="1104763285">
                                          <w:marLeft w:val="0"/>
                                          <w:marRight w:val="0"/>
                                          <w:marTop w:val="0"/>
                                          <w:marBottom w:val="0"/>
                                          <w:divBdr>
                                            <w:top w:val="none" w:sz="0" w:space="0" w:color="auto"/>
                                            <w:left w:val="none" w:sz="0" w:space="0" w:color="auto"/>
                                            <w:bottom w:val="none" w:sz="0" w:space="0" w:color="auto"/>
                                            <w:right w:val="none" w:sz="0" w:space="0" w:color="auto"/>
                                          </w:divBdr>
                                          <w:divsChild>
                                            <w:div w:id="538977601">
                                              <w:marLeft w:val="0"/>
                                              <w:marRight w:val="0"/>
                                              <w:marTop w:val="0"/>
                                              <w:marBottom w:val="0"/>
                                              <w:divBdr>
                                                <w:top w:val="none" w:sz="0" w:space="0" w:color="auto"/>
                                                <w:left w:val="none" w:sz="0" w:space="0" w:color="auto"/>
                                                <w:bottom w:val="none" w:sz="0" w:space="0" w:color="auto"/>
                                                <w:right w:val="none" w:sz="0" w:space="0" w:color="auto"/>
                                              </w:divBdr>
                                              <w:divsChild>
                                                <w:div w:id="381636856">
                                                  <w:marLeft w:val="0"/>
                                                  <w:marRight w:val="0"/>
                                                  <w:marTop w:val="0"/>
                                                  <w:marBottom w:val="0"/>
                                                  <w:divBdr>
                                                    <w:top w:val="none" w:sz="0" w:space="0" w:color="auto"/>
                                                    <w:left w:val="none" w:sz="0" w:space="0" w:color="auto"/>
                                                    <w:bottom w:val="none" w:sz="0" w:space="0" w:color="auto"/>
                                                    <w:right w:val="none" w:sz="0" w:space="0" w:color="auto"/>
                                                  </w:divBdr>
                                                  <w:divsChild>
                                                    <w:div w:id="1038818670">
                                                      <w:marLeft w:val="0"/>
                                                      <w:marRight w:val="0"/>
                                                      <w:marTop w:val="0"/>
                                                      <w:marBottom w:val="0"/>
                                                      <w:divBdr>
                                                        <w:top w:val="none" w:sz="0" w:space="0" w:color="auto"/>
                                                        <w:left w:val="none" w:sz="0" w:space="0" w:color="auto"/>
                                                        <w:bottom w:val="none" w:sz="0" w:space="0" w:color="auto"/>
                                                        <w:right w:val="none" w:sz="0" w:space="0" w:color="auto"/>
                                                      </w:divBdr>
                                                      <w:divsChild>
                                                        <w:div w:id="1012146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423425">
                                                  <w:marLeft w:val="0"/>
                                                  <w:marRight w:val="0"/>
                                                  <w:marTop w:val="0"/>
                                                  <w:marBottom w:val="0"/>
                                                  <w:divBdr>
                                                    <w:top w:val="none" w:sz="0" w:space="0" w:color="auto"/>
                                                    <w:left w:val="none" w:sz="0" w:space="0" w:color="auto"/>
                                                    <w:bottom w:val="none" w:sz="0" w:space="0" w:color="auto"/>
                                                    <w:right w:val="none" w:sz="0" w:space="0" w:color="auto"/>
                                                  </w:divBdr>
                                                  <w:divsChild>
                                                    <w:div w:id="1833715571">
                                                      <w:marLeft w:val="0"/>
                                                      <w:marRight w:val="0"/>
                                                      <w:marTop w:val="0"/>
                                                      <w:marBottom w:val="0"/>
                                                      <w:divBdr>
                                                        <w:top w:val="none" w:sz="0" w:space="0" w:color="auto"/>
                                                        <w:left w:val="none" w:sz="0" w:space="0" w:color="auto"/>
                                                        <w:bottom w:val="none" w:sz="0" w:space="0" w:color="auto"/>
                                                        <w:right w:val="none" w:sz="0" w:space="0" w:color="auto"/>
                                                      </w:divBdr>
                                                      <w:divsChild>
                                                        <w:div w:id="1005666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97918377">
                              <w:marLeft w:val="0"/>
                              <w:marRight w:val="0"/>
                              <w:marTop w:val="0"/>
                              <w:marBottom w:val="0"/>
                              <w:divBdr>
                                <w:top w:val="none" w:sz="0" w:space="0" w:color="auto"/>
                                <w:left w:val="none" w:sz="0" w:space="0" w:color="auto"/>
                                <w:bottom w:val="none" w:sz="0" w:space="0" w:color="auto"/>
                                <w:right w:val="none" w:sz="0" w:space="0" w:color="auto"/>
                              </w:divBdr>
                              <w:divsChild>
                                <w:div w:id="143202322">
                                  <w:marLeft w:val="0"/>
                                  <w:marRight w:val="0"/>
                                  <w:marTop w:val="0"/>
                                  <w:marBottom w:val="0"/>
                                  <w:divBdr>
                                    <w:top w:val="none" w:sz="0" w:space="0" w:color="auto"/>
                                    <w:left w:val="none" w:sz="0" w:space="0" w:color="auto"/>
                                    <w:bottom w:val="none" w:sz="0" w:space="0" w:color="auto"/>
                                    <w:right w:val="none" w:sz="0" w:space="0" w:color="auto"/>
                                  </w:divBdr>
                                  <w:divsChild>
                                    <w:div w:id="986594939">
                                      <w:marLeft w:val="0"/>
                                      <w:marRight w:val="0"/>
                                      <w:marTop w:val="0"/>
                                      <w:marBottom w:val="0"/>
                                      <w:divBdr>
                                        <w:top w:val="none" w:sz="0" w:space="0" w:color="auto"/>
                                        <w:left w:val="none" w:sz="0" w:space="0" w:color="auto"/>
                                        <w:bottom w:val="none" w:sz="0" w:space="0" w:color="auto"/>
                                        <w:right w:val="none" w:sz="0" w:space="0" w:color="auto"/>
                                      </w:divBdr>
                                      <w:divsChild>
                                        <w:div w:id="1027608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598438">
                                  <w:marLeft w:val="0"/>
                                  <w:marRight w:val="0"/>
                                  <w:marTop w:val="0"/>
                                  <w:marBottom w:val="0"/>
                                  <w:divBdr>
                                    <w:top w:val="none" w:sz="0" w:space="0" w:color="auto"/>
                                    <w:left w:val="none" w:sz="0" w:space="0" w:color="auto"/>
                                    <w:bottom w:val="none" w:sz="0" w:space="0" w:color="auto"/>
                                    <w:right w:val="none" w:sz="0" w:space="0" w:color="auto"/>
                                  </w:divBdr>
                                  <w:divsChild>
                                    <w:div w:id="1325937488">
                                      <w:marLeft w:val="0"/>
                                      <w:marRight w:val="0"/>
                                      <w:marTop w:val="0"/>
                                      <w:marBottom w:val="0"/>
                                      <w:divBdr>
                                        <w:top w:val="none" w:sz="0" w:space="0" w:color="auto"/>
                                        <w:left w:val="none" w:sz="0" w:space="0" w:color="auto"/>
                                        <w:bottom w:val="none" w:sz="0" w:space="0" w:color="auto"/>
                                        <w:right w:val="none" w:sz="0" w:space="0" w:color="auto"/>
                                      </w:divBdr>
                                      <w:divsChild>
                                        <w:div w:id="1943798763">
                                          <w:marLeft w:val="0"/>
                                          <w:marRight w:val="0"/>
                                          <w:marTop w:val="0"/>
                                          <w:marBottom w:val="0"/>
                                          <w:divBdr>
                                            <w:top w:val="none" w:sz="0" w:space="0" w:color="auto"/>
                                            <w:left w:val="none" w:sz="0" w:space="0" w:color="auto"/>
                                            <w:bottom w:val="none" w:sz="0" w:space="0" w:color="auto"/>
                                            <w:right w:val="none" w:sz="0" w:space="0" w:color="auto"/>
                                          </w:divBdr>
                                          <w:divsChild>
                                            <w:div w:id="255141310">
                                              <w:marLeft w:val="0"/>
                                              <w:marRight w:val="0"/>
                                              <w:marTop w:val="0"/>
                                              <w:marBottom w:val="0"/>
                                              <w:divBdr>
                                                <w:top w:val="none" w:sz="0" w:space="0" w:color="auto"/>
                                                <w:left w:val="none" w:sz="0" w:space="0" w:color="auto"/>
                                                <w:bottom w:val="none" w:sz="0" w:space="0" w:color="auto"/>
                                                <w:right w:val="none" w:sz="0" w:space="0" w:color="auto"/>
                                              </w:divBdr>
                                              <w:divsChild>
                                                <w:div w:id="1699156114">
                                                  <w:marLeft w:val="0"/>
                                                  <w:marRight w:val="0"/>
                                                  <w:marTop w:val="0"/>
                                                  <w:marBottom w:val="0"/>
                                                  <w:divBdr>
                                                    <w:top w:val="none" w:sz="0" w:space="0" w:color="auto"/>
                                                    <w:left w:val="none" w:sz="0" w:space="0" w:color="auto"/>
                                                    <w:bottom w:val="none" w:sz="0" w:space="0" w:color="auto"/>
                                                    <w:right w:val="none" w:sz="0" w:space="0" w:color="auto"/>
                                                  </w:divBdr>
                                                  <w:divsChild>
                                                    <w:div w:id="497842364">
                                                      <w:marLeft w:val="0"/>
                                                      <w:marRight w:val="0"/>
                                                      <w:marTop w:val="0"/>
                                                      <w:marBottom w:val="0"/>
                                                      <w:divBdr>
                                                        <w:top w:val="none" w:sz="0" w:space="0" w:color="auto"/>
                                                        <w:left w:val="none" w:sz="0" w:space="0" w:color="auto"/>
                                                        <w:bottom w:val="none" w:sz="0" w:space="0" w:color="auto"/>
                                                        <w:right w:val="none" w:sz="0" w:space="0" w:color="auto"/>
                                                      </w:divBdr>
                                                      <w:divsChild>
                                                        <w:div w:id="191000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295461">
                                                  <w:marLeft w:val="0"/>
                                                  <w:marRight w:val="0"/>
                                                  <w:marTop w:val="0"/>
                                                  <w:marBottom w:val="0"/>
                                                  <w:divBdr>
                                                    <w:top w:val="none" w:sz="0" w:space="0" w:color="auto"/>
                                                    <w:left w:val="none" w:sz="0" w:space="0" w:color="auto"/>
                                                    <w:bottom w:val="none" w:sz="0" w:space="0" w:color="auto"/>
                                                    <w:right w:val="none" w:sz="0" w:space="0" w:color="auto"/>
                                                  </w:divBdr>
                                                  <w:divsChild>
                                                    <w:div w:id="973682815">
                                                      <w:marLeft w:val="0"/>
                                                      <w:marRight w:val="0"/>
                                                      <w:marTop w:val="0"/>
                                                      <w:marBottom w:val="0"/>
                                                      <w:divBdr>
                                                        <w:top w:val="none" w:sz="0" w:space="0" w:color="auto"/>
                                                        <w:left w:val="none" w:sz="0" w:space="0" w:color="auto"/>
                                                        <w:bottom w:val="none" w:sz="0" w:space="0" w:color="auto"/>
                                                        <w:right w:val="none" w:sz="0" w:space="0" w:color="auto"/>
                                                      </w:divBdr>
                                                      <w:divsChild>
                                                        <w:div w:id="111910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6734278">
                              <w:marLeft w:val="0"/>
                              <w:marRight w:val="0"/>
                              <w:marTop w:val="0"/>
                              <w:marBottom w:val="0"/>
                              <w:divBdr>
                                <w:top w:val="none" w:sz="0" w:space="0" w:color="auto"/>
                                <w:left w:val="none" w:sz="0" w:space="0" w:color="auto"/>
                                <w:bottom w:val="none" w:sz="0" w:space="0" w:color="auto"/>
                                <w:right w:val="none" w:sz="0" w:space="0" w:color="auto"/>
                              </w:divBdr>
                              <w:divsChild>
                                <w:div w:id="1876118755">
                                  <w:marLeft w:val="0"/>
                                  <w:marRight w:val="0"/>
                                  <w:marTop w:val="0"/>
                                  <w:marBottom w:val="0"/>
                                  <w:divBdr>
                                    <w:top w:val="none" w:sz="0" w:space="0" w:color="auto"/>
                                    <w:left w:val="none" w:sz="0" w:space="0" w:color="auto"/>
                                    <w:bottom w:val="none" w:sz="0" w:space="0" w:color="auto"/>
                                    <w:right w:val="none" w:sz="0" w:space="0" w:color="auto"/>
                                  </w:divBdr>
                                  <w:divsChild>
                                    <w:div w:id="1577350872">
                                      <w:marLeft w:val="0"/>
                                      <w:marRight w:val="0"/>
                                      <w:marTop w:val="0"/>
                                      <w:marBottom w:val="0"/>
                                      <w:divBdr>
                                        <w:top w:val="none" w:sz="0" w:space="0" w:color="auto"/>
                                        <w:left w:val="none" w:sz="0" w:space="0" w:color="auto"/>
                                        <w:bottom w:val="none" w:sz="0" w:space="0" w:color="auto"/>
                                        <w:right w:val="none" w:sz="0" w:space="0" w:color="auto"/>
                                      </w:divBdr>
                                      <w:divsChild>
                                        <w:div w:id="543714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169589">
                                  <w:marLeft w:val="0"/>
                                  <w:marRight w:val="0"/>
                                  <w:marTop w:val="0"/>
                                  <w:marBottom w:val="0"/>
                                  <w:divBdr>
                                    <w:top w:val="none" w:sz="0" w:space="0" w:color="auto"/>
                                    <w:left w:val="none" w:sz="0" w:space="0" w:color="auto"/>
                                    <w:bottom w:val="none" w:sz="0" w:space="0" w:color="auto"/>
                                    <w:right w:val="none" w:sz="0" w:space="0" w:color="auto"/>
                                  </w:divBdr>
                                  <w:divsChild>
                                    <w:div w:id="1744987668">
                                      <w:marLeft w:val="0"/>
                                      <w:marRight w:val="0"/>
                                      <w:marTop w:val="0"/>
                                      <w:marBottom w:val="0"/>
                                      <w:divBdr>
                                        <w:top w:val="none" w:sz="0" w:space="0" w:color="auto"/>
                                        <w:left w:val="none" w:sz="0" w:space="0" w:color="auto"/>
                                        <w:bottom w:val="none" w:sz="0" w:space="0" w:color="auto"/>
                                        <w:right w:val="none" w:sz="0" w:space="0" w:color="auto"/>
                                      </w:divBdr>
                                      <w:divsChild>
                                        <w:div w:id="1037926128">
                                          <w:marLeft w:val="0"/>
                                          <w:marRight w:val="0"/>
                                          <w:marTop w:val="0"/>
                                          <w:marBottom w:val="0"/>
                                          <w:divBdr>
                                            <w:top w:val="none" w:sz="0" w:space="0" w:color="auto"/>
                                            <w:left w:val="none" w:sz="0" w:space="0" w:color="auto"/>
                                            <w:bottom w:val="none" w:sz="0" w:space="0" w:color="auto"/>
                                            <w:right w:val="none" w:sz="0" w:space="0" w:color="auto"/>
                                          </w:divBdr>
                                          <w:divsChild>
                                            <w:div w:id="1702709515">
                                              <w:marLeft w:val="0"/>
                                              <w:marRight w:val="0"/>
                                              <w:marTop w:val="0"/>
                                              <w:marBottom w:val="0"/>
                                              <w:divBdr>
                                                <w:top w:val="none" w:sz="0" w:space="0" w:color="auto"/>
                                                <w:left w:val="none" w:sz="0" w:space="0" w:color="auto"/>
                                                <w:bottom w:val="none" w:sz="0" w:space="0" w:color="auto"/>
                                                <w:right w:val="none" w:sz="0" w:space="0" w:color="auto"/>
                                              </w:divBdr>
                                              <w:divsChild>
                                                <w:div w:id="2038041794">
                                                  <w:marLeft w:val="0"/>
                                                  <w:marRight w:val="0"/>
                                                  <w:marTop w:val="0"/>
                                                  <w:marBottom w:val="0"/>
                                                  <w:divBdr>
                                                    <w:top w:val="none" w:sz="0" w:space="0" w:color="auto"/>
                                                    <w:left w:val="none" w:sz="0" w:space="0" w:color="auto"/>
                                                    <w:bottom w:val="none" w:sz="0" w:space="0" w:color="auto"/>
                                                    <w:right w:val="none" w:sz="0" w:space="0" w:color="auto"/>
                                                  </w:divBdr>
                                                  <w:divsChild>
                                                    <w:div w:id="1710958194">
                                                      <w:marLeft w:val="0"/>
                                                      <w:marRight w:val="0"/>
                                                      <w:marTop w:val="0"/>
                                                      <w:marBottom w:val="0"/>
                                                      <w:divBdr>
                                                        <w:top w:val="none" w:sz="0" w:space="0" w:color="auto"/>
                                                        <w:left w:val="none" w:sz="0" w:space="0" w:color="auto"/>
                                                        <w:bottom w:val="none" w:sz="0" w:space="0" w:color="auto"/>
                                                        <w:right w:val="none" w:sz="0" w:space="0" w:color="auto"/>
                                                      </w:divBdr>
                                                      <w:divsChild>
                                                        <w:div w:id="1292784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244327">
                                                  <w:marLeft w:val="0"/>
                                                  <w:marRight w:val="0"/>
                                                  <w:marTop w:val="0"/>
                                                  <w:marBottom w:val="0"/>
                                                  <w:divBdr>
                                                    <w:top w:val="none" w:sz="0" w:space="0" w:color="auto"/>
                                                    <w:left w:val="none" w:sz="0" w:space="0" w:color="auto"/>
                                                    <w:bottom w:val="none" w:sz="0" w:space="0" w:color="auto"/>
                                                    <w:right w:val="none" w:sz="0" w:space="0" w:color="auto"/>
                                                  </w:divBdr>
                                                  <w:divsChild>
                                                    <w:div w:id="1230075913">
                                                      <w:marLeft w:val="0"/>
                                                      <w:marRight w:val="0"/>
                                                      <w:marTop w:val="0"/>
                                                      <w:marBottom w:val="0"/>
                                                      <w:divBdr>
                                                        <w:top w:val="none" w:sz="0" w:space="0" w:color="auto"/>
                                                        <w:left w:val="none" w:sz="0" w:space="0" w:color="auto"/>
                                                        <w:bottom w:val="none" w:sz="0" w:space="0" w:color="auto"/>
                                                        <w:right w:val="none" w:sz="0" w:space="0" w:color="auto"/>
                                                      </w:divBdr>
                                                      <w:divsChild>
                                                        <w:div w:id="1889026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92630450">
                              <w:marLeft w:val="0"/>
                              <w:marRight w:val="0"/>
                              <w:marTop w:val="0"/>
                              <w:marBottom w:val="0"/>
                              <w:divBdr>
                                <w:top w:val="none" w:sz="0" w:space="0" w:color="auto"/>
                                <w:left w:val="none" w:sz="0" w:space="0" w:color="auto"/>
                                <w:bottom w:val="none" w:sz="0" w:space="0" w:color="auto"/>
                                <w:right w:val="none" w:sz="0" w:space="0" w:color="auto"/>
                              </w:divBdr>
                              <w:divsChild>
                                <w:div w:id="1477264784">
                                  <w:marLeft w:val="0"/>
                                  <w:marRight w:val="0"/>
                                  <w:marTop w:val="0"/>
                                  <w:marBottom w:val="0"/>
                                  <w:divBdr>
                                    <w:top w:val="none" w:sz="0" w:space="0" w:color="auto"/>
                                    <w:left w:val="none" w:sz="0" w:space="0" w:color="auto"/>
                                    <w:bottom w:val="none" w:sz="0" w:space="0" w:color="auto"/>
                                    <w:right w:val="none" w:sz="0" w:space="0" w:color="auto"/>
                                  </w:divBdr>
                                  <w:divsChild>
                                    <w:div w:id="425228062">
                                      <w:marLeft w:val="0"/>
                                      <w:marRight w:val="0"/>
                                      <w:marTop w:val="0"/>
                                      <w:marBottom w:val="0"/>
                                      <w:divBdr>
                                        <w:top w:val="none" w:sz="0" w:space="0" w:color="auto"/>
                                        <w:left w:val="none" w:sz="0" w:space="0" w:color="auto"/>
                                        <w:bottom w:val="none" w:sz="0" w:space="0" w:color="auto"/>
                                        <w:right w:val="none" w:sz="0" w:space="0" w:color="auto"/>
                                      </w:divBdr>
                                      <w:divsChild>
                                        <w:div w:id="1285230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799475">
                                  <w:marLeft w:val="0"/>
                                  <w:marRight w:val="0"/>
                                  <w:marTop w:val="0"/>
                                  <w:marBottom w:val="0"/>
                                  <w:divBdr>
                                    <w:top w:val="none" w:sz="0" w:space="0" w:color="auto"/>
                                    <w:left w:val="none" w:sz="0" w:space="0" w:color="auto"/>
                                    <w:bottom w:val="none" w:sz="0" w:space="0" w:color="auto"/>
                                    <w:right w:val="none" w:sz="0" w:space="0" w:color="auto"/>
                                  </w:divBdr>
                                  <w:divsChild>
                                    <w:div w:id="1046367867">
                                      <w:marLeft w:val="0"/>
                                      <w:marRight w:val="0"/>
                                      <w:marTop w:val="0"/>
                                      <w:marBottom w:val="0"/>
                                      <w:divBdr>
                                        <w:top w:val="none" w:sz="0" w:space="0" w:color="auto"/>
                                        <w:left w:val="none" w:sz="0" w:space="0" w:color="auto"/>
                                        <w:bottom w:val="none" w:sz="0" w:space="0" w:color="auto"/>
                                        <w:right w:val="none" w:sz="0" w:space="0" w:color="auto"/>
                                      </w:divBdr>
                                      <w:divsChild>
                                        <w:div w:id="1086077297">
                                          <w:marLeft w:val="0"/>
                                          <w:marRight w:val="0"/>
                                          <w:marTop w:val="0"/>
                                          <w:marBottom w:val="0"/>
                                          <w:divBdr>
                                            <w:top w:val="none" w:sz="0" w:space="0" w:color="auto"/>
                                            <w:left w:val="none" w:sz="0" w:space="0" w:color="auto"/>
                                            <w:bottom w:val="none" w:sz="0" w:space="0" w:color="auto"/>
                                            <w:right w:val="none" w:sz="0" w:space="0" w:color="auto"/>
                                          </w:divBdr>
                                          <w:divsChild>
                                            <w:div w:id="2123720966">
                                              <w:marLeft w:val="0"/>
                                              <w:marRight w:val="0"/>
                                              <w:marTop w:val="0"/>
                                              <w:marBottom w:val="0"/>
                                              <w:divBdr>
                                                <w:top w:val="none" w:sz="0" w:space="0" w:color="auto"/>
                                                <w:left w:val="none" w:sz="0" w:space="0" w:color="auto"/>
                                                <w:bottom w:val="none" w:sz="0" w:space="0" w:color="auto"/>
                                                <w:right w:val="none" w:sz="0" w:space="0" w:color="auto"/>
                                              </w:divBdr>
                                              <w:divsChild>
                                                <w:div w:id="1523086779">
                                                  <w:marLeft w:val="0"/>
                                                  <w:marRight w:val="0"/>
                                                  <w:marTop w:val="0"/>
                                                  <w:marBottom w:val="0"/>
                                                  <w:divBdr>
                                                    <w:top w:val="none" w:sz="0" w:space="0" w:color="auto"/>
                                                    <w:left w:val="none" w:sz="0" w:space="0" w:color="auto"/>
                                                    <w:bottom w:val="none" w:sz="0" w:space="0" w:color="auto"/>
                                                    <w:right w:val="none" w:sz="0" w:space="0" w:color="auto"/>
                                                  </w:divBdr>
                                                  <w:divsChild>
                                                    <w:div w:id="1801144931">
                                                      <w:marLeft w:val="0"/>
                                                      <w:marRight w:val="0"/>
                                                      <w:marTop w:val="0"/>
                                                      <w:marBottom w:val="0"/>
                                                      <w:divBdr>
                                                        <w:top w:val="none" w:sz="0" w:space="0" w:color="auto"/>
                                                        <w:left w:val="none" w:sz="0" w:space="0" w:color="auto"/>
                                                        <w:bottom w:val="none" w:sz="0" w:space="0" w:color="auto"/>
                                                        <w:right w:val="none" w:sz="0" w:space="0" w:color="auto"/>
                                                      </w:divBdr>
                                                      <w:divsChild>
                                                        <w:div w:id="1033650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18472">
                                                  <w:marLeft w:val="0"/>
                                                  <w:marRight w:val="0"/>
                                                  <w:marTop w:val="0"/>
                                                  <w:marBottom w:val="0"/>
                                                  <w:divBdr>
                                                    <w:top w:val="none" w:sz="0" w:space="0" w:color="auto"/>
                                                    <w:left w:val="none" w:sz="0" w:space="0" w:color="auto"/>
                                                    <w:bottom w:val="none" w:sz="0" w:space="0" w:color="auto"/>
                                                    <w:right w:val="none" w:sz="0" w:space="0" w:color="auto"/>
                                                  </w:divBdr>
                                                  <w:divsChild>
                                                    <w:div w:id="1429426742">
                                                      <w:marLeft w:val="0"/>
                                                      <w:marRight w:val="0"/>
                                                      <w:marTop w:val="0"/>
                                                      <w:marBottom w:val="0"/>
                                                      <w:divBdr>
                                                        <w:top w:val="none" w:sz="0" w:space="0" w:color="auto"/>
                                                        <w:left w:val="none" w:sz="0" w:space="0" w:color="auto"/>
                                                        <w:bottom w:val="none" w:sz="0" w:space="0" w:color="auto"/>
                                                        <w:right w:val="none" w:sz="0" w:space="0" w:color="auto"/>
                                                      </w:divBdr>
                                                      <w:divsChild>
                                                        <w:div w:id="1609699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14540141">
                              <w:marLeft w:val="0"/>
                              <w:marRight w:val="0"/>
                              <w:marTop w:val="0"/>
                              <w:marBottom w:val="0"/>
                              <w:divBdr>
                                <w:top w:val="none" w:sz="0" w:space="0" w:color="auto"/>
                                <w:left w:val="none" w:sz="0" w:space="0" w:color="auto"/>
                                <w:bottom w:val="none" w:sz="0" w:space="0" w:color="auto"/>
                                <w:right w:val="none" w:sz="0" w:space="0" w:color="auto"/>
                              </w:divBdr>
                              <w:divsChild>
                                <w:div w:id="24215508">
                                  <w:marLeft w:val="0"/>
                                  <w:marRight w:val="0"/>
                                  <w:marTop w:val="0"/>
                                  <w:marBottom w:val="0"/>
                                  <w:divBdr>
                                    <w:top w:val="none" w:sz="0" w:space="0" w:color="auto"/>
                                    <w:left w:val="none" w:sz="0" w:space="0" w:color="auto"/>
                                    <w:bottom w:val="none" w:sz="0" w:space="0" w:color="auto"/>
                                    <w:right w:val="none" w:sz="0" w:space="0" w:color="auto"/>
                                  </w:divBdr>
                                  <w:divsChild>
                                    <w:div w:id="1453016342">
                                      <w:marLeft w:val="0"/>
                                      <w:marRight w:val="0"/>
                                      <w:marTop w:val="0"/>
                                      <w:marBottom w:val="0"/>
                                      <w:divBdr>
                                        <w:top w:val="none" w:sz="0" w:space="0" w:color="auto"/>
                                        <w:left w:val="none" w:sz="0" w:space="0" w:color="auto"/>
                                        <w:bottom w:val="none" w:sz="0" w:space="0" w:color="auto"/>
                                        <w:right w:val="none" w:sz="0" w:space="0" w:color="auto"/>
                                      </w:divBdr>
                                      <w:divsChild>
                                        <w:div w:id="106045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376323">
                                  <w:marLeft w:val="0"/>
                                  <w:marRight w:val="0"/>
                                  <w:marTop w:val="0"/>
                                  <w:marBottom w:val="0"/>
                                  <w:divBdr>
                                    <w:top w:val="none" w:sz="0" w:space="0" w:color="auto"/>
                                    <w:left w:val="none" w:sz="0" w:space="0" w:color="auto"/>
                                    <w:bottom w:val="none" w:sz="0" w:space="0" w:color="auto"/>
                                    <w:right w:val="none" w:sz="0" w:space="0" w:color="auto"/>
                                  </w:divBdr>
                                  <w:divsChild>
                                    <w:div w:id="997535543">
                                      <w:marLeft w:val="0"/>
                                      <w:marRight w:val="0"/>
                                      <w:marTop w:val="0"/>
                                      <w:marBottom w:val="0"/>
                                      <w:divBdr>
                                        <w:top w:val="none" w:sz="0" w:space="0" w:color="auto"/>
                                        <w:left w:val="none" w:sz="0" w:space="0" w:color="auto"/>
                                        <w:bottom w:val="none" w:sz="0" w:space="0" w:color="auto"/>
                                        <w:right w:val="none" w:sz="0" w:space="0" w:color="auto"/>
                                      </w:divBdr>
                                      <w:divsChild>
                                        <w:div w:id="689723656">
                                          <w:marLeft w:val="0"/>
                                          <w:marRight w:val="0"/>
                                          <w:marTop w:val="0"/>
                                          <w:marBottom w:val="0"/>
                                          <w:divBdr>
                                            <w:top w:val="none" w:sz="0" w:space="0" w:color="auto"/>
                                            <w:left w:val="none" w:sz="0" w:space="0" w:color="auto"/>
                                            <w:bottom w:val="none" w:sz="0" w:space="0" w:color="auto"/>
                                            <w:right w:val="none" w:sz="0" w:space="0" w:color="auto"/>
                                          </w:divBdr>
                                          <w:divsChild>
                                            <w:div w:id="1677030823">
                                              <w:marLeft w:val="0"/>
                                              <w:marRight w:val="0"/>
                                              <w:marTop w:val="0"/>
                                              <w:marBottom w:val="0"/>
                                              <w:divBdr>
                                                <w:top w:val="none" w:sz="0" w:space="0" w:color="auto"/>
                                                <w:left w:val="none" w:sz="0" w:space="0" w:color="auto"/>
                                                <w:bottom w:val="none" w:sz="0" w:space="0" w:color="auto"/>
                                                <w:right w:val="none" w:sz="0" w:space="0" w:color="auto"/>
                                              </w:divBdr>
                                              <w:divsChild>
                                                <w:div w:id="1645700934">
                                                  <w:marLeft w:val="0"/>
                                                  <w:marRight w:val="0"/>
                                                  <w:marTop w:val="0"/>
                                                  <w:marBottom w:val="0"/>
                                                  <w:divBdr>
                                                    <w:top w:val="none" w:sz="0" w:space="0" w:color="auto"/>
                                                    <w:left w:val="none" w:sz="0" w:space="0" w:color="auto"/>
                                                    <w:bottom w:val="none" w:sz="0" w:space="0" w:color="auto"/>
                                                    <w:right w:val="none" w:sz="0" w:space="0" w:color="auto"/>
                                                  </w:divBdr>
                                                  <w:divsChild>
                                                    <w:div w:id="1973248623">
                                                      <w:marLeft w:val="0"/>
                                                      <w:marRight w:val="0"/>
                                                      <w:marTop w:val="0"/>
                                                      <w:marBottom w:val="0"/>
                                                      <w:divBdr>
                                                        <w:top w:val="none" w:sz="0" w:space="0" w:color="auto"/>
                                                        <w:left w:val="none" w:sz="0" w:space="0" w:color="auto"/>
                                                        <w:bottom w:val="none" w:sz="0" w:space="0" w:color="auto"/>
                                                        <w:right w:val="none" w:sz="0" w:space="0" w:color="auto"/>
                                                      </w:divBdr>
                                                      <w:divsChild>
                                                        <w:div w:id="21597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070801">
                                                  <w:marLeft w:val="0"/>
                                                  <w:marRight w:val="0"/>
                                                  <w:marTop w:val="0"/>
                                                  <w:marBottom w:val="0"/>
                                                  <w:divBdr>
                                                    <w:top w:val="none" w:sz="0" w:space="0" w:color="auto"/>
                                                    <w:left w:val="none" w:sz="0" w:space="0" w:color="auto"/>
                                                    <w:bottom w:val="none" w:sz="0" w:space="0" w:color="auto"/>
                                                    <w:right w:val="none" w:sz="0" w:space="0" w:color="auto"/>
                                                  </w:divBdr>
                                                  <w:divsChild>
                                                    <w:div w:id="1800293659">
                                                      <w:marLeft w:val="0"/>
                                                      <w:marRight w:val="0"/>
                                                      <w:marTop w:val="0"/>
                                                      <w:marBottom w:val="0"/>
                                                      <w:divBdr>
                                                        <w:top w:val="none" w:sz="0" w:space="0" w:color="auto"/>
                                                        <w:left w:val="none" w:sz="0" w:space="0" w:color="auto"/>
                                                        <w:bottom w:val="none" w:sz="0" w:space="0" w:color="auto"/>
                                                        <w:right w:val="none" w:sz="0" w:space="0" w:color="auto"/>
                                                      </w:divBdr>
                                                      <w:divsChild>
                                                        <w:div w:id="760418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2994654">
                              <w:marLeft w:val="0"/>
                              <w:marRight w:val="0"/>
                              <w:marTop w:val="0"/>
                              <w:marBottom w:val="0"/>
                              <w:divBdr>
                                <w:top w:val="none" w:sz="0" w:space="0" w:color="auto"/>
                                <w:left w:val="none" w:sz="0" w:space="0" w:color="auto"/>
                                <w:bottom w:val="none" w:sz="0" w:space="0" w:color="auto"/>
                                <w:right w:val="none" w:sz="0" w:space="0" w:color="auto"/>
                              </w:divBdr>
                              <w:divsChild>
                                <w:div w:id="987981073">
                                  <w:marLeft w:val="0"/>
                                  <w:marRight w:val="0"/>
                                  <w:marTop w:val="0"/>
                                  <w:marBottom w:val="0"/>
                                  <w:divBdr>
                                    <w:top w:val="none" w:sz="0" w:space="0" w:color="auto"/>
                                    <w:left w:val="none" w:sz="0" w:space="0" w:color="auto"/>
                                    <w:bottom w:val="none" w:sz="0" w:space="0" w:color="auto"/>
                                    <w:right w:val="none" w:sz="0" w:space="0" w:color="auto"/>
                                  </w:divBdr>
                                  <w:divsChild>
                                    <w:div w:id="1105659796">
                                      <w:marLeft w:val="0"/>
                                      <w:marRight w:val="0"/>
                                      <w:marTop w:val="0"/>
                                      <w:marBottom w:val="0"/>
                                      <w:divBdr>
                                        <w:top w:val="none" w:sz="0" w:space="0" w:color="auto"/>
                                        <w:left w:val="none" w:sz="0" w:space="0" w:color="auto"/>
                                        <w:bottom w:val="none" w:sz="0" w:space="0" w:color="auto"/>
                                        <w:right w:val="none" w:sz="0" w:space="0" w:color="auto"/>
                                      </w:divBdr>
                                      <w:divsChild>
                                        <w:div w:id="759956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490683">
                                  <w:marLeft w:val="0"/>
                                  <w:marRight w:val="0"/>
                                  <w:marTop w:val="0"/>
                                  <w:marBottom w:val="0"/>
                                  <w:divBdr>
                                    <w:top w:val="none" w:sz="0" w:space="0" w:color="auto"/>
                                    <w:left w:val="none" w:sz="0" w:space="0" w:color="auto"/>
                                    <w:bottom w:val="none" w:sz="0" w:space="0" w:color="auto"/>
                                    <w:right w:val="none" w:sz="0" w:space="0" w:color="auto"/>
                                  </w:divBdr>
                                  <w:divsChild>
                                    <w:div w:id="198513026">
                                      <w:marLeft w:val="0"/>
                                      <w:marRight w:val="0"/>
                                      <w:marTop w:val="0"/>
                                      <w:marBottom w:val="0"/>
                                      <w:divBdr>
                                        <w:top w:val="none" w:sz="0" w:space="0" w:color="auto"/>
                                        <w:left w:val="none" w:sz="0" w:space="0" w:color="auto"/>
                                        <w:bottom w:val="none" w:sz="0" w:space="0" w:color="auto"/>
                                        <w:right w:val="none" w:sz="0" w:space="0" w:color="auto"/>
                                      </w:divBdr>
                                      <w:divsChild>
                                        <w:div w:id="47463065">
                                          <w:marLeft w:val="0"/>
                                          <w:marRight w:val="0"/>
                                          <w:marTop w:val="0"/>
                                          <w:marBottom w:val="0"/>
                                          <w:divBdr>
                                            <w:top w:val="none" w:sz="0" w:space="0" w:color="auto"/>
                                            <w:left w:val="none" w:sz="0" w:space="0" w:color="auto"/>
                                            <w:bottom w:val="none" w:sz="0" w:space="0" w:color="auto"/>
                                            <w:right w:val="none" w:sz="0" w:space="0" w:color="auto"/>
                                          </w:divBdr>
                                          <w:divsChild>
                                            <w:div w:id="158541403">
                                              <w:marLeft w:val="0"/>
                                              <w:marRight w:val="0"/>
                                              <w:marTop w:val="0"/>
                                              <w:marBottom w:val="0"/>
                                              <w:divBdr>
                                                <w:top w:val="none" w:sz="0" w:space="0" w:color="auto"/>
                                                <w:left w:val="none" w:sz="0" w:space="0" w:color="auto"/>
                                                <w:bottom w:val="none" w:sz="0" w:space="0" w:color="auto"/>
                                                <w:right w:val="none" w:sz="0" w:space="0" w:color="auto"/>
                                              </w:divBdr>
                                              <w:divsChild>
                                                <w:div w:id="1833444221">
                                                  <w:marLeft w:val="0"/>
                                                  <w:marRight w:val="0"/>
                                                  <w:marTop w:val="0"/>
                                                  <w:marBottom w:val="0"/>
                                                  <w:divBdr>
                                                    <w:top w:val="none" w:sz="0" w:space="0" w:color="auto"/>
                                                    <w:left w:val="none" w:sz="0" w:space="0" w:color="auto"/>
                                                    <w:bottom w:val="none" w:sz="0" w:space="0" w:color="auto"/>
                                                    <w:right w:val="none" w:sz="0" w:space="0" w:color="auto"/>
                                                  </w:divBdr>
                                                  <w:divsChild>
                                                    <w:div w:id="561451536">
                                                      <w:marLeft w:val="0"/>
                                                      <w:marRight w:val="0"/>
                                                      <w:marTop w:val="0"/>
                                                      <w:marBottom w:val="0"/>
                                                      <w:divBdr>
                                                        <w:top w:val="none" w:sz="0" w:space="0" w:color="auto"/>
                                                        <w:left w:val="none" w:sz="0" w:space="0" w:color="auto"/>
                                                        <w:bottom w:val="none" w:sz="0" w:space="0" w:color="auto"/>
                                                        <w:right w:val="none" w:sz="0" w:space="0" w:color="auto"/>
                                                      </w:divBdr>
                                                      <w:divsChild>
                                                        <w:div w:id="1461265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409626">
                                                  <w:marLeft w:val="0"/>
                                                  <w:marRight w:val="0"/>
                                                  <w:marTop w:val="0"/>
                                                  <w:marBottom w:val="0"/>
                                                  <w:divBdr>
                                                    <w:top w:val="none" w:sz="0" w:space="0" w:color="auto"/>
                                                    <w:left w:val="none" w:sz="0" w:space="0" w:color="auto"/>
                                                    <w:bottom w:val="none" w:sz="0" w:space="0" w:color="auto"/>
                                                    <w:right w:val="none" w:sz="0" w:space="0" w:color="auto"/>
                                                  </w:divBdr>
                                                  <w:divsChild>
                                                    <w:div w:id="1098983240">
                                                      <w:marLeft w:val="0"/>
                                                      <w:marRight w:val="0"/>
                                                      <w:marTop w:val="0"/>
                                                      <w:marBottom w:val="0"/>
                                                      <w:divBdr>
                                                        <w:top w:val="none" w:sz="0" w:space="0" w:color="auto"/>
                                                        <w:left w:val="none" w:sz="0" w:space="0" w:color="auto"/>
                                                        <w:bottom w:val="none" w:sz="0" w:space="0" w:color="auto"/>
                                                        <w:right w:val="none" w:sz="0" w:space="0" w:color="auto"/>
                                                      </w:divBdr>
                                                      <w:divsChild>
                                                        <w:div w:id="337001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883280">
                              <w:marLeft w:val="0"/>
                              <w:marRight w:val="0"/>
                              <w:marTop w:val="0"/>
                              <w:marBottom w:val="0"/>
                              <w:divBdr>
                                <w:top w:val="none" w:sz="0" w:space="0" w:color="auto"/>
                                <w:left w:val="none" w:sz="0" w:space="0" w:color="auto"/>
                                <w:bottom w:val="none" w:sz="0" w:space="0" w:color="auto"/>
                                <w:right w:val="none" w:sz="0" w:space="0" w:color="auto"/>
                              </w:divBdr>
                              <w:divsChild>
                                <w:div w:id="1978560017">
                                  <w:marLeft w:val="0"/>
                                  <w:marRight w:val="0"/>
                                  <w:marTop w:val="0"/>
                                  <w:marBottom w:val="0"/>
                                  <w:divBdr>
                                    <w:top w:val="none" w:sz="0" w:space="0" w:color="auto"/>
                                    <w:left w:val="none" w:sz="0" w:space="0" w:color="auto"/>
                                    <w:bottom w:val="none" w:sz="0" w:space="0" w:color="auto"/>
                                    <w:right w:val="none" w:sz="0" w:space="0" w:color="auto"/>
                                  </w:divBdr>
                                  <w:divsChild>
                                    <w:div w:id="68305621">
                                      <w:marLeft w:val="0"/>
                                      <w:marRight w:val="0"/>
                                      <w:marTop w:val="0"/>
                                      <w:marBottom w:val="0"/>
                                      <w:divBdr>
                                        <w:top w:val="none" w:sz="0" w:space="0" w:color="auto"/>
                                        <w:left w:val="none" w:sz="0" w:space="0" w:color="auto"/>
                                        <w:bottom w:val="none" w:sz="0" w:space="0" w:color="auto"/>
                                        <w:right w:val="none" w:sz="0" w:space="0" w:color="auto"/>
                                      </w:divBdr>
                                      <w:divsChild>
                                        <w:div w:id="9181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063725">
                                  <w:marLeft w:val="0"/>
                                  <w:marRight w:val="0"/>
                                  <w:marTop w:val="0"/>
                                  <w:marBottom w:val="0"/>
                                  <w:divBdr>
                                    <w:top w:val="none" w:sz="0" w:space="0" w:color="auto"/>
                                    <w:left w:val="none" w:sz="0" w:space="0" w:color="auto"/>
                                    <w:bottom w:val="none" w:sz="0" w:space="0" w:color="auto"/>
                                    <w:right w:val="none" w:sz="0" w:space="0" w:color="auto"/>
                                  </w:divBdr>
                                  <w:divsChild>
                                    <w:div w:id="1599945758">
                                      <w:marLeft w:val="0"/>
                                      <w:marRight w:val="0"/>
                                      <w:marTop w:val="0"/>
                                      <w:marBottom w:val="0"/>
                                      <w:divBdr>
                                        <w:top w:val="none" w:sz="0" w:space="0" w:color="auto"/>
                                        <w:left w:val="none" w:sz="0" w:space="0" w:color="auto"/>
                                        <w:bottom w:val="none" w:sz="0" w:space="0" w:color="auto"/>
                                        <w:right w:val="none" w:sz="0" w:space="0" w:color="auto"/>
                                      </w:divBdr>
                                      <w:divsChild>
                                        <w:div w:id="1492284276">
                                          <w:marLeft w:val="0"/>
                                          <w:marRight w:val="0"/>
                                          <w:marTop w:val="0"/>
                                          <w:marBottom w:val="0"/>
                                          <w:divBdr>
                                            <w:top w:val="none" w:sz="0" w:space="0" w:color="auto"/>
                                            <w:left w:val="none" w:sz="0" w:space="0" w:color="auto"/>
                                            <w:bottom w:val="none" w:sz="0" w:space="0" w:color="auto"/>
                                            <w:right w:val="none" w:sz="0" w:space="0" w:color="auto"/>
                                          </w:divBdr>
                                          <w:divsChild>
                                            <w:div w:id="1724325052">
                                              <w:marLeft w:val="0"/>
                                              <w:marRight w:val="0"/>
                                              <w:marTop w:val="0"/>
                                              <w:marBottom w:val="0"/>
                                              <w:divBdr>
                                                <w:top w:val="none" w:sz="0" w:space="0" w:color="auto"/>
                                                <w:left w:val="none" w:sz="0" w:space="0" w:color="auto"/>
                                                <w:bottom w:val="none" w:sz="0" w:space="0" w:color="auto"/>
                                                <w:right w:val="none" w:sz="0" w:space="0" w:color="auto"/>
                                              </w:divBdr>
                                              <w:divsChild>
                                                <w:div w:id="234628551">
                                                  <w:marLeft w:val="0"/>
                                                  <w:marRight w:val="0"/>
                                                  <w:marTop w:val="0"/>
                                                  <w:marBottom w:val="0"/>
                                                  <w:divBdr>
                                                    <w:top w:val="none" w:sz="0" w:space="0" w:color="auto"/>
                                                    <w:left w:val="none" w:sz="0" w:space="0" w:color="auto"/>
                                                    <w:bottom w:val="none" w:sz="0" w:space="0" w:color="auto"/>
                                                    <w:right w:val="none" w:sz="0" w:space="0" w:color="auto"/>
                                                  </w:divBdr>
                                                  <w:divsChild>
                                                    <w:div w:id="1434477999">
                                                      <w:marLeft w:val="0"/>
                                                      <w:marRight w:val="0"/>
                                                      <w:marTop w:val="0"/>
                                                      <w:marBottom w:val="0"/>
                                                      <w:divBdr>
                                                        <w:top w:val="none" w:sz="0" w:space="0" w:color="auto"/>
                                                        <w:left w:val="none" w:sz="0" w:space="0" w:color="auto"/>
                                                        <w:bottom w:val="none" w:sz="0" w:space="0" w:color="auto"/>
                                                        <w:right w:val="none" w:sz="0" w:space="0" w:color="auto"/>
                                                      </w:divBdr>
                                                      <w:divsChild>
                                                        <w:div w:id="1367217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63818487">
                          <w:marLeft w:val="0"/>
                          <w:marRight w:val="0"/>
                          <w:marTop w:val="0"/>
                          <w:marBottom w:val="0"/>
                          <w:divBdr>
                            <w:top w:val="none" w:sz="0" w:space="0" w:color="auto"/>
                            <w:left w:val="none" w:sz="0" w:space="0" w:color="auto"/>
                            <w:bottom w:val="none" w:sz="0" w:space="0" w:color="auto"/>
                            <w:right w:val="none" w:sz="0" w:space="0" w:color="auto"/>
                          </w:divBdr>
                          <w:divsChild>
                            <w:div w:id="414713051">
                              <w:marLeft w:val="0"/>
                              <w:marRight w:val="0"/>
                              <w:marTop w:val="0"/>
                              <w:marBottom w:val="0"/>
                              <w:divBdr>
                                <w:top w:val="none" w:sz="0" w:space="0" w:color="auto"/>
                                <w:left w:val="none" w:sz="0" w:space="0" w:color="auto"/>
                                <w:bottom w:val="none" w:sz="0" w:space="0" w:color="auto"/>
                                <w:right w:val="none" w:sz="0" w:space="0" w:color="auto"/>
                              </w:divBdr>
                              <w:divsChild>
                                <w:div w:id="182599008">
                                  <w:marLeft w:val="0"/>
                                  <w:marRight w:val="0"/>
                                  <w:marTop w:val="0"/>
                                  <w:marBottom w:val="0"/>
                                  <w:divBdr>
                                    <w:top w:val="none" w:sz="0" w:space="0" w:color="auto"/>
                                    <w:left w:val="none" w:sz="0" w:space="0" w:color="auto"/>
                                    <w:bottom w:val="none" w:sz="0" w:space="0" w:color="auto"/>
                                    <w:right w:val="none" w:sz="0" w:space="0" w:color="auto"/>
                                  </w:divBdr>
                                  <w:divsChild>
                                    <w:div w:id="823202157">
                                      <w:marLeft w:val="0"/>
                                      <w:marRight w:val="0"/>
                                      <w:marTop w:val="0"/>
                                      <w:marBottom w:val="0"/>
                                      <w:divBdr>
                                        <w:top w:val="none" w:sz="0" w:space="0" w:color="auto"/>
                                        <w:left w:val="none" w:sz="0" w:space="0" w:color="auto"/>
                                        <w:bottom w:val="none" w:sz="0" w:space="0" w:color="auto"/>
                                        <w:right w:val="none" w:sz="0" w:space="0" w:color="auto"/>
                                      </w:divBdr>
                                      <w:divsChild>
                                        <w:div w:id="781799351">
                                          <w:marLeft w:val="0"/>
                                          <w:marRight w:val="0"/>
                                          <w:marTop w:val="0"/>
                                          <w:marBottom w:val="0"/>
                                          <w:divBdr>
                                            <w:top w:val="none" w:sz="0" w:space="0" w:color="auto"/>
                                            <w:left w:val="none" w:sz="0" w:space="0" w:color="auto"/>
                                            <w:bottom w:val="none" w:sz="0" w:space="0" w:color="auto"/>
                                            <w:right w:val="none" w:sz="0" w:space="0" w:color="auto"/>
                                          </w:divBdr>
                                          <w:divsChild>
                                            <w:div w:id="1510832748">
                                              <w:marLeft w:val="0"/>
                                              <w:marRight w:val="0"/>
                                              <w:marTop w:val="0"/>
                                              <w:marBottom w:val="0"/>
                                              <w:divBdr>
                                                <w:top w:val="none" w:sz="0" w:space="0" w:color="auto"/>
                                                <w:left w:val="none" w:sz="0" w:space="0" w:color="auto"/>
                                                <w:bottom w:val="none" w:sz="0" w:space="0" w:color="auto"/>
                                                <w:right w:val="none" w:sz="0" w:space="0" w:color="auto"/>
                                              </w:divBdr>
                                              <w:divsChild>
                                                <w:div w:id="1572158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33885785">
      <w:bodyDiv w:val="1"/>
      <w:marLeft w:val="0"/>
      <w:marRight w:val="0"/>
      <w:marTop w:val="0"/>
      <w:marBottom w:val="0"/>
      <w:divBdr>
        <w:top w:val="none" w:sz="0" w:space="0" w:color="auto"/>
        <w:left w:val="none" w:sz="0" w:space="0" w:color="auto"/>
        <w:bottom w:val="none" w:sz="0" w:space="0" w:color="auto"/>
        <w:right w:val="none" w:sz="0" w:space="0" w:color="auto"/>
      </w:divBdr>
    </w:div>
    <w:div w:id="890655008">
      <w:bodyDiv w:val="1"/>
      <w:marLeft w:val="0"/>
      <w:marRight w:val="0"/>
      <w:marTop w:val="0"/>
      <w:marBottom w:val="0"/>
      <w:divBdr>
        <w:top w:val="none" w:sz="0" w:space="0" w:color="auto"/>
        <w:left w:val="none" w:sz="0" w:space="0" w:color="auto"/>
        <w:bottom w:val="none" w:sz="0" w:space="0" w:color="auto"/>
        <w:right w:val="none" w:sz="0" w:space="0" w:color="auto"/>
      </w:divBdr>
      <w:divsChild>
        <w:div w:id="673455751">
          <w:marLeft w:val="0"/>
          <w:marRight w:val="0"/>
          <w:marTop w:val="0"/>
          <w:marBottom w:val="0"/>
          <w:divBdr>
            <w:top w:val="none" w:sz="0" w:space="0" w:color="auto"/>
            <w:left w:val="none" w:sz="0" w:space="0" w:color="auto"/>
            <w:bottom w:val="none" w:sz="0" w:space="0" w:color="auto"/>
            <w:right w:val="none" w:sz="0" w:space="0" w:color="auto"/>
          </w:divBdr>
          <w:divsChild>
            <w:div w:id="982808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725869">
      <w:bodyDiv w:val="1"/>
      <w:marLeft w:val="0"/>
      <w:marRight w:val="0"/>
      <w:marTop w:val="0"/>
      <w:marBottom w:val="0"/>
      <w:divBdr>
        <w:top w:val="none" w:sz="0" w:space="0" w:color="auto"/>
        <w:left w:val="none" w:sz="0" w:space="0" w:color="auto"/>
        <w:bottom w:val="none" w:sz="0" w:space="0" w:color="auto"/>
        <w:right w:val="none" w:sz="0" w:space="0" w:color="auto"/>
      </w:divBdr>
    </w:div>
    <w:div w:id="1191721671">
      <w:bodyDiv w:val="1"/>
      <w:marLeft w:val="0"/>
      <w:marRight w:val="0"/>
      <w:marTop w:val="0"/>
      <w:marBottom w:val="0"/>
      <w:divBdr>
        <w:top w:val="none" w:sz="0" w:space="0" w:color="auto"/>
        <w:left w:val="none" w:sz="0" w:space="0" w:color="auto"/>
        <w:bottom w:val="none" w:sz="0" w:space="0" w:color="auto"/>
        <w:right w:val="none" w:sz="0" w:space="0" w:color="auto"/>
      </w:divBdr>
    </w:div>
    <w:div w:id="1202130566">
      <w:bodyDiv w:val="1"/>
      <w:marLeft w:val="0"/>
      <w:marRight w:val="0"/>
      <w:marTop w:val="0"/>
      <w:marBottom w:val="0"/>
      <w:divBdr>
        <w:top w:val="none" w:sz="0" w:space="0" w:color="auto"/>
        <w:left w:val="none" w:sz="0" w:space="0" w:color="auto"/>
        <w:bottom w:val="none" w:sz="0" w:space="0" w:color="auto"/>
        <w:right w:val="none" w:sz="0" w:space="0" w:color="auto"/>
      </w:divBdr>
    </w:div>
    <w:div w:id="1372531953">
      <w:bodyDiv w:val="1"/>
      <w:marLeft w:val="0"/>
      <w:marRight w:val="0"/>
      <w:marTop w:val="0"/>
      <w:marBottom w:val="0"/>
      <w:divBdr>
        <w:top w:val="none" w:sz="0" w:space="0" w:color="auto"/>
        <w:left w:val="none" w:sz="0" w:space="0" w:color="auto"/>
        <w:bottom w:val="none" w:sz="0" w:space="0" w:color="auto"/>
        <w:right w:val="none" w:sz="0" w:space="0" w:color="auto"/>
      </w:divBdr>
    </w:div>
    <w:div w:id="1378236640">
      <w:bodyDiv w:val="1"/>
      <w:marLeft w:val="0"/>
      <w:marRight w:val="0"/>
      <w:marTop w:val="0"/>
      <w:marBottom w:val="0"/>
      <w:divBdr>
        <w:top w:val="none" w:sz="0" w:space="0" w:color="auto"/>
        <w:left w:val="none" w:sz="0" w:space="0" w:color="auto"/>
        <w:bottom w:val="none" w:sz="0" w:space="0" w:color="auto"/>
        <w:right w:val="none" w:sz="0" w:space="0" w:color="auto"/>
      </w:divBdr>
    </w:div>
    <w:div w:id="1554584345">
      <w:bodyDiv w:val="1"/>
      <w:marLeft w:val="0"/>
      <w:marRight w:val="0"/>
      <w:marTop w:val="0"/>
      <w:marBottom w:val="0"/>
      <w:divBdr>
        <w:top w:val="none" w:sz="0" w:space="0" w:color="auto"/>
        <w:left w:val="none" w:sz="0" w:space="0" w:color="auto"/>
        <w:bottom w:val="none" w:sz="0" w:space="0" w:color="auto"/>
        <w:right w:val="none" w:sz="0" w:space="0" w:color="auto"/>
      </w:divBdr>
      <w:divsChild>
        <w:div w:id="409622520">
          <w:marLeft w:val="0"/>
          <w:marRight w:val="0"/>
          <w:marTop w:val="0"/>
          <w:marBottom w:val="0"/>
          <w:divBdr>
            <w:top w:val="none" w:sz="0" w:space="0" w:color="auto"/>
            <w:left w:val="none" w:sz="0" w:space="0" w:color="auto"/>
            <w:bottom w:val="none" w:sz="0" w:space="0" w:color="auto"/>
            <w:right w:val="none" w:sz="0" w:space="0" w:color="auto"/>
          </w:divBdr>
          <w:divsChild>
            <w:div w:id="1215235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950485">
      <w:bodyDiv w:val="1"/>
      <w:marLeft w:val="0"/>
      <w:marRight w:val="0"/>
      <w:marTop w:val="0"/>
      <w:marBottom w:val="0"/>
      <w:divBdr>
        <w:top w:val="none" w:sz="0" w:space="0" w:color="auto"/>
        <w:left w:val="none" w:sz="0" w:space="0" w:color="auto"/>
        <w:bottom w:val="none" w:sz="0" w:space="0" w:color="auto"/>
        <w:right w:val="none" w:sz="0" w:space="0" w:color="auto"/>
      </w:divBdr>
    </w:div>
    <w:div w:id="1642689185">
      <w:bodyDiv w:val="1"/>
      <w:marLeft w:val="0"/>
      <w:marRight w:val="0"/>
      <w:marTop w:val="0"/>
      <w:marBottom w:val="0"/>
      <w:divBdr>
        <w:top w:val="none" w:sz="0" w:space="0" w:color="auto"/>
        <w:left w:val="none" w:sz="0" w:space="0" w:color="auto"/>
        <w:bottom w:val="none" w:sz="0" w:space="0" w:color="auto"/>
        <w:right w:val="none" w:sz="0" w:space="0" w:color="auto"/>
      </w:divBdr>
    </w:div>
    <w:div w:id="1686863495">
      <w:bodyDiv w:val="1"/>
      <w:marLeft w:val="0"/>
      <w:marRight w:val="0"/>
      <w:marTop w:val="0"/>
      <w:marBottom w:val="0"/>
      <w:divBdr>
        <w:top w:val="none" w:sz="0" w:space="0" w:color="auto"/>
        <w:left w:val="none" w:sz="0" w:space="0" w:color="auto"/>
        <w:bottom w:val="none" w:sz="0" w:space="0" w:color="auto"/>
        <w:right w:val="none" w:sz="0" w:space="0" w:color="auto"/>
      </w:divBdr>
    </w:div>
    <w:div w:id="1766804052">
      <w:bodyDiv w:val="1"/>
      <w:marLeft w:val="0"/>
      <w:marRight w:val="0"/>
      <w:marTop w:val="0"/>
      <w:marBottom w:val="0"/>
      <w:divBdr>
        <w:top w:val="none" w:sz="0" w:space="0" w:color="auto"/>
        <w:left w:val="none" w:sz="0" w:space="0" w:color="auto"/>
        <w:bottom w:val="none" w:sz="0" w:space="0" w:color="auto"/>
        <w:right w:val="none" w:sz="0" w:space="0" w:color="auto"/>
      </w:divBdr>
    </w:div>
    <w:div w:id="1898200088">
      <w:bodyDiv w:val="1"/>
      <w:marLeft w:val="0"/>
      <w:marRight w:val="0"/>
      <w:marTop w:val="0"/>
      <w:marBottom w:val="0"/>
      <w:divBdr>
        <w:top w:val="none" w:sz="0" w:space="0" w:color="auto"/>
        <w:left w:val="none" w:sz="0" w:space="0" w:color="auto"/>
        <w:bottom w:val="none" w:sz="0" w:space="0" w:color="auto"/>
        <w:right w:val="none" w:sz="0" w:space="0" w:color="auto"/>
      </w:divBdr>
      <w:divsChild>
        <w:div w:id="1448160176">
          <w:marLeft w:val="0"/>
          <w:marRight w:val="0"/>
          <w:marTop w:val="0"/>
          <w:marBottom w:val="0"/>
          <w:divBdr>
            <w:top w:val="none" w:sz="0" w:space="0" w:color="auto"/>
            <w:left w:val="none" w:sz="0" w:space="0" w:color="auto"/>
            <w:bottom w:val="none" w:sz="0" w:space="0" w:color="auto"/>
            <w:right w:val="none" w:sz="0" w:space="0" w:color="auto"/>
          </w:divBdr>
          <w:divsChild>
            <w:div w:id="511795866">
              <w:marLeft w:val="0"/>
              <w:marRight w:val="0"/>
              <w:marTop w:val="0"/>
              <w:marBottom w:val="0"/>
              <w:divBdr>
                <w:top w:val="none" w:sz="0" w:space="0" w:color="auto"/>
                <w:left w:val="none" w:sz="0" w:space="0" w:color="auto"/>
                <w:bottom w:val="none" w:sz="0" w:space="0" w:color="auto"/>
                <w:right w:val="none" w:sz="0" w:space="0" w:color="auto"/>
              </w:divBdr>
              <w:divsChild>
                <w:div w:id="1039549341">
                  <w:marLeft w:val="0"/>
                  <w:marRight w:val="0"/>
                  <w:marTop w:val="0"/>
                  <w:marBottom w:val="0"/>
                  <w:divBdr>
                    <w:top w:val="none" w:sz="0" w:space="0" w:color="auto"/>
                    <w:left w:val="none" w:sz="0" w:space="0" w:color="auto"/>
                    <w:bottom w:val="none" w:sz="0" w:space="0" w:color="auto"/>
                    <w:right w:val="none" w:sz="0" w:space="0" w:color="auto"/>
                  </w:divBdr>
                </w:div>
                <w:div w:id="356658644">
                  <w:marLeft w:val="0"/>
                  <w:marRight w:val="0"/>
                  <w:marTop w:val="0"/>
                  <w:marBottom w:val="0"/>
                  <w:divBdr>
                    <w:top w:val="none" w:sz="0" w:space="0" w:color="auto"/>
                    <w:left w:val="none" w:sz="0" w:space="0" w:color="auto"/>
                    <w:bottom w:val="none" w:sz="0" w:space="0" w:color="auto"/>
                    <w:right w:val="none" w:sz="0" w:space="0" w:color="auto"/>
                  </w:divBdr>
                  <w:divsChild>
                    <w:div w:id="2001425287">
                      <w:marLeft w:val="0"/>
                      <w:marRight w:val="0"/>
                      <w:marTop w:val="0"/>
                      <w:marBottom w:val="0"/>
                      <w:divBdr>
                        <w:top w:val="none" w:sz="0" w:space="0" w:color="auto"/>
                        <w:left w:val="none" w:sz="0" w:space="0" w:color="auto"/>
                        <w:bottom w:val="none" w:sz="0" w:space="0" w:color="auto"/>
                        <w:right w:val="none" w:sz="0" w:space="0" w:color="auto"/>
                      </w:divBdr>
                    </w:div>
                  </w:divsChild>
                </w:div>
                <w:div w:id="1131558880">
                  <w:marLeft w:val="0"/>
                  <w:marRight w:val="0"/>
                  <w:marTop w:val="0"/>
                  <w:marBottom w:val="0"/>
                  <w:divBdr>
                    <w:top w:val="none" w:sz="0" w:space="0" w:color="auto"/>
                    <w:left w:val="none" w:sz="0" w:space="0" w:color="auto"/>
                    <w:bottom w:val="none" w:sz="0" w:space="0" w:color="auto"/>
                    <w:right w:val="none" w:sz="0" w:space="0" w:color="auto"/>
                  </w:divBdr>
                  <w:divsChild>
                    <w:div w:id="243611360">
                      <w:marLeft w:val="0"/>
                      <w:marRight w:val="0"/>
                      <w:marTop w:val="0"/>
                      <w:marBottom w:val="0"/>
                      <w:divBdr>
                        <w:top w:val="none" w:sz="0" w:space="0" w:color="auto"/>
                        <w:left w:val="none" w:sz="0" w:space="0" w:color="auto"/>
                        <w:bottom w:val="none" w:sz="0" w:space="0" w:color="auto"/>
                        <w:right w:val="none" w:sz="0" w:space="0" w:color="auto"/>
                      </w:divBdr>
                      <w:divsChild>
                        <w:div w:id="950743087">
                          <w:marLeft w:val="0"/>
                          <w:marRight w:val="0"/>
                          <w:marTop w:val="0"/>
                          <w:marBottom w:val="0"/>
                          <w:divBdr>
                            <w:top w:val="none" w:sz="0" w:space="0" w:color="auto"/>
                            <w:left w:val="none" w:sz="0" w:space="0" w:color="auto"/>
                            <w:bottom w:val="none" w:sz="0" w:space="0" w:color="auto"/>
                            <w:right w:val="none" w:sz="0" w:space="0" w:color="auto"/>
                          </w:divBdr>
                          <w:divsChild>
                            <w:div w:id="439952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8463579">
                  <w:marLeft w:val="0"/>
                  <w:marRight w:val="0"/>
                  <w:marTop w:val="0"/>
                  <w:marBottom w:val="0"/>
                  <w:divBdr>
                    <w:top w:val="none" w:sz="0" w:space="0" w:color="auto"/>
                    <w:left w:val="none" w:sz="0" w:space="0" w:color="auto"/>
                    <w:bottom w:val="none" w:sz="0" w:space="0" w:color="auto"/>
                    <w:right w:val="none" w:sz="0" w:space="0" w:color="auto"/>
                  </w:divBdr>
                </w:div>
                <w:div w:id="634799767">
                  <w:marLeft w:val="0"/>
                  <w:marRight w:val="0"/>
                  <w:marTop w:val="0"/>
                  <w:marBottom w:val="0"/>
                  <w:divBdr>
                    <w:top w:val="none" w:sz="0" w:space="0" w:color="auto"/>
                    <w:left w:val="none" w:sz="0" w:space="0" w:color="auto"/>
                    <w:bottom w:val="none" w:sz="0" w:space="0" w:color="auto"/>
                    <w:right w:val="none" w:sz="0" w:space="0" w:color="auto"/>
                  </w:divBdr>
                  <w:divsChild>
                    <w:div w:id="1638756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3023026">
          <w:marLeft w:val="0"/>
          <w:marRight w:val="0"/>
          <w:marTop w:val="0"/>
          <w:marBottom w:val="0"/>
          <w:divBdr>
            <w:top w:val="none" w:sz="0" w:space="0" w:color="auto"/>
            <w:left w:val="none" w:sz="0" w:space="0" w:color="auto"/>
            <w:bottom w:val="none" w:sz="0" w:space="0" w:color="auto"/>
            <w:right w:val="none" w:sz="0" w:space="0" w:color="auto"/>
          </w:divBdr>
          <w:divsChild>
            <w:div w:id="1860856203">
              <w:marLeft w:val="0"/>
              <w:marRight w:val="0"/>
              <w:marTop w:val="0"/>
              <w:marBottom w:val="0"/>
              <w:divBdr>
                <w:top w:val="none" w:sz="0" w:space="0" w:color="auto"/>
                <w:left w:val="none" w:sz="0" w:space="0" w:color="auto"/>
                <w:bottom w:val="none" w:sz="0" w:space="0" w:color="auto"/>
                <w:right w:val="none" w:sz="0" w:space="0" w:color="auto"/>
              </w:divBdr>
              <w:divsChild>
                <w:div w:id="1856994943">
                  <w:marLeft w:val="0"/>
                  <w:marRight w:val="0"/>
                  <w:marTop w:val="0"/>
                  <w:marBottom w:val="0"/>
                  <w:divBdr>
                    <w:top w:val="none" w:sz="0" w:space="0" w:color="auto"/>
                    <w:left w:val="none" w:sz="0" w:space="0" w:color="auto"/>
                    <w:bottom w:val="none" w:sz="0" w:space="0" w:color="auto"/>
                    <w:right w:val="none" w:sz="0" w:space="0" w:color="auto"/>
                  </w:divBdr>
                  <w:divsChild>
                    <w:div w:id="791556459">
                      <w:marLeft w:val="0"/>
                      <w:marRight w:val="0"/>
                      <w:marTop w:val="0"/>
                      <w:marBottom w:val="0"/>
                      <w:divBdr>
                        <w:top w:val="none" w:sz="0" w:space="0" w:color="auto"/>
                        <w:left w:val="none" w:sz="0" w:space="0" w:color="auto"/>
                        <w:bottom w:val="none" w:sz="0" w:space="0" w:color="auto"/>
                        <w:right w:val="none" w:sz="0" w:space="0" w:color="auto"/>
                      </w:divBdr>
                      <w:divsChild>
                        <w:div w:id="1157263970">
                          <w:marLeft w:val="0"/>
                          <w:marRight w:val="0"/>
                          <w:marTop w:val="0"/>
                          <w:marBottom w:val="0"/>
                          <w:divBdr>
                            <w:top w:val="none" w:sz="0" w:space="0" w:color="auto"/>
                            <w:left w:val="none" w:sz="0" w:space="0" w:color="auto"/>
                            <w:bottom w:val="none" w:sz="0" w:space="0" w:color="auto"/>
                            <w:right w:val="none" w:sz="0" w:space="0" w:color="auto"/>
                          </w:divBdr>
                          <w:divsChild>
                            <w:div w:id="1398479527">
                              <w:marLeft w:val="0"/>
                              <w:marRight w:val="0"/>
                              <w:marTop w:val="0"/>
                              <w:marBottom w:val="0"/>
                              <w:divBdr>
                                <w:top w:val="none" w:sz="0" w:space="0" w:color="auto"/>
                                <w:left w:val="none" w:sz="0" w:space="0" w:color="auto"/>
                                <w:bottom w:val="none" w:sz="0" w:space="0" w:color="auto"/>
                                <w:right w:val="none" w:sz="0" w:space="0" w:color="auto"/>
                              </w:divBdr>
                              <w:divsChild>
                                <w:div w:id="1262910522">
                                  <w:marLeft w:val="0"/>
                                  <w:marRight w:val="0"/>
                                  <w:marTop w:val="0"/>
                                  <w:marBottom w:val="0"/>
                                  <w:divBdr>
                                    <w:top w:val="none" w:sz="0" w:space="0" w:color="auto"/>
                                    <w:left w:val="none" w:sz="0" w:space="0" w:color="auto"/>
                                    <w:bottom w:val="none" w:sz="0" w:space="0" w:color="auto"/>
                                    <w:right w:val="none" w:sz="0" w:space="0" w:color="auto"/>
                                  </w:divBdr>
                                  <w:divsChild>
                                    <w:div w:id="613486698">
                                      <w:marLeft w:val="0"/>
                                      <w:marRight w:val="0"/>
                                      <w:marTop w:val="0"/>
                                      <w:marBottom w:val="0"/>
                                      <w:divBdr>
                                        <w:top w:val="none" w:sz="0" w:space="0" w:color="auto"/>
                                        <w:left w:val="none" w:sz="0" w:space="0" w:color="auto"/>
                                        <w:bottom w:val="none" w:sz="0" w:space="0" w:color="auto"/>
                                        <w:right w:val="none" w:sz="0" w:space="0" w:color="auto"/>
                                      </w:divBdr>
                                      <w:divsChild>
                                        <w:div w:id="255675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178505">
                                  <w:marLeft w:val="0"/>
                                  <w:marRight w:val="0"/>
                                  <w:marTop w:val="0"/>
                                  <w:marBottom w:val="0"/>
                                  <w:divBdr>
                                    <w:top w:val="none" w:sz="0" w:space="0" w:color="auto"/>
                                    <w:left w:val="none" w:sz="0" w:space="0" w:color="auto"/>
                                    <w:bottom w:val="none" w:sz="0" w:space="0" w:color="auto"/>
                                    <w:right w:val="none" w:sz="0" w:space="0" w:color="auto"/>
                                  </w:divBdr>
                                  <w:divsChild>
                                    <w:div w:id="1482966535">
                                      <w:marLeft w:val="0"/>
                                      <w:marRight w:val="0"/>
                                      <w:marTop w:val="0"/>
                                      <w:marBottom w:val="0"/>
                                      <w:divBdr>
                                        <w:top w:val="none" w:sz="0" w:space="0" w:color="auto"/>
                                        <w:left w:val="none" w:sz="0" w:space="0" w:color="auto"/>
                                        <w:bottom w:val="none" w:sz="0" w:space="0" w:color="auto"/>
                                        <w:right w:val="none" w:sz="0" w:space="0" w:color="auto"/>
                                      </w:divBdr>
                                      <w:divsChild>
                                        <w:div w:id="1179081423">
                                          <w:marLeft w:val="0"/>
                                          <w:marRight w:val="0"/>
                                          <w:marTop w:val="0"/>
                                          <w:marBottom w:val="0"/>
                                          <w:divBdr>
                                            <w:top w:val="none" w:sz="0" w:space="0" w:color="auto"/>
                                            <w:left w:val="none" w:sz="0" w:space="0" w:color="auto"/>
                                            <w:bottom w:val="none" w:sz="0" w:space="0" w:color="auto"/>
                                            <w:right w:val="none" w:sz="0" w:space="0" w:color="auto"/>
                                          </w:divBdr>
                                          <w:divsChild>
                                            <w:div w:id="1463576602">
                                              <w:marLeft w:val="0"/>
                                              <w:marRight w:val="0"/>
                                              <w:marTop w:val="0"/>
                                              <w:marBottom w:val="0"/>
                                              <w:divBdr>
                                                <w:top w:val="none" w:sz="0" w:space="0" w:color="auto"/>
                                                <w:left w:val="none" w:sz="0" w:space="0" w:color="auto"/>
                                                <w:bottom w:val="none" w:sz="0" w:space="0" w:color="auto"/>
                                                <w:right w:val="none" w:sz="0" w:space="0" w:color="auto"/>
                                              </w:divBdr>
                                              <w:divsChild>
                                                <w:div w:id="1226646002">
                                                  <w:marLeft w:val="0"/>
                                                  <w:marRight w:val="0"/>
                                                  <w:marTop w:val="0"/>
                                                  <w:marBottom w:val="0"/>
                                                  <w:divBdr>
                                                    <w:top w:val="none" w:sz="0" w:space="0" w:color="auto"/>
                                                    <w:left w:val="none" w:sz="0" w:space="0" w:color="auto"/>
                                                    <w:bottom w:val="none" w:sz="0" w:space="0" w:color="auto"/>
                                                    <w:right w:val="none" w:sz="0" w:space="0" w:color="auto"/>
                                                  </w:divBdr>
                                                  <w:divsChild>
                                                    <w:div w:id="492525673">
                                                      <w:marLeft w:val="0"/>
                                                      <w:marRight w:val="0"/>
                                                      <w:marTop w:val="0"/>
                                                      <w:marBottom w:val="0"/>
                                                      <w:divBdr>
                                                        <w:top w:val="none" w:sz="0" w:space="0" w:color="auto"/>
                                                        <w:left w:val="none" w:sz="0" w:space="0" w:color="auto"/>
                                                        <w:bottom w:val="none" w:sz="0" w:space="0" w:color="auto"/>
                                                        <w:right w:val="none" w:sz="0" w:space="0" w:color="auto"/>
                                                      </w:divBdr>
                                                      <w:divsChild>
                                                        <w:div w:id="212935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12391212">
                              <w:marLeft w:val="0"/>
                              <w:marRight w:val="0"/>
                              <w:marTop w:val="0"/>
                              <w:marBottom w:val="0"/>
                              <w:divBdr>
                                <w:top w:val="none" w:sz="0" w:space="0" w:color="auto"/>
                                <w:left w:val="none" w:sz="0" w:space="0" w:color="auto"/>
                                <w:bottom w:val="none" w:sz="0" w:space="0" w:color="auto"/>
                                <w:right w:val="none" w:sz="0" w:space="0" w:color="auto"/>
                              </w:divBdr>
                              <w:divsChild>
                                <w:div w:id="18507706">
                                  <w:marLeft w:val="0"/>
                                  <w:marRight w:val="0"/>
                                  <w:marTop w:val="0"/>
                                  <w:marBottom w:val="0"/>
                                  <w:divBdr>
                                    <w:top w:val="none" w:sz="0" w:space="0" w:color="auto"/>
                                    <w:left w:val="none" w:sz="0" w:space="0" w:color="auto"/>
                                    <w:bottom w:val="none" w:sz="0" w:space="0" w:color="auto"/>
                                    <w:right w:val="none" w:sz="0" w:space="0" w:color="auto"/>
                                  </w:divBdr>
                                  <w:divsChild>
                                    <w:div w:id="839734281">
                                      <w:marLeft w:val="0"/>
                                      <w:marRight w:val="0"/>
                                      <w:marTop w:val="0"/>
                                      <w:marBottom w:val="0"/>
                                      <w:divBdr>
                                        <w:top w:val="none" w:sz="0" w:space="0" w:color="auto"/>
                                        <w:left w:val="none" w:sz="0" w:space="0" w:color="auto"/>
                                        <w:bottom w:val="none" w:sz="0" w:space="0" w:color="auto"/>
                                        <w:right w:val="none" w:sz="0" w:space="0" w:color="auto"/>
                                      </w:divBdr>
                                      <w:divsChild>
                                        <w:div w:id="242764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048635">
                                  <w:marLeft w:val="0"/>
                                  <w:marRight w:val="0"/>
                                  <w:marTop w:val="0"/>
                                  <w:marBottom w:val="0"/>
                                  <w:divBdr>
                                    <w:top w:val="none" w:sz="0" w:space="0" w:color="auto"/>
                                    <w:left w:val="none" w:sz="0" w:space="0" w:color="auto"/>
                                    <w:bottom w:val="none" w:sz="0" w:space="0" w:color="auto"/>
                                    <w:right w:val="none" w:sz="0" w:space="0" w:color="auto"/>
                                  </w:divBdr>
                                  <w:divsChild>
                                    <w:div w:id="1748728690">
                                      <w:marLeft w:val="0"/>
                                      <w:marRight w:val="0"/>
                                      <w:marTop w:val="0"/>
                                      <w:marBottom w:val="0"/>
                                      <w:divBdr>
                                        <w:top w:val="none" w:sz="0" w:space="0" w:color="auto"/>
                                        <w:left w:val="none" w:sz="0" w:space="0" w:color="auto"/>
                                        <w:bottom w:val="none" w:sz="0" w:space="0" w:color="auto"/>
                                        <w:right w:val="none" w:sz="0" w:space="0" w:color="auto"/>
                                      </w:divBdr>
                                      <w:divsChild>
                                        <w:div w:id="1579288142">
                                          <w:marLeft w:val="0"/>
                                          <w:marRight w:val="0"/>
                                          <w:marTop w:val="0"/>
                                          <w:marBottom w:val="0"/>
                                          <w:divBdr>
                                            <w:top w:val="none" w:sz="0" w:space="0" w:color="auto"/>
                                            <w:left w:val="none" w:sz="0" w:space="0" w:color="auto"/>
                                            <w:bottom w:val="none" w:sz="0" w:space="0" w:color="auto"/>
                                            <w:right w:val="none" w:sz="0" w:space="0" w:color="auto"/>
                                          </w:divBdr>
                                          <w:divsChild>
                                            <w:div w:id="333534009">
                                              <w:marLeft w:val="0"/>
                                              <w:marRight w:val="0"/>
                                              <w:marTop w:val="0"/>
                                              <w:marBottom w:val="0"/>
                                              <w:divBdr>
                                                <w:top w:val="none" w:sz="0" w:space="0" w:color="auto"/>
                                                <w:left w:val="none" w:sz="0" w:space="0" w:color="auto"/>
                                                <w:bottom w:val="none" w:sz="0" w:space="0" w:color="auto"/>
                                                <w:right w:val="none" w:sz="0" w:space="0" w:color="auto"/>
                                              </w:divBdr>
                                              <w:divsChild>
                                                <w:div w:id="1598947482">
                                                  <w:marLeft w:val="0"/>
                                                  <w:marRight w:val="0"/>
                                                  <w:marTop w:val="0"/>
                                                  <w:marBottom w:val="0"/>
                                                  <w:divBdr>
                                                    <w:top w:val="none" w:sz="0" w:space="0" w:color="auto"/>
                                                    <w:left w:val="none" w:sz="0" w:space="0" w:color="auto"/>
                                                    <w:bottom w:val="none" w:sz="0" w:space="0" w:color="auto"/>
                                                    <w:right w:val="none" w:sz="0" w:space="0" w:color="auto"/>
                                                  </w:divBdr>
                                                  <w:divsChild>
                                                    <w:div w:id="1578124052">
                                                      <w:marLeft w:val="0"/>
                                                      <w:marRight w:val="0"/>
                                                      <w:marTop w:val="0"/>
                                                      <w:marBottom w:val="0"/>
                                                      <w:divBdr>
                                                        <w:top w:val="none" w:sz="0" w:space="0" w:color="auto"/>
                                                        <w:left w:val="none" w:sz="0" w:space="0" w:color="auto"/>
                                                        <w:bottom w:val="none" w:sz="0" w:space="0" w:color="auto"/>
                                                        <w:right w:val="none" w:sz="0" w:space="0" w:color="auto"/>
                                                      </w:divBdr>
                                                      <w:divsChild>
                                                        <w:div w:id="1618096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5922107">
                              <w:marLeft w:val="0"/>
                              <w:marRight w:val="0"/>
                              <w:marTop w:val="0"/>
                              <w:marBottom w:val="0"/>
                              <w:divBdr>
                                <w:top w:val="none" w:sz="0" w:space="0" w:color="auto"/>
                                <w:left w:val="none" w:sz="0" w:space="0" w:color="auto"/>
                                <w:bottom w:val="none" w:sz="0" w:space="0" w:color="auto"/>
                                <w:right w:val="none" w:sz="0" w:space="0" w:color="auto"/>
                              </w:divBdr>
                              <w:divsChild>
                                <w:div w:id="1024986541">
                                  <w:marLeft w:val="0"/>
                                  <w:marRight w:val="0"/>
                                  <w:marTop w:val="0"/>
                                  <w:marBottom w:val="0"/>
                                  <w:divBdr>
                                    <w:top w:val="none" w:sz="0" w:space="0" w:color="auto"/>
                                    <w:left w:val="none" w:sz="0" w:space="0" w:color="auto"/>
                                    <w:bottom w:val="none" w:sz="0" w:space="0" w:color="auto"/>
                                    <w:right w:val="none" w:sz="0" w:space="0" w:color="auto"/>
                                  </w:divBdr>
                                  <w:divsChild>
                                    <w:div w:id="1765876089">
                                      <w:marLeft w:val="0"/>
                                      <w:marRight w:val="0"/>
                                      <w:marTop w:val="0"/>
                                      <w:marBottom w:val="0"/>
                                      <w:divBdr>
                                        <w:top w:val="none" w:sz="0" w:space="0" w:color="auto"/>
                                        <w:left w:val="none" w:sz="0" w:space="0" w:color="auto"/>
                                        <w:bottom w:val="none" w:sz="0" w:space="0" w:color="auto"/>
                                        <w:right w:val="none" w:sz="0" w:space="0" w:color="auto"/>
                                      </w:divBdr>
                                      <w:divsChild>
                                        <w:div w:id="1766682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956239">
                                  <w:marLeft w:val="0"/>
                                  <w:marRight w:val="0"/>
                                  <w:marTop w:val="0"/>
                                  <w:marBottom w:val="0"/>
                                  <w:divBdr>
                                    <w:top w:val="none" w:sz="0" w:space="0" w:color="auto"/>
                                    <w:left w:val="none" w:sz="0" w:space="0" w:color="auto"/>
                                    <w:bottom w:val="none" w:sz="0" w:space="0" w:color="auto"/>
                                    <w:right w:val="none" w:sz="0" w:space="0" w:color="auto"/>
                                  </w:divBdr>
                                  <w:divsChild>
                                    <w:div w:id="1737169329">
                                      <w:marLeft w:val="0"/>
                                      <w:marRight w:val="0"/>
                                      <w:marTop w:val="0"/>
                                      <w:marBottom w:val="0"/>
                                      <w:divBdr>
                                        <w:top w:val="none" w:sz="0" w:space="0" w:color="auto"/>
                                        <w:left w:val="none" w:sz="0" w:space="0" w:color="auto"/>
                                        <w:bottom w:val="none" w:sz="0" w:space="0" w:color="auto"/>
                                        <w:right w:val="none" w:sz="0" w:space="0" w:color="auto"/>
                                      </w:divBdr>
                                      <w:divsChild>
                                        <w:div w:id="1776436228">
                                          <w:marLeft w:val="0"/>
                                          <w:marRight w:val="0"/>
                                          <w:marTop w:val="0"/>
                                          <w:marBottom w:val="0"/>
                                          <w:divBdr>
                                            <w:top w:val="none" w:sz="0" w:space="0" w:color="auto"/>
                                            <w:left w:val="none" w:sz="0" w:space="0" w:color="auto"/>
                                            <w:bottom w:val="none" w:sz="0" w:space="0" w:color="auto"/>
                                            <w:right w:val="none" w:sz="0" w:space="0" w:color="auto"/>
                                          </w:divBdr>
                                          <w:divsChild>
                                            <w:div w:id="874973117">
                                              <w:marLeft w:val="0"/>
                                              <w:marRight w:val="0"/>
                                              <w:marTop w:val="0"/>
                                              <w:marBottom w:val="0"/>
                                              <w:divBdr>
                                                <w:top w:val="none" w:sz="0" w:space="0" w:color="auto"/>
                                                <w:left w:val="none" w:sz="0" w:space="0" w:color="auto"/>
                                                <w:bottom w:val="none" w:sz="0" w:space="0" w:color="auto"/>
                                                <w:right w:val="none" w:sz="0" w:space="0" w:color="auto"/>
                                              </w:divBdr>
                                              <w:divsChild>
                                                <w:div w:id="1765998937">
                                                  <w:marLeft w:val="0"/>
                                                  <w:marRight w:val="0"/>
                                                  <w:marTop w:val="0"/>
                                                  <w:marBottom w:val="0"/>
                                                  <w:divBdr>
                                                    <w:top w:val="none" w:sz="0" w:space="0" w:color="auto"/>
                                                    <w:left w:val="none" w:sz="0" w:space="0" w:color="auto"/>
                                                    <w:bottom w:val="none" w:sz="0" w:space="0" w:color="auto"/>
                                                    <w:right w:val="none" w:sz="0" w:space="0" w:color="auto"/>
                                                  </w:divBdr>
                                                  <w:divsChild>
                                                    <w:div w:id="1136487254">
                                                      <w:marLeft w:val="0"/>
                                                      <w:marRight w:val="0"/>
                                                      <w:marTop w:val="0"/>
                                                      <w:marBottom w:val="0"/>
                                                      <w:divBdr>
                                                        <w:top w:val="none" w:sz="0" w:space="0" w:color="auto"/>
                                                        <w:left w:val="none" w:sz="0" w:space="0" w:color="auto"/>
                                                        <w:bottom w:val="none" w:sz="0" w:space="0" w:color="auto"/>
                                                        <w:right w:val="none" w:sz="0" w:space="0" w:color="auto"/>
                                                      </w:divBdr>
                                                      <w:divsChild>
                                                        <w:div w:id="767848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43450553">
                              <w:marLeft w:val="0"/>
                              <w:marRight w:val="0"/>
                              <w:marTop w:val="0"/>
                              <w:marBottom w:val="0"/>
                              <w:divBdr>
                                <w:top w:val="none" w:sz="0" w:space="0" w:color="auto"/>
                                <w:left w:val="none" w:sz="0" w:space="0" w:color="auto"/>
                                <w:bottom w:val="none" w:sz="0" w:space="0" w:color="auto"/>
                                <w:right w:val="none" w:sz="0" w:space="0" w:color="auto"/>
                              </w:divBdr>
                              <w:divsChild>
                                <w:div w:id="811993220">
                                  <w:marLeft w:val="0"/>
                                  <w:marRight w:val="0"/>
                                  <w:marTop w:val="0"/>
                                  <w:marBottom w:val="0"/>
                                  <w:divBdr>
                                    <w:top w:val="none" w:sz="0" w:space="0" w:color="auto"/>
                                    <w:left w:val="none" w:sz="0" w:space="0" w:color="auto"/>
                                    <w:bottom w:val="none" w:sz="0" w:space="0" w:color="auto"/>
                                    <w:right w:val="none" w:sz="0" w:space="0" w:color="auto"/>
                                  </w:divBdr>
                                  <w:divsChild>
                                    <w:div w:id="153229682">
                                      <w:marLeft w:val="0"/>
                                      <w:marRight w:val="0"/>
                                      <w:marTop w:val="0"/>
                                      <w:marBottom w:val="0"/>
                                      <w:divBdr>
                                        <w:top w:val="none" w:sz="0" w:space="0" w:color="auto"/>
                                        <w:left w:val="none" w:sz="0" w:space="0" w:color="auto"/>
                                        <w:bottom w:val="none" w:sz="0" w:space="0" w:color="auto"/>
                                        <w:right w:val="none" w:sz="0" w:space="0" w:color="auto"/>
                                      </w:divBdr>
                                      <w:divsChild>
                                        <w:div w:id="132659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748669">
                                  <w:marLeft w:val="0"/>
                                  <w:marRight w:val="0"/>
                                  <w:marTop w:val="0"/>
                                  <w:marBottom w:val="0"/>
                                  <w:divBdr>
                                    <w:top w:val="none" w:sz="0" w:space="0" w:color="auto"/>
                                    <w:left w:val="none" w:sz="0" w:space="0" w:color="auto"/>
                                    <w:bottom w:val="none" w:sz="0" w:space="0" w:color="auto"/>
                                    <w:right w:val="none" w:sz="0" w:space="0" w:color="auto"/>
                                  </w:divBdr>
                                  <w:divsChild>
                                    <w:div w:id="959186354">
                                      <w:marLeft w:val="0"/>
                                      <w:marRight w:val="0"/>
                                      <w:marTop w:val="0"/>
                                      <w:marBottom w:val="0"/>
                                      <w:divBdr>
                                        <w:top w:val="none" w:sz="0" w:space="0" w:color="auto"/>
                                        <w:left w:val="none" w:sz="0" w:space="0" w:color="auto"/>
                                        <w:bottom w:val="none" w:sz="0" w:space="0" w:color="auto"/>
                                        <w:right w:val="none" w:sz="0" w:space="0" w:color="auto"/>
                                      </w:divBdr>
                                      <w:divsChild>
                                        <w:div w:id="1557886065">
                                          <w:marLeft w:val="0"/>
                                          <w:marRight w:val="0"/>
                                          <w:marTop w:val="0"/>
                                          <w:marBottom w:val="0"/>
                                          <w:divBdr>
                                            <w:top w:val="none" w:sz="0" w:space="0" w:color="auto"/>
                                            <w:left w:val="none" w:sz="0" w:space="0" w:color="auto"/>
                                            <w:bottom w:val="none" w:sz="0" w:space="0" w:color="auto"/>
                                            <w:right w:val="none" w:sz="0" w:space="0" w:color="auto"/>
                                          </w:divBdr>
                                          <w:divsChild>
                                            <w:div w:id="184099244">
                                              <w:marLeft w:val="0"/>
                                              <w:marRight w:val="0"/>
                                              <w:marTop w:val="0"/>
                                              <w:marBottom w:val="0"/>
                                              <w:divBdr>
                                                <w:top w:val="none" w:sz="0" w:space="0" w:color="auto"/>
                                                <w:left w:val="none" w:sz="0" w:space="0" w:color="auto"/>
                                                <w:bottom w:val="none" w:sz="0" w:space="0" w:color="auto"/>
                                                <w:right w:val="none" w:sz="0" w:space="0" w:color="auto"/>
                                              </w:divBdr>
                                              <w:divsChild>
                                                <w:div w:id="547689487">
                                                  <w:marLeft w:val="0"/>
                                                  <w:marRight w:val="0"/>
                                                  <w:marTop w:val="0"/>
                                                  <w:marBottom w:val="0"/>
                                                  <w:divBdr>
                                                    <w:top w:val="none" w:sz="0" w:space="0" w:color="auto"/>
                                                    <w:left w:val="none" w:sz="0" w:space="0" w:color="auto"/>
                                                    <w:bottom w:val="none" w:sz="0" w:space="0" w:color="auto"/>
                                                    <w:right w:val="none" w:sz="0" w:space="0" w:color="auto"/>
                                                  </w:divBdr>
                                                  <w:divsChild>
                                                    <w:div w:id="1997298425">
                                                      <w:marLeft w:val="0"/>
                                                      <w:marRight w:val="0"/>
                                                      <w:marTop w:val="0"/>
                                                      <w:marBottom w:val="0"/>
                                                      <w:divBdr>
                                                        <w:top w:val="none" w:sz="0" w:space="0" w:color="auto"/>
                                                        <w:left w:val="none" w:sz="0" w:space="0" w:color="auto"/>
                                                        <w:bottom w:val="none" w:sz="0" w:space="0" w:color="auto"/>
                                                        <w:right w:val="none" w:sz="0" w:space="0" w:color="auto"/>
                                                      </w:divBdr>
                                                      <w:divsChild>
                                                        <w:div w:id="1675452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55590804">
                              <w:marLeft w:val="0"/>
                              <w:marRight w:val="0"/>
                              <w:marTop w:val="0"/>
                              <w:marBottom w:val="0"/>
                              <w:divBdr>
                                <w:top w:val="none" w:sz="0" w:space="0" w:color="auto"/>
                                <w:left w:val="none" w:sz="0" w:space="0" w:color="auto"/>
                                <w:bottom w:val="none" w:sz="0" w:space="0" w:color="auto"/>
                                <w:right w:val="none" w:sz="0" w:space="0" w:color="auto"/>
                              </w:divBdr>
                              <w:divsChild>
                                <w:div w:id="702366758">
                                  <w:marLeft w:val="0"/>
                                  <w:marRight w:val="0"/>
                                  <w:marTop w:val="0"/>
                                  <w:marBottom w:val="0"/>
                                  <w:divBdr>
                                    <w:top w:val="none" w:sz="0" w:space="0" w:color="auto"/>
                                    <w:left w:val="none" w:sz="0" w:space="0" w:color="auto"/>
                                    <w:bottom w:val="none" w:sz="0" w:space="0" w:color="auto"/>
                                    <w:right w:val="none" w:sz="0" w:space="0" w:color="auto"/>
                                  </w:divBdr>
                                  <w:divsChild>
                                    <w:div w:id="1578780491">
                                      <w:marLeft w:val="0"/>
                                      <w:marRight w:val="0"/>
                                      <w:marTop w:val="0"/>
                                      <w:marBottom w:val="0"/>
                                      <w:divBdr>
                                        <w:top w:val="none" w:sz="0" w:space="0" w:color="auto"/>
                                        <w:left w:val="none" w:sz="0" w:space="0" w:color="auto"/>
                                        <w:bottom w:val="none" w:sz="0" w:space="0" w:color="auto"/>
                                        <w:right w:val="none" w:sz="0" w:space="0" w:color="auto"/>
                                      </w:divBdr>
                                      <w:divsChild>
                                        <w:div w:id="2125806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828965">
                                  <w:marLeft w:val="0"/>
                                  <w:marRight w:val="0"/>
                                  <w:marTop w:val="0"/>
                                  <w:marBottom w:val="0"/>
                                  <w:divBdr>
                                    <w:top w:val="none" w:sz="0" w:space="0" w:color="auto"/>
                                    <w:left w:val="none" w:sz="0" w:space="0" w:color="auto"/>
                                    <w:bottom w:val="none" w:sz="0" w:space="0" w:color="auto"/>
                                    <w:right w:val="none" w:sz="0" w:space="0" w:color="auto"/>
                                  </w:divBdr>
                                  <w:divsChild>
                                    <w:div w:id="234970561">
                                      <w:marLeft w:val="0"/>
                                      <w:marRight w:val="0"/>
                                      <w:marTop w:val="0"/>
                                      <w:marBottom w:val="0"/>
                                      <w:divBdr>
                                        <w:top w:val="none" w:sz="0" w:space="0" w:color="auto"/>
                                        <w:left w:val="none" w:sz="0" w:space="0" w:color="auto"/>
                                        <w:bottom w:val="none" w:sz="0" w:space="0" w:color="auto"/>
                                        <w:right w:val="none" w:sz="0" w:space="0" w:color="auto"/>
                                      </w:divBdr>
                                      <w:divsChild>
                                        <w:div w:id="1995909964">
                                          <w:marLeft w:val="0"/>
                                          <w:marRight w:val="0"/>
                                          <w:marTop w:val="0"/>
                                          <w:marBottom w:val="0"/>
                                          <w:divBdr>
                                            <w:top w:val="none" w:sz="0" w:space="0" w:color="auto"/>
                                            <w:left w:val="none" w:sz="0" w:space="0" w:color="auto"/>
                                            <w:bottom w:val="none" w:sz="0" w:space="0" w:color="auto"/>
                                            <w:right w:val="none" w:sz="0" w:space="0" w:color="auto"/>
                                          </w:divBdr>
                                          <w:divsChild>
                                            <w:div w:id="425460803">
                                              <w:marLeft w:val="0"/>
                                              <w:marRight w:val="0"/>
                                              <w:marTop w:val="0"/>
                                              <w:marBottom w:val="0"/>
                                              <w:divBdr>
                                                <w:top w:val="none" w:sz="0" w:space="0" w:color="auto"/>
                                                <w:left w:val="none" w:sz="0" w:space="0" w:color="auto"/>
                                                <w:bottom w:val="none" w:sz="0" w:space="0" w:color="auto"/>
                                                <w:right w:val="none" w:sz="0" w:space="0" w:color="auto"/>
                                              </w:divBdr>
                                              <w:divsChild>
                                                <w:div w:id="1334647237">
                                                  <w:marLeft w:val="0"/>
                                                  <w:marRight w:val="0"/>
                                                  <w:marTop w:val="0"/>
                                                  <w:marBottom w:val="0"/>
                                                  <w:divBdr>
                                                    <w:top w:val="none" w:sz="0" w:space="0" w:color="auto"/>
                                                    <w:left w:val="none" w:sz="0" w:space="0" w:color="auto"/>
                                                    <w:bottom w:val="none" w:sz="0" w:space="0" w:color="auto"/>
                                                    <w:right w:val="none" w:sz="0" w:space="0" w:color="auto"/>
                                                  </w:divBdr>
                                                  <w:divsChild>
                                                    <w:div w:id="1870754686">
                                                      <w:marLeft w:val="0"/>
                                                      <w:marRight w:val="0"/>
                                                      <w:marTop w:val="0"/>
                                                      <w:marBottom w:val="0"/>
                                                      <w:divBdr>
                                                        <w:top w:val="none" w:sz="0" w:space="0" w:color="auto"/>
                                                        <w:left w:val="none" w:sz="0" w:space="0" w:color="auto"/>
                                                        <w:bottom w:val="none" w:sz="0" w:space="0" w:color="auto"/>
                                                        <w:right w:val="none" w:sz="0" w:space="0" w:color="auto"/>
                                                      </w:divBdr>
                                                      <w:divsChild>
                                                        <w:div w:id="80650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20923878">
                              <w:marLeft w:val="0"/>
                              <w:marRight w:val="0"/>
                              <w:marTop w:val="0"/>
                              <w:marBottom w:val="0"/>
                              <w:divBdr>
                                <w:top w:val="none" w:sz="0" w:space="0" w:color="auto"/>
                                <w:left w:val="none" w:sz="0" w:space="0" w:color="auto"/>
                                <w:bottom w:val="none" w:sz="0" w:space="0" w:color="auto"/>
                                <w:right w:val="none" w:sz="0" w:space="0" w:color="auto"/>
                              </w:divBdr>
                              <w:divsChild>
                                <w:div w:id="1801147048">
                                  <w:marLeft w:val="0"/>
                                  <w:marRight w:val="0"/>
                                  <w:marTop w:val="0"/>
                                  <w:marBottom w:val="0"/>
                                  <w:divBdr>
                                    <w:top w:val="none" w:sz="0" w:space="0" w:color="auto"/>
                                    <w:left w:val="none" w:sz="0" w:space="0" w:color="auto"/>
                                    <w:bottom w:val="none" w:sz="0" w:space="0" w:color="auto"/>
                                    <w:right w:val="none" w:sz="0" w:space="0" w:color="auto"/>
                                  </w:divBdr>
                                  <w:divsChild>
                                    <w:div w:id="94789354">
                                      <w:marLeft w:val="0"/>
                                      <w:marRight w:val="0"/>
                                      <w:marTop w:val="0"/>
                                      <w:marBottom w:val="0"/>
                                      <w:divBdr>
                                        <w:top w:val="none" w:sz="0" w:space="0" w:color="auto"/>
                                        <w:left w:val="none" w:sz="0" w:space="0" w:color="auto"/>
                                        <w:bottom w:val="none" w:sz="0" w:space="0" w:color="auto"/>
                                        <w:right w:val="none" w:sz="0" w:space="0" w:color="auto"/>
                                      </w:divBdr>
                                      <w:divsChild>
                                        <w:div w:id="141893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507871">
                                  <w:marLeft w:val="0"/>
                                  <w:marRight w:val="0"/>
                                  <w:marTop w:val="0"/>
                                  <w:marBottom w:val="0"/>
                                  <w:divBdr>
                                    <w:top w:val="none" w:sz="0" w:space="0" w:color="auto"/>
                                    <w:left w:val="none" w:sz="0" w:space="0" w:color="auto"/>
                                    <w:bottom w:val="none" w:sz="0" w:space="0" w:color="auto"/>
                                    <w:right w:val="none" w:sz="0" w:space="0" w:color="auto"/>
                                  </w:divBdr>
                                  <w:divsChild>
                                    <w:div w:id="2071341255">
                                      <w:marLeft w:val="0"/>
                                      <w:marRight w:val="0"/>
                                      <w:marTop w:val="0"/>
                                      <w:marBottom w:val="0"/>
                                      <w:divBdr>
                                        <w:top w:val="none" w:sz="0" w:space="0" w:color="auto"/>
                                        <w:left w:val="none" w:sz="0" w:space="0" w:color="auto"/>
                                        <w:bottom w:val="none" w:sz="0" w:space="0" w:color="auto"/>
                                        <w:right w:val="none" w:sz="0" w:space="0" w:color="auto"/>
                                      </w:divBdr>
                                      <w:divsChild>
                                        <w:div w:id="1100295554">
                                          <w:marLeft w:val="0"/>
                                          <w:marRight w:val="0"/>
                                          <w:marTop w:val="0"/>
                                          <w:marBottom w:val="0"/>
                                          <w:divBdr>
                                            <w:top w:val="none" w:sz="0" w:space="0" w:color="auto"/>
                                            <w:left w:val="none" w:sz="0" w:space="0" w:color="auto"/>
                                            <w:bottom w:val="none" w:sz="0" w:space="0" w:color="auto"/>
                                            <w:right w:val="none" w:sz="0" w:space="0" w:color="auto"/>
                                          </w:divBdr>
                                          <w:divsChild>
                                            <w:div w:id="1468932850">
                                              <w:marLeft w:val="0"/>
                                              <w:marRight w:val="0"/>
                                              <w:marTop w:val="0"/>
                                              <w:marBottom w:val="0"/>
                                              <w:divBdr>
                                                <w:top w:val="none" w:sz="0" w:space="0" w:color="auto"/>
                                                <w:left w:val="none" w:sz="0" w:space="0" w:color="auto"/>
                                                <w:bottom w:val="none" w:sz="0" w:space="0" w:color="auto"/>
                                                <w:right w:val="none" w:sz="0" w:space="0" w:color="auto"/>
                                              </w:divBdr>
                                              <w:divsChild>
                                                <w:div w:id="890504955">
                                                  <w:marLeft w:val="0"/>
                                                  <w:marRight w:val="0"/>
                                                  <w:marTop w:val="0"/>
                                                  <w:marBottom w:val="0"/>
                                                  <w:divBdr>
                                                    <w:top w:val="none" w:sz="0" w:space="0" w:color="auto"/>
                                                    <w:left w:val="none" w:sz="0" w:space="0" w:color="auto"/>
                                                    <w:bottom w:val="none" w:sz="0" w:space="0" w:color="auto"/>
                                                    <w:right w:val="none" w:sz="0" w:space="0" w:color="auto"/>
                                                  </w:divBdr>
                                                  <w:divsChild>
                                                    <w:div w:id="957224556">
                                                      <w:marLeft w:val="0"/>
                                                      <w:marRight w:val="0"/>
                                                      <w:marTop w:val="0"/>
                                                      <w:marBottom w:val="0"/>
                                                      <w:divBdr>
                                                        <w:top w:val="none" w:sz="0" w:space="0" w:color="auto"/>
                                                        <w:left w:val="none" w:sz="0" w:space="0" w:color="auto"/>
                                                        <w:bottom w:val="none" w:sz="0" w:space="0" w:color="auto"/>
                                                        <w:right w:val="none" w:sz="0" w:space="0" w:color="auto"/>
                                                      </w:divBdr>
                                                      <w:divsChild>
                                                        <w:div w:id="2066368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1819376">
                              <w:marLeft w:val="0"/>
                              <w:marRight w:val="0"/>
                              <w:marTop w:val="0"/>
                              <w:marBottom w:val="0"/>
                              <w:divBdr>
                                <w:top w:val="none" w:sz="0" w:space="0" w:color="auto"/>
                                <w:left w:val="none" w:sz="0" w:space="0" w:color="auto"/>
                                <w:bottom w:val="none" w:sz="0" w:space="0" w:color="auto"/>
                                <w:right w:val="none" w:sz="0" w:space="0" w:color="auto"/>
                              </w:divBdr>
                              <w:divsChild>
                                <w:div w:id="1307512447">
                                  <w:marLeft w:val="0"/>
                                  <w:marRight w:val="0"/>
                                  <w:marTop w:val="0"/>
                                  <w:marBottom w:val="0"/>
                                  <w:divBdr>
                                    <w:top w:val="none" w:sz="0" w:space="0" w:color="auto"/>
                                    <w:left w:val="none" w:sz="0" w:space="0" w:color="auto"/>
                                    <w:bottom w:val="none" w:sz="0" w:space="0" w:color="auto"/>
                                    <w:right w:val="none" w:sz="0" w:space="0" w:color="auto"/>
                                  </w:divBdr>
                                  <w:divsChild>
                                    <w:div w:id="1225068590">
                                      <w:marLeft w:val="0"/>
                                      <w:marRight w:val="0"/>
                                      <w:marTop w:val="0"/>
                                      <w:marBottom w:val="0"/>
                                      <w:divBdr>
                                        <w:top w:val="none" w:sz="0" w:space="0" w:color="auto"/>
                                        <w:left w:val="none" w:sz="0" w:space="0" w:color="auto"/>
                                        <w:bottom w:val="none" w:sz="0" w:space="0" w:color="auto"/>
                                        <w:right w:val="none" w:sz="0" w:space="0" w:color="auto"/>
                                      </w:divBdr>
                                      <w:divsChild>
                                        <w:div w:id="1037467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539757">
                                  <w:marLeft w:val="0"/>
                                  <w:marRight w:val="0"/>
                                  <w:marTop w:val="0"/>
                                  <w:marBottom w:val="0"/>
                                  <w:divBdr>
                                    <w:top w:val="none" w:sz="0" w:space="0" w:color="auto"/>
                                    <w:left w:val="none" w:sz="0" w:space="0" w:color="auto"/>
                                    <w:bottom w:val="none" w:sz="0" w:space="0" w:color="auto"/>
                                    <w:right w:val="none" w:sz="0" w:space="0" w:color="auto"/>
                                  </w:divBdr>
                                  <w:divsChild>
                                    <w:div w:id="1771272108">
                                      <w:marLeft w:val="0"/>
                                      <w:marRight w:val="0"/>
                                      <w:marTop w:val="0"/>
                                      <w:marBottom w:val="0"/>
                                      <w:divBdr>
                                        <w:top w:val="none" w:sz="0" w:space="0" w:color="auto"/>
                                        <w:left w:val="none" w:sz="0" w:space="0" w:color="auto"/>
                                        <w:bottom w:val="none" w:sz="0" w:space="0" w:color="auto"/>
                                        <w:right w:val="none" w:sz="0" w:space="0" w:color="auto"/>
                                      </w:divBdr>
                                      <w:divsChild>
                                        <w:div w:id="299963896">
                                          <w:marLeft w:val="0"/>
                                          <w:marRight w:val="0"/>
                                          <w:marTop w:val="0"/>
                                          <w:marBottom w:val="0"/>
                                          <w:divBdr>
                                            <w:top w:val="none" w:sz="0" w:space="0" w:color="auto"/>
                                            <w:left w:val="none" w:sz="0" w:space="0" w:color="auto"/>
                                            <w:bottom w:val="none" w:sz="0" w:space="0" w:color="auto"/>
                                            <w:right w:val="none" w:sz="0" w:space="0" w:color="auto"/>
                                          </w:divBdr>
                                          <w:divsChild>
                                            <w:div w:id="917321969">
                                              <w:marLeft w:val="0"/>
                                              <w:marRight w:val="0"/>
                                              <w:marTop w:val="0"/>
                                              <w:marBottom w:val="0"/>
                                              <w:divBdr>
                                                <w:top w:val="none" w:sz="0" w:space="0" w:color="auto"/>
                                                <w:left w:val="none" w:sz="0" w:space="0" w:color="auto"/>
                                                <w:bottom w:val="none" w:sz="0" w:space="0" w:color="auto"/>
                                                <w:right w:val="none" w:sz="0" w:space="0" w:color="auto"/>
                                              </w:divBdr>
                                              <w:divsChild>
                                                <w:div w:id="1609459470">
                                                  <w:marLeft w:val="0"/>
                                                  <w:marRight w:val="0"/>
                                                  <w:marTop w:val="0"/>
                                                  <w:marBottom w:val="0"/>
                                                  <w:divBdr>
                                                    <w:top w:val="none" w:sz="0" w:space="0" w:color="auto"/>
                                                    <w:left w:val="none" w:sz="0" w:space="0" w:color="auto"/>
                                                    <w:bottom w:val="none" w:sz="0" w:space="0" w:color="auto"/>
                                                    <w:right w:val="none" w:sz="0" w:space="0" w:color="auto"/>
                                                  </w:divBdr>
                                                  <w:divsChild>
                                                    <w:div w:id="491877497">
                                                      <w:marLeft w:val="0"/>
                                                      <w:marRight w:val="0"/>
                                                      <w:marTop w:val="0"/>
                                                      <w:marBottom w:val="0"/>
                                                      <w:divBdr>
                                                        <w:top w:val="none" w:sz="0" w:space="0" w:color="auto"/>
                                                        <w:left w:val="none" w:sz="0" w:space="0" w:color="auto"/>
                                                        <w:bottom w:val="none" w:sz="0" w:space="0" w:color="auto"/>
                                                        <w:right w:val="none" w:sz="0" w:space="0" w:color="auto"/>
                                                      </w:divBdr>
                                                      <w:divsChild>
                                                        <w:div w:id="1519657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45746356">
                              <w:marLeft w:val="0"/>
                              <w:marRight w:val="0"/>
                              <w:marTop w:val="0"/>
                              <w:marBottom w:val="0"/>
                              <w:divBdr>
                                <w:top w:val="none" w:sz="0" w:space="0" w:color="auto"/>
                                <w:left w:val="none" w:sz="0" w:space="0" w:color="auto"/>
                                <w:bottom w:val="none" w:sz="0" w:space="0" w:color="auto"/>
                                <w:right w:val="none" w:sz="0" w:space="0" w:color="auto"/>
                              </w:divBdr>
                              <w:divsChild>
                                <w:div w:id="971061815">
                                  <w:marLeft w:val="0"/>
                                  <w:marRight w:val="0"/>
                                  <w:marTop w:val="0"/>
                                  <w:marBottom w:val="0"/>
                                  <w:divBdr>
                                    <w:top w:val="none" w:sz="0" w:space="0" w:color="auto"/>
                                    <w:left w:val="none" w:sz="0" w:space="0" w:color="auto"/>
                                    <w:bottom w:val="none" w:sz="0" w:space="0" w:color="auto"/>
                                    <w:right w:val="none" w:sz="0" w:space="0" w:color="auto"/>
                                  </w:divBdr>
                                  <w:divsChild>
                                    <w:div w:id="1073433116">
                                      <w:marLeft w:val="0"/>
                                      <w:marRight w:val="0"/>
                                      <w:marTop w:val="0"/>
                                      <w:marBottom w:val="0"/>
                                      <w:divBdr>
                                        <w:top w:val="none" w:sz="0" w:space="0" w:color="auto"/>
                                        <w:left w:val="none" w:sz="0" w:space="0" w:color="auto"/>
                                        <w:bottom w:val="none" w:sz="0" w:space="0" w:color="auto"/>
                                        <w:right w:val="none" w:sz="0" w:space="0" w:color="auto"/>
                                      </w:divBdr>
                                      <w:divsChild>
                                        <w:div w:id="104702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733238">
                                  <w:marLeft w:val="0"/>
                                  <w:marRight w:val="0"/>
                                  <w:marTop w:val="0"/>
                                  <w:marBottom w:val="0"/>
                                  <w:divBdr>
                                    <w:top w:val="none" w:sz="0" w:space="0" w:color="auto"/>
                                    <w:left w:val="none" w:sz="0" w:space="0" w:color="auto"/>
                                    <w:bottom w:val="none" w:sz="0" w:space="0" w:color="auto"/>
                                    <w:right w:val="none" w:sz="0" w:space="0" w:color="auto"/>
                                  </w:divBdr>
                                  <w:divsChild>
                                    <w:div w:id="212162400">
                                      <w:marLeft w:val="0"/>
                                      <w:marRight w:val="0"/>
                                      <w:marTop w:val="0"/>
                                      <w:marBottom w:val="0"/>
                                      <w:divBdr>
                                        <w:top w:val="none" w:sz="0" w:space="0" w:color="auto"/>
                                        <w:left w:val="none" w:sz="0" w:space="0" w:color="auto"/>
                                        <w:bottom w:val="none" w:sz="0" w:space="0" w:color="auto"/>
                                        <w:right w:val="none" w:sz="0" w:space="0" w:color="auto"/>
                                      </w:divBdr>
                                      <w:divsChild>
                                        <w:div w:id="590547792">
                                          <w:marLeft w:val="0"/>
                                          <w:marRight w:val="0"/>
                                          <w:marTop w:val="0"/>
                                          <w:marBottom w:val="0"/>
                                          <w:divBdr>
                                            <w:top w:val="none" w:sz="0" w:space="0" w:color="auto"/>
                                            <w:left w:val="none" w:sz="0" w:space="0" w:color="auto"/>
                                            <w:bottom w:val="none" w:sz="0" w:space="0" w:color="auto"/>
                                            <w:right w:val="none" w:sz="0" w:space="0" w:color="auto"/>
                                          </w:divBdr>
                                          <w:divsChild>
                                            <w:div w:id="1484814529">
                                              <w:marLeft w:val="0"/>
                                              <w:marRight w:val="0"/>
                                              <w:marTop w:val="0"/>
                                              <w:marBottom w:val="0"/>
                                              <w:divBdr>
                                                <w:top w:val="none" w:sz="0" w:space="0" w:color="auto"/>
                                                <w:left w:val="none" w:sz="0" w:space="0" w:color="auto"/>
                                                <w:bottom w:val="none" w:sz="0" w:space="0" w:color="auto"/>
                                                <w:right w:val="none" w:sz="0" w:space="0" w:color="auto"/>
                                              </w:divBdr>
                                              <w:divsChild>
                                                <w:div w:id="1286039778">
                                                  <w:marLeft w:val="0"/>
                                                  <w:marRight w:val="0"/>
                                                  <w:marTop w:val="0"/>
                                                  <w:marBottom w:val="0"/>
                                                  <w:divBdr>
                                                    <w:top w:val="none" w:sz="0" w:space="0" w:color="auto"/>
                                                    <w:left w:val="none" w:sz="0" w:space="0" w:color="auto"/>
                                                    <w:bottom w:val="none" w:sz="0" w:space="0" w:color="auto"/>
                                                    <w:right w:val="none" w:sz="0" w:space="0" w:color="auto"/>
                                                  </w:divBdr>
                                                  <w:divsChild>
                                                    <w:div w:id="82338281">
                                                      <w:marLeft w:val="0"/>
                                                      <w:marRight w:val="0"/>
                                                      <w:marTop w:val="0"/>
                                                      <w:marBottom w:val="0"/>
                                                      <w:divBdr>
                                                        <w:top w:val="none" w:sz="0" w:space="0" w:color="auto"/>
                                                        <w:left w:val="none" w:sz="0" w:space="0" w:color="auto"/>
                                                        <w:bottom w:val="none" w:sz="0" w:space="0" w:color="auto"/>
                                                        <w:right w:val="none" w:sz="0" w:space="0" w:color="auto"/>
                                                      </w:divBdr>
                                                      <w:divsChild>
                                                        <w:div w:id="687025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979506">
                              <w:marLeft w:val="0"/>
                              <w:marRight w:val="0"/>
                              <w:marTop w:val="0"/>
                              <w:marBottom w:val="0"/>
                              <w:divBdr>
                                <w:top w:val="none" w:sz="0" w:space="0" w:color="auto"/>
                                <w:left w:val="none" w:sz="0" w:space="0" w:color="auto"/>
                                <w:bottom w:val="none" w:sz="0" w:space="0" w:color="auto"/>
                                <w:right w:val="none" w:sz="0" w:space="0" w:color="auto"/>
                              </w:divBdr>
                              <w:divsChild>
                                <w:div w:id="1003820639">
                                  <w:marLeft w:val="0"/>
                                  <w:marRight w:val="0"/>
                                  <w:marTop w:val="0"/>
                                  <w:marBottom w:val="0"/>
                                  <w:divBdr>
                                    <w:top w:val="none" w:sz="0" w:space="0" w:color="auto"/>
                                    <w:left w:val="none" w:sz="0" w:space="0" w:color="auto"/>
                                    <w:bottom w:val="none" w:sz="0" w:space="0" w:color="auto"/>
                                    <w:right w:val="none" w:sz="0" w:space="0" w:color="auto"/>
                                  </w:divBdr>
                                  <w:divsChild>
                                    <w:div w:id="759108531">
                                      <w:marLeft w:val="0"/>
                                      <w:marRight w:val="0"/>
                                      <w:marTop w:val="0"/>
                                      <w:marBottom w:val="0"/>
                                      <w:divBdr>
                                        <w:top w:val="none" w:sz="0" w:space="0" w:color="auto"/>
                                        <w:left w:val="none" w:sz="0" w:space="0" w:color="auto"/>
                                        <w:bottom w:val="none" w:sz="0" w:space="0" w:color="auto"/>
                                        <w:right w:val="none" w:sz="0" w:space="0" w:color="auto"/>
                                      </w:divBdr>
                                      <w:divsChild>
                                        <w:div w:id="1556772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292914">
                                  <w:marLeft w:val="0"/>
                                  <w:marRight w:val="0"/>
                                  <w:marTop w:val="0"/>
                                  <w:marBottom w:val="0"/>
                                  <w:divBdr>
                                    <w:top w:val="none" w:sz="0" w:space="0" w:color="auto"/>
                                    <w:left w:val="none" w:sz="0" w:space="0" w:color="auto"/>
                                    <w:bottom w:val="none" w:sz="0" w:space="0" w:color="auto"/>
                                    <w:right w:val="none" w:sz="0" w:space="0" w:color="auto"/>
                                  </w:divBdr>
                                  <w:divsChild>
                                    <w:div w:id="1833135378">
                                      <w:marLeft w:val="0"/>
                                      <w:marRight w:val="0"/>
                                      <w:marTop w:val="0"/>
                                      <w:marBottom w:val="0"/>
                                      <w:divBdr>
                                        <w:top w:val="none" w:sz="0" w:space="0" w:color="auto"/>
                                        <w:left w:val="none" w:sz="0" w:space="0" w:color="auto"/>
                                        <w:bottom w:val="none" w:sz="0" w:space="0" w:color="auto"/>
                                        <w:right w:val="none" w:sz="0" w:space="0" w:color="auto"/>
                                      </w:divBdr>
                                      <w:divsChild>
                                        <w:div w:id="1593588339">
                                          <w:marLeft w:val="0"/>
                                          <w:marRight w:val="0"/>
                                          <w:marTop w:val="0"/>
                                          <w:marBottom w:val="0"/>
                                          <w:divBdr>
                                            <w:top w:val="none" w:sz="0" w:space="0" w:color="auto"/>
                                            <w:left w:val="none" w:sz="0" w:space="0" w:color="auto"/>
                                            <w:bottom w:val="none" w:sz="0" w:space="0" w:color="auto"/>
                                            <w:right w:val="none" w:sz="0" w:space="0" w:color="auto"/>
                                          </w:divBdr>
                                          <w:divsChild>
                                            <w:div w:id="1582256570">
                                              <w:marLeft w:val="0"/>
                                              <w:marRight w:val="0"/>
                                              <w:marTop w:val="0"/>
                                              <w:marBottom w:val="0"/>
                                              <w:divBdr>
                                                <w:top w:val="none" w:sz="0" w:space="0" w:color="auto"/>
                                                <w:left w:val="none" w:sz="0" w:space="0" w:color="auto"/>
                                                <w:bottom w:val="none" w:sz="0" w:space="0" w:color="auto"/>
                                                <w:right w:val="none" w:sz="0" w:space="0" w:color="auto"/>
                                              </w:divBdr>
                                              <w:divsChild>
                                                <w:div w:id="1038817030">
                                                  <w:marLeft w:val="0"/>
                                                  <w:marRight w:val="0"/>
                                                  <w:marTop w:val="0"/>
                                                  <w:marBottom w:val="0"/>
                                                  <w:divBdr>
                                                    <w:top w:val="none" w:sz="0" w:space="0" w:color="auto"/>
                                                    <w:left w:val="none" w:sz="0" w:space="0" w:color="auto"/>
                                                    <w:bottom w:val="none" w:sz="0" w:space="0" w:color="auto"/>
                                                    <w:right w:val="none" w:sz="0" w:space="0" w:color="auto"/>
                                                  </w:divBdr>
                                                  <w:divsChild>
                                                    <w:div w:id="2070031755">
                                                      <w:marLeft w:val="0"/>
                                                      <w:marRight w:val="0"/>
                                                      <w:marTop w:val="0"/>
                                                      <w:marBottom w:val="0"/>
                                                      <w:divBdr>
                                                        <w:top w:val="none" w:sz="0" w:space="0" w:color="auto"/>
                                                        <w:left w:val="none" w:sz="0" w:space="0" w:color="auto"/>
                                                        <w:bottom w:val="none" w:sz="0" w:space="0" w:color="auto"/>
                                                        <w:right w:val="none" w:sz="0" w:space="0" w:color="auto"/>
                                                      </w:divBdr>
                                                      <w:divsChild>
                                                        <w:div w:id="1616985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86380026">
                              <w:marLeft w:val="0"/>
                              <w:marRight w:val="0"/>
                              <w:marTop w:val="0"/>
                              <w:marBottom w:val="0"/>
                              <w:divBdr>
                                <w:top w:val="none" w:sz="0" w:space="0" w:color="auto"/>
                                <w:left w:val="none" w:sz="0" w:space="0" w:color="auto"/>
                                <w:bottom w:val="none" w:sz="0" w:space="0" w:color="auto"/>
                                <w:right w:val="none" w:sz="0" w:space="0" w:color="auto"/>
                              </w:divBdr>
                              <w:divsChild>
                                <w:div w:id="1092092179">
                                  <w:marLeft w:val="0"/>
                                  <w:marRight w:val="0"/>
                                  <w:marTop w:val="0"/>
                                  <w:marBottom w:val="0"/>
                                  <w:divBdr>
                                    <w:top w:val="none" w:sz="0" w:space="0" w:color="auto"/>
                                    <w:left w:val="none" w:sz="0" w:space="0" w:color="auto"/>
                                    <w:bottom w:val="none" w:sz="0" w:space="0" w:color="auto"/>
                                    <w:right w:val="none" w:sz="0" w:space="0" w:color="auto"/>
                                  </w:divBdr>
                                  <w:divsChild>
                                    <w:div w:id="947347064">
                                      <w:marLeft w:val="0"/>
                                      <w:marRight w:val="0"/>
                                      <w:marTop w:val="0"/>
                                      <w:marBottom w:val="0"/>
                                      <w:divBdr>
                                        <w:top w:val="none" w:sz="0" w:space="0" w:color="auto"/>
                                        <w:left w:val="none" w:sz="0" w:space="0" w:color="auto"/>
                                        <w:bottom w:val="none" w:sz="0" w:space="0" w:color="auto"/>
                                        <w:right w:val="none" w:sz="0" w:space="0" w:color="auto"/>
                                      </w:divBdr>
                                      <w:divsChild>
                                        <w:div w:id="794980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606302">
                                  <w:marLeft w:val="0"/>
                                  <w:marRight w:val="0"/>
                                  <w:marTop w:val="0"/>
                                  <w:marBottom w:val="0"/>
                                  <w:divBdr>
                                    <w:top w:val="none" w:sz="0" w:space="0" w:color="auto"/>
                                    <w:left w:val="none" w:sz="0" w:space="0" w:color="auto"/>
                                    <w:bottom w:val="none" w:sz="0" w:space="0" w:color="auto"/>
                                    <w:right w:val="none" w:sz="0" w:space="0" w:color="auto"/>
                                  </w:divBdr>
                                  <w:divsChild>
                                    <w:div w:id="292443133">
                                      <w:marLeft w:val="0"/>
                                      <w:marRight w:val="0"/>
                                      <w:marTop w:val="0"/>
                                      <w:marBottom w:val="0"/>
                                      <w:divBdr>
                                        <w:top w:val="none" w:sz="0" w:space="0" w:color="auto"/>
                                        <w:left w:val="none" w:sz="0" w:space="0" w:color="auto"/>
                                        <w:bottom w:val="none" w:sz="0" w:space="0" w:color="auto"/>
                                        <w:right w:val="none" w:sz="0" w:space="0" w:color="auto"/>
                                      </w:divBdr>
                                      <w:divsChild>
                                        <w:div w:id="148207244">
                                          <w:marLeft w:val="0"/>
                                          <w:marRight w:val="0"/>
                                          <w:marTop w:val="0"/>
                                          <w:marBottom w:val="0"/>
                                          <w:divBdr>
                                            <w:top w:val="none" w:sz="0" w:space="0" w:color="auto"/>
                                            <w:left w:val="none" w:sz="0" w:space="0" w:color="auto"/>
                                            <w:bottom w:val="none" w:sz="0" w:space="0" w:color="auto"/>
                                            <w:right w:val="none" w:sz="0" w:space="0" w:color="auto"/>
                                          </w:divBdr>
                                          <w:divsChild>
                                            <w:div w:id="497965356">
                                              <w:marLeft w:val="0"/>
                                              <w:marRight w:val="0"/>
                                              <w:marTop w:val="0"/>
                                              <w:marBottom w:val="0"/>
                                              <w:divBdr>
                                                <w:top w:val="none" w:sz="0" w:space="0" w:color="auto"/>
                                                <w:left w:val="none" w:sz="0" w:space="0" w:color="auto"/>
                                                <w:bottom w:val="none" w:sz="0" w:space="0" w:color="auto"/>
                                                <w:right w:val="none" w:sz="0" w:space="0" w:color="auto"/>
                                              </w:divBdr>
                                              <w:divsChild>
                                                <w:div w:id="939143552">
                                                  <w:marLeft w:val="0"/>
                                                  <w:marRight w:val="0"/>
                                                  <w:marTop w:val="0"/>
                                                  <w:marBottom w:val="0"/>
                                                  <w:divBdr>
                                                    <w:top w:val="none" w:sz="0" w:space="0" w:color="auto"/>
                                                    <w:left w:val="none" w:sz="0" w:space="0" w:color="auto"/>
                                                    <w:bottom w:val="none" w:sz="0" w:space="0" w:color="auto"/>
                                                    <w:right w:val="none" w:sz="0" w:space="0" w:color="auto"/>
                                                  </w:divBdr>
                                                  <w:divsChild>
                                                    <w:div w:id="1569073416">
                                                      <w:marLeft w:val="0"/>
                                                      <w:marRight w:val="0"/>
                                                      <w:marTop w:val="0"/>
                                                      <w:marBottom w:val="0"/>
                                                      <w:divBdr>
                                                        <w:top w:val="none" w:sz="0" w:space="0" w:color="auto"/>
                                                        <w:left w:val="none" w:sz="0" w:space="0" w:color="auto"/>
                                                        <w:bottom w:val="none" w:sz="0" w:space="0" w:color="auto"/>
                                                        <w:right w:val="none" w:sz="0" w:space="0" w:color="auto"/>
                                                      </w:divBdr>
                                                      <w:divsChild>
                                                        <w:div w:id="651107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18663450">
                              <w:marLeft w:val="0"/>
                              <w:marRight w:val="0"/>
                              <w:marTop w:val="0"/>
                              <w:marBottom w:val="0"/>
                              <w:divBdr>
                                <w:top w:val="none" w:sz="0" w:space="0" w:color="auto"/>
                                <w:left w:val="none" w:sz="0" w:space="0" w:color="auto"/>
                                <w:bottom w:val="none" w:sz="0" w:space="0" w:color="auto"/>
                                <w:right w:val="none" w:sz="0" w:space="0" w:color="auto"/>
                              </w:divBdr>
                              <w:divsChild>
                                <w:div w:id="1917009194">
                                  <w:marLeft w:val="0"/>
                                  <w:marRight w:val="0"/>
                                  <w:marTop w:val="0"/>
                                  <w:marBottom w:val="0"/>
                                  <w:divBdr>
                                    <w:top w:val="none" w:sz="0" w:space="0" w:color="auto"/>
                                    <w:left w:val="none" w:sz="0" w:space="0" w:color="auto"/>
                                    <w:bottom w:val="none" w:sz="0" w:space="0" w:color="auto"/>
                                    <w:right w:val="none" w:sz="0" w:space="0" w:color="auto"/>
                                  </w:divBdr>
                                  <w:divsChild>
                                    <w:div w:id="1934510321">
                                      <w:marLeft w:val="0"/>
                                      <w:marRight w:val="0"/>
                                      <w:marTop w:val="0"/>
                                      <w:marBottom w:val="0"/>
                                      <w:divBdr>
                                        <w:top w:val="none" w:sz="0" w:space="0" w:color="auto"/>
                                        <w:left w:val="none" w:sz="0" w:space="0" w:color="auto"/>
                                        <w:bottom w:val="none" w:sz="0" w:space="0" w:color="auto"/>
                                        <w:right w:val="none" w:sz="0" w:space="0" w:color="auto"/>
                                      </w:divBdr>
                                      <w:divsChild>
                                        <w:div w:id="2061325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825770">
                                  <w:marLeft w:val="0"/>
                                  <w:marRight w:val="0"/>
                                  <w:marTop w:val="0"/>
                                  <w:marBottom w:val="0"/>
                                  <w:divBdr>
                                    <w:top w:val="none" w:sz="0" w:space="0" w:color="auto"/>
                                    <w:left w:val="none" w:sz="0" w:space="0" w:color="auto"/>
                                    <w:bottom w:val="none" w:sz="0" w:space="0" w:color="auto"/>
                                    <w:right w:val="none" w:sz="0" w:space="0" w:color="auto"/>
                                  </w:divBdr>
                                  <w:divsChild>
                                    <w:div w:id="940140242">
                                      <w:marLeft w:val="0"/>
                                      <w:marRight w:val="0"/>
                                      <w:marTop w:val="0"/>
                                      <w:marBottom w:val="0"/>
                                      <w:divBdr>
                                        <w:top w:val="none" w:sz="0" w:space="0" w:color="auto"/>
                                        <w:left w:val="none" w:sz="0" w:space="0" w:color="auto"/>
                                        <w:bottom w:val="none" w:sz="0" w:space="0" w:color="auto"/>
                                        <w:right w:val="none" w:sz="0" w:space="0" w:color="auto"/>
                                      </w:divBdr>
                                      <w:divsChild>
                                        <w:div w:id="43917843">
                                          <w:marLeft w:val="0"/>
                                          <w:marRight w:val="0"/>
                                          <w:marTop w:val="0"/>
                                          <w:marBottom w:val="0"/>
                                          <w:divBdr>
                                            <w:top w:val="none" w:sz="0" w:space="0" w:color="auto"/>
                                            <w:left w:val="none" w:sz="0" w:space="0" w:color="auto"/>
                                            <w:bottom w:val="none" w:sz="0" w:space="0" w:color="auto"/>
                                            <w:right w:val="none" w:sz="0" w:space="0" w:color="auto"/>
                                          </w:divBdr>
                                          <w:divsChild>
                                            <w:div w:id="627587002">
                                              <w:marLeft w:val="0"/>
                                              <w:marRight w:val="0"/>
                                              <w:marTop w:val="0"/>
                                              <w:marBottom w:val="0"/>
                                              <w:divBdr>
                                                <w:top w:val="none" w:sz="0" w:space="0" w:color="auto"/>
                                                <w:left w:val="none" w:sz="0" w:space="0" w:color="auto"/>
                                                <w:bottom w:val="none" w:sz="0" w:space="0" w:color="auto"/>
                                                <w:right w:val="none" w:sz="0" w:space="0" w:color="auto"/>
                                              </w:divBdr>
                                              <w:divsChild>
                                                <w:div w:id="1936551614">
                                                  <w:marLeft w:val="0"/>
                                                  <w:marRight w:val="0"/>
                                                  <w:marTop w:val="0"/>
                                                  <w:marBottom w:val="0"/>
                                                  <w:divBdr>
                                                    <w:top w:val="none" w:sz="0" w:space="0" w:color="auto"/>
                                                    <w:left w:val="none" w:sz="0" w:space="0" w:color="auto"/>
                                                    <w:bottom w:val="none" w:sz="0" w:space="0" w:color="auto"/>
                                                    <w:right w:val="none" w:sz="0" w:space="0" w:color="auto"/>
                                                  </w:divBdr>
                                                  <w:divsChild>
                                                    <w:div w:id="1202085787">
                                                      <w:marLeft w:val="0"/>
                                                      <w:marRight w:val="0"/>
                                                      <w:marTop w:val="0"/>
                                                      <w:marBottom w:val="0"/>
                                                      <w:divBdr>
                                                        <w:top w:val="none" w:sz="0" w:space="0" w:color="auto"/>
                                                        <w:left w:val="none" w:sz="0" w:space="0" w:color="auto"/>
                                                        <w:bottom w:val="none" w:sz="0" w:space="0" w:color="auto"/>
                                                        <w:right w:val="none" w:sz="0" w:space="0" w:color="auto"/>
                                                      </w:divBdr>
                                                      <w:divsChild>
                                                        <w:div w:id="1562056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3213003">
                              <w:marLeft w:val="0"/>
                              <w:marRight w:val="0"/>
                              <w:marTop w:val="0"/>
                              <w:marBottom w:val="0"/>
                              <w:divBdr>
                                <w:top w:val="none" w:sz="0" w:space="0" w:color="auto"/>
                                <w:left w:val="none" w:sz="0" w:space="0" w:color="auto"/>
                                <w:bottom w:val="none" w:sz="0" w:space="0" w:color="auto"/>
                                <w:right w:val="none" w:sz="0" w:space="0" w:color="auto"/>
                              </w:divBdr>
                              <w:divsChild>
                                <w:div w:id="1766875506">
                                  <w:marLeft w:val="0"/>
                                  <w:marRight w:val="0"/>
                                  <w:marTop w:val="0"/>
                                  <w:marBottom w:val="0"/>
                                  <w:divBdr>
                                    <w:top w:val="none" w:sz="0" w:space="0" w:color="auto"/>
                                    <w:left w:val="none" w:sz="0" w:space="0" w:color="auto"/>
                                    <w:bottom w:val="none" w:sz="0" w:space="0" w:color="auto"/>
                                    <w:right w:val="none" w:sz="0" w:space="0" w:color="auto"/>
                                  </w:divBdr>
                                  <w:divsChild>
                                    <w:div w:id="726535015">
                                      <w:marLeft w:val="0"/>
                                      <w:marRight w:val="0"/>
                                      <w:marTop w:val="0"/>
                                      <w:marBottom w:val="0"/>
                                      <w:divBdr>
                                        <w:top w:val="none" w:sz="0" w:space="0" w:color="auto"/>
                                        <w:left w:val="none" w:sz="0" w:space="0" w:color="auto"/>
                                        <w:bottom w:val="none" w:sz="0" w:space="0" w:color="auto"/>
                                        <w:right w:val="none" w:sz="0" w:space="0" w:color="auto"/>
                                      </w:divBdr>
                                      <w:divsChild>
                                        <w:div w:id="1491171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448511">
                                  <w:marLeft w:val="0"/>
                                  <w:marRight w:val="0"/>
                                  <w:marTop w:val="0"/>
                                  <w:marBottom w:val="0"/>
                                  <w:divBdr>
                                    <w:top w:val="none" w:sz="0" w:space="0" w:color="auto"/>
                                    <w:left w:val="none" w:sz="0" w:space="0" w:color="auto"/>
                                    <w:bottom w:val="none" w:sz="0" w:space="0" w:color="auto"/>
                                    <w:right w:val="none" w:sz="0" w:space="0" w:color="auto"/>
                                  </w:divBdr>
                                  <w:divsChild>
                                    <w:div w:id="1012341481">
                                      <w:marLeft w:val="0"/>
                                      <w:marRight w:val="0"/>
                                      <w:marTop w:val="0"/>
                                      <w:marBottom w:val="0"/>
                                      <w:divBdr>
                                        <w:top w:val="none" w:sz="0" w:space="0" w:color="auto"/>
                                        <w:left w:val="none" w:sz="0" w:space="0" w:color="auto"/>
                                        <w:bottom w:val="none" w:sz="0" w:space="0" w:color="auto"/>
                                        <w:right w:val="none" w:sz="0" w:space="0" w:color="auto"/>
                                      </w:divBdr>
                                      <w:divsChild>
                                        <w:div w:id="1089275282">
                                          <w:marLeft w:val="0"/>
                                          <w:marRight w:val="0"/>
                                          <w:marTop w:val="0"/>
                                          <w:marBottom w:val="0"/>
                                          <w:divBdr>
                                            <w:top w:val="none" w:sz="0" w:space="0" w:color="auto"/>
                                            <w:left w:val="none" w:sz="0" w:space="0" w:color="auto"/>
                                            <w:bottom w:val="none" w:sz="0" w:space="0" w:color="auto"/>
                                            <w:right w:val="none" w:sz="0" w:space="0" w:color="auto"/>
                                          </w:divBdr>
                                          <w:divsChild>
                                            <w:div w:id="1314916528">
                                              <w:marLeft w:val="0"/>
                                              <w:marRight w:val="0"/>
                                              <w:marTop w:val="0"/>
                                              <w:marBottom w:val="0"/>
                                              <w:divBdr>
                                                <w:top w:val="none" w:sz="0" w:space="0" w:color="auto"/>
                                                <w:left w:val="none" w:sz="0" w:space="0" w:color="auto"/>
                                                <w:bottom w:val="none" w:sz="0" w:space="0" w:color="auto"/>
                                                <w:right w:val="none" w:sz="0" w:space="0" w:color="auto"/>
                                              </w:divBdr>
                                              <w:divsChild>
                                                <w:div w:id="2047944789">
                                                  <w:marLeft w:val="0"/>
                                                  <w:marRight w:val="0"/>
                                                  <w:marTop w:val="0"/>
                                                  <w:marBottom w:val="0"/>
                                                  <w:divBdr>
                                                    <w:top w:val="none" w:sz="0" w:space="0" w:color="auto"/>
                                                    <w:left w:val="none" w:sz="0" w:space="0" w:color="auto"/>
                                                    <w:bottom w:val="none" w:sz="0" w:space="0" w:color="auto"/>
                                                    <w:right w:val="none" w:sz="0" w:space="0" w:color="auto"/>
                                                  </w:divBdr>
                                                  <w:divsChild>
                                                    <w:div w:id="1735396056">
                                                      <w:marLeft w:val="0"/>
                                                      <w:marRight w:val="0"/>
                                                      <w:marTop w:val="0"/>
                                                      <w:marBottom w:val="0"/>
                                                      <w:divBdr>
                                                        <w:top w:val="none" w:sz="0" w:space="0" w:color="auto"/>
                                                        <w:left w:val="none" w:sz="0" w:space="0" w:color="auto"/>
                                                        <w:bottom w:val="none" w:sz="0" w:space="0" w:color="auto"/>
                                                        <w:right w:val="none" w:sz="0" w:space="0" w:color="auto"/>
                                                      </w:divBdr>
                                                      <w:divsChild>
                                                        <w:div w:id="1658922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3264325">
                              <w:marLeft w:val="0"/>
                              <w:marRight w:val="0"/>
                              <w:marTop w:val="0"/>
                              <w:marBottom w:val="0"/>
                              <w:divBdr>
                                <w:top w:val="none" w:sz="0" w:space="0" w:color="auto"/>
                                <w:left w:val="none" w:sz="0" w:space="0" w:color="auto"/>
                                <w:bottom w:val="none" w:sz="0" w:space="0" w:color="auto"/>
                                <w:right w:val="none" w:sz="0" w:space="0" w:color="auto"/>
                              </w:divBdr>
                              <w:divsChild>
                                <w:div w:id="460613094">
                                  <w:marLeft w:val="0"/>
                                  <w:marRight w:val="0"/>
                                  <w:marTop w:val="0"/>
                                  <w:marBottom w:val="0"/>
                                  <w:divBdr>
                                    <w:top w:val="none" w:sz="0" w:space="0" w:color="auto"/>
                                    <w:left w:val="none" w:sz="0" w:space="0" w:color="auto"/>
                                    <w:bottom w:val="none" w:sz="0" w:space="0" w:color="auto"/>
                                    <w:right w:val="none" w:sz="0" w:space="0" w:color="auto"/>
                                  </w:divBdr>
                                  <w:divsChild>
                                    <w:div w:id="881138724">
                                      <w:marLeft w:val="0"/>
                                      <w:marRight w:val="0"/>
                                      <w:marTop w:val="0"/>
                                      <w:marBottom w:val="0"/>
                                      <w:divBdr>
                                        <w:top w:val="none" w:sz="0" w:space="0" w:color="auto"/>
                                        <w:left w:val="none" w:sz="0" w:space="0" w:color="auto"/>
                                        <w:bottom w:val="none" w:sz="0" w:space="0" w:color="auto"/>
                                        <w:right w:val="none" w:sz="0" w:space="0" w:color="auto"/>
                                      </w:divBdr>
                                      <w:divsChild>
                                        <w:div w:id="945576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72694">
                                  <w:marLeft w:val="0"/>
                                  <w:marRight w:val="0"/>
                                  <w:marTop w:val="0"/>
                                  <w:marBottom w:val="0"/>
                                  <w:divBdr>
                                    <w:top w:val="none" w:sz="0" w:space="0" w:color="auto"/>
                                    <w:left w:val="none" w:sz="0" w:space="0" w:color="auto"/>
                                    <w:bottom w:val="none" w:sz="0" w:space="0" w:color="auto"/>
                                    <w:right w:val="none" w:sz="0" w:space="0" w:color="auto"/>
                                  </w:divBdr>
                                  <w:divsChild>
                                    <w:div w:id="2026899190">
                                      <w:marLeft w:val="0"/>
                                      <w:marRight w:val="0"/>
                                      <w:marTop w:val="0"/>
                                      <w:marBottom w:val="0"/>
                                      <w:divBdr>
                                        <w:top w:val="none" w:sz="0" w:space="0" w:color="auto"/>
                                        <w:left w:val="none" w:sz="0" w:space="0" w:color="auto"/>
                                        <w:bottom w:val="none" w:sz="0" w:space="0" w:color="auto"/>
                                        <w:right w:val="none" w:sz="0" w:space="0" w:color="auto"/>
                                      </w:divBdr>
                                      <w:divsChild>
                                        <w:div w:id="1034185909">
                                          <w:marLeft w:val="0"/>
                                          <w:marRight w:val="0"/>
                                          <w:marTop w:val="0"/>
                                          <w:marBottom w:val="0"/>
                                          <w:divBdr>
                                            <w:top w:val="none" w:sz="0" w:space="0" w:color="auto"/>
                                            <w:left w:val="none" w:sz="0" w:space="0" w:color="auto"/>
                                            <w:bottom w:val="none" w:sz="0" w:space="0" w:color="auto"/>
                                            <w:right w:val="none" w:sz="0" w:space="0" w:color="auto"/>
                                          </w:divBdr>
                                          <w:divsChild>
                                            <w:div w:id="613710631">
                                              <w:marLeft w:val="0"/>
                                              <w:marRight w:val="0"/>
                                              <w:marTop w:val="0"/>
                                              <w:marBottom w:val="0"/>
                                              <w:divBdr>
                                                <w:top w:val="none" w:sz="0" w:space="0" w:color="auto"/>
                                                <w:left w:val="none" w:sz="0" w:space="0" w:color="auto"/>
                                                <w:bottom w:val="none" w:sz="0" w:space="0" w:color="auto"/>
                                                <w:right w:val="none" w:sz="0" w:space="0" w:color="auto"/>
                                              </w:divBdr>
                                              <w:divsChild>
                                                <w:div w:id="1423062114">
                                                  <w:marLeft w:val="0"/>
                                                  <w:marRight w:val="0"/>
                                                  <w:marTop w:val="0"/>
                                                  <w:marBottom w:val="0"/>
                                                  <w:divBdr>
                                                    <w:top w:val="none" w:sz="0" w:space="0" w:color="auto"/>
                                                    <w:left w:val="none" w:sz="0" w:space="0" w:color="auto"/>
                                                    <w:bottom w:val="none" w:sz="0" w:space="0" w:color="auto"/>
                                                    <w:right w:val="none" w:sz="0" w:space="0" w:color="auto"/>
                                                  </w:divBdr>
                                                  <w:divsChild>
                                                    <w:div w:id="1682470709">
                                                      <w:marLeft w:val="0"/>
                                                      <w:marRight w:val="0"/>
                                                      <w:marTop w:val="0"/>
                                                      <w:marBottom w:val="0"/>
                                                      <w:divBdr>
                                                        <w:top w:val="none" w:sz="0" w:space="0" w:color="auto"/>
                                                        <w:left w:val="none" w:sz="0" w:space="0" w:color="auto"/>
                                                        <w:bottom w:val="none" w:sz="0" w:space="0" w:color="auto"/>
                                                        <w:right w:val="none" w:sz="0" w:space="0" w:color="auto"/>
                                                      </w:divBdr>
                                                      <w:divsChild>
                                                        <w:div w:id="482504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23223142">
                              <w:marLeft w:val="0"/>
                              <w:marRight w:val="0"/>
                              <w:marTop w:val="0"/>
                              <w:marBottom w:val="0"/>
                              <w:divBdr>
                                <w:top w:val="none" w:sz="0" w:space="0" w:color="auto"/>
                                <w:left w:val="none" w:sz="0" w:space="0" w:color="auto"/>
                                <w:bottom w:val="none" w:sz="0" w:space="0" w:color="auto"/>
                                <w:right w:val="none" w:sz="0" w:space="0" w:color="auto"/>
                              </w:divBdr>
                              <w:divsChild>
                                <w:div w:id="560672915">
                                  <w:marLeft w:val="0"/>
                                  <w:marRight w:val="0"/>
                                  <w:marTop w:val="0"/>
                                  <w:marBottom w:val="0"/>
                                  <w:divBdr>
                                    <w:top w:val="none" w:sz="0" w:space="0" w:color="auto"/>
                                    <w:left w:val="none" w:sz="0" w:space="0" w:color="auto"/>
                                    <w:bottom w:val="none" w:sz="0" w:space="0" w:color="auto"/>
                                    <w:right w:val="none" w:sz="0" w:space="0" w:color="auto"/>
                                  </w:divBdr>
                                  <w:divsChild>
                                    <w:div w:id="1529298926">
                                      <w:marLeft w:val="0"/>
                                      <w:marRight w:val="0"/>
                                      <w:marTop w:val="0"/>
                                      <w:marBottom w:val="0"/>
                                      <w:divBdr>
                                        <w:top w:val="none" w:sz="0" w:space="0" w:color="auto"/>
                                        <w:left w:val="none" w:sz="0" w:space="0" w:color="auto"/>
                                        <w:bottom w:val="none" w:sz="0" w:space="0" w:color="auto"/>
                                        <w:right w:val="none" w:sz="0" w:space="0" w:color="auto"/>
                                      </w:divBdr>
                                      <w:divsChild>
                                        <w:div w:id="1602225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229499">
                                  <w:marLeft w:val="0"/>
                                  <w:marRight w:val="0"/>
                                  <w:marTop w:val="0"/>
                                  <w:marBottom w:val="0"/>
                                  <w:divBdr>
                                    <w:top w:val="none" w:sz="0" w:space="0" w:color="auto"/>
                                    <w:left w:val="none" w:sz="0" w:space="0" w:color="auto"/>
                                    <w:bottom w:val="none" w:sz="0" w:space="0" w:color="auto"/>
                                    <w:right w:val="none" w:sz="0" w:space="0" w:color="auto"/>
                                  </w:divBdr>
                                  <w:divsChild>
                                    <w:div w:id="1492215618">
                                      <w:marLeft w:val="0"/>
                                      <w:marRight w:val="0"/>
                                      <w:marTop w:val="0"/>
                                      <w:marBottom w:val="0"/>
                                      <w:divBdr>
                                        <w:top w:val="none" w:sz="0" w:space="0" w:color="auto"/>
                                        <w:left w:val="none" w:sz="0" w:space="0" w:color="auto"/>
                                        <w:bottom w:val="none" w:sz="0" w:space="0" w:color="auto"/>
                                        <w:right w:val="none" w:sz="0" w:space="0" w:color="auto"/>
                                      </w:divBdr>
                                      <w:divsChild>
                                        <w:div w:id="1303194566">
                                          <w:marLeft w:val="0"/>
                                          <w:marRight w:val="0"/>
                                          <w:marTop w:val="0"/>
                                          <w:marBottom w:val="0"/>
                                          <w:divBdr>
                                            <w:top w:val="none" w:sz="0" w:space="0" w:color="auto"/>
                                            <w:left w:val="none" w:sz="0" w:space="0" w:color="auto"/>
                                            <w:bottom w:val="none" w:sz="0" w:space="0" w:color="auto"/>
                                            <w:right w:val="none" w:sz="0" w:space="0" w:color="auto"/>
                                          </w:divBdr>
                                          <w:divsChild>
                                            <w:div w:id="357776180">
                                              <w:marLeft w:val="0"/>
                                              <w:marRight w:val="0"/>
                                              <w:marTop w:val="0"/>
                                              <w:marBottom w:val="0"/>
                                              <w:divBdr>
                                                <w:top w:val="none" w:sz="0" w:space="0" w:color="auto"/>
                                                <w:left w:val="none" w:sz="0" w:space="0" w:color="auto"/>
                                                <w:bottom w:val="none" w:sz="0" w:space="0" w:color="auto"/>
                                                <w:right w:val="none" w:sz="0" w:space="0" w:color="auto"/>
                                              </w:divBdr>
                                              <w:divsChild>
                                                <w:div w:id="133985666">
                                                  <w:marLeft w:val="0"/>
                                                  <w:marRight w:val="0"/>
                                                  <w:marTop w:val="0"/>
                                                  <w:marBottom w:val="0"/>
                                                  <w:divBdr>
                                                    <w:top w:val="none" w:sz="0" w:space="0" w:color="auto"/>
                                                    <w:left w:val="none" w:sz="0" w:space="0" w:color="auto"/>
                                                    <w:bottom w:val="none" w:sz="0" w:space="0" w:color="auto"/>
                                                    <w:right w:val="none" w:sz="0" w:space="0" w:color="auto"/>
                                                  </w:divBdr>
                                                  <w:divsChild>
                                                    <w:div w:id="81877772">
                                                      <w:marLeft w:val="0"/>
                                                      <w:marRight w:val="0"/>
                                                      <w:marTop w:val="0"/>
                                                      <w:marBottom w:val="0"/>
                                                      <w:divBdr>
                                                        <w:top w:val="none" w:sz="0" w:space="0" w:color="auto"/>
                                                        <w:left w:val="none" w:sz="0" w:space="0" w:color="auto"/>
                                                        <w:bottom w:val="none" w:sz="0" w:space="0" w:color="auto"/>
                                                        <w:right w:val="none" w:sz="0" w:space="0" w:color="auto"/>
                                                      </w:divBdr>
                                                      <w:divsChild>
                                                        <w:div w:id="1633828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13272527">
                              <w:marLeft w:val="0"/>
                              <w:marRight w:val="0"/>
                              <w:marTop w:val="0"/>
                              <w:marBottom w:val="0"/>
                              <w:divBdr>
                                <w:top w:val="none" w:sz="0" w:space="0" w:color="auto"/>
                                <w:left w:val="none" w:sz="0" w:space="0" w:color="auto"/>
                                <w:bottom w:val="none" w:sz="0" w:space="0" w:color="auto"/>
                                <w:right w:val="none" w:sz="0" w:space="0" w:color="auto"/>
                              </w:divBdr>
                              <w:divsChild>
                                <w:div w:id="944314360">
                                  <w:marLeft w:val="0"/>
                                  <w:marRight w:val="0"/>
                                  <w:marTop w:val="0"/>
                                  <w:marBottom w:val="0"/>
                                  <w:divBdr>
                                    <w:top w:val="none" w:sz="0" w:space="0" w:color="auto"/>
                                    <w:left w:val="none" w:sz="0" w:space="0" w:color="auto"/>
                                    <w:bottom w:val="none" w:sz="0" w:space="0" w:color="auto"/>
                                    <w:right w:val="none" w:sz="0" w:space="0" w:color="auto"/>
                                  </w:divBdr>
                                  <w:divsChild>
                                    <w:div w:id="982738682">
                                      <w:marLeft w:val="0"/>
                                      <w:marRight w:val="0"/>
                                      <w:marTop w:val="0"/>
                                      <w:marBottom w:val="0"/>
                                      <w:divBdr>
                                        <w:top w:val="none" w:sz="0" w:space="0" w:color="auto"/>
                                        <w:left w:val="none" w:sz="0" w:space="0" w:color="auto"/>
                                        <w:bottom w:val="none" w:sz="0" w:space="0" w:color="auto"/>
                                        <w:right w:val="none" w:sz="0" w:space="0" w:color="auto"/>
                                      </w:divBdr>
                                      <w:divsChild>
                                        <w:div w:id="1840728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394282">
                                  <w:marLeft w:val="0"/>
                                  <w:marRight w:val="0"/>
                                  <w:marTop w:val="0"/>
                                  <w:marBottom w:val="0"/>
                                  <w:divBdr>
                                    <w:top w:val="none" w:sz="0" w:space="0" w:color="auto"/>
                                    <w:left w:val="none" w:sz="0" w:space="0" w:color="auto"/>
                                    <w:bottom w:val="none" w:sz="0" w:space="0" w:color="auto"/>
                                    <w:right w:val="none" w:sz="0" w:space="0" w:color="auto"/>
                                  </w:divBdr>
                                  <w:divsChild>
                                    <w:div w:id="669259493">
                                      <w:marLeft w:val="0"/>
                                      <w:marRight w:val="0"/>
                                      <w:marTop w:val="0"/>
                                      <w:marBottom w:val="0"/>
                                      <w:divBdr>
                                        <w:top w:val="none" w:sz="0" w:space="0" w:color="auto"/>
                                        <w:left w:val="none" w:sz="0" w:space="0" w:color="auto"/>
                                        <w:bottom w:val="none" w:sz="0" w:space="0" w:color="auto"/>
                                        <w:right w:val="none" w:sz="0" w:space="0" w:color="auto"/>
                                      </w:divBdr>
                                      <w:divsChild>
                                        <w:div w:id="922761404">
                                          <w:marLeft w:val="0"/>
                                          <w:marRight w:val="0"/>
                                          <w:marTop w:val="0"/>
                                          <w:marBottom w:val="0"/>
                                          <w:divBdr>
                                            <w:top w:val="none" w:sz="0" w:space="0" w:color="auto"/>
                                            <w:left w:val="none" w:sz="0" w:space="0" w:color="auto"/>
                                            <w:bottom w:val="none" w:sz="0" w:space="0" w:color="auto"/>
                                            <w:right w:val="none" w:sz="0" w:space="0" w:color="auto"/>
                                          </w:divBdr>
                                          <w:divsChild>
                                            <w:div w:id="1249730982">
                                              <w:marLeft w:val="0"/>
                                              <w:marRight w:val="0"/>
                                              <w:marTop w:val="0"/>
                                              <w:marBottom w:val="0"/>
                                              <w:divBdr>
                                                <w:top w:val="none" w:sz="0" w:space="0" w:color="auto"/>
                                                <w:left w:val="none" w:sz="0" w:space="0" w:color="auto"/>
                                                <w:bottom w:val="none" w:sz="0" w:space="0" w:color="auto"/>
                                                <w:right w:val="none" w:sz="0" w:space="0" w:color="auto"/>
                                              </w:divBdr>
                                              <w:divsChild>
                                                <w:div w:id="635258502">
                                                  <w:marLeft w:val="0"/>
                                                  <w:marRight w:val="0"/>
                                                  <w:marTop w:val="0"/>
                                                  <w:marBottom w:val="0"/>
                                                  <w:divBdr>
                                                    <w:top w:val="none" w:sz="0" w:space="0" w:color="auto"/>
                                                    <w:left w:val="none" w:sz="0" w:space="0" w:color="auto"/>
                                                    <w:bottom w:val="none" w:sz="0" w:space="0" w:color="auto"/>
                                                    <w:right w:val="none" w:sz="0" w:space="0" w:color="auto"/>
                                                  </w:divBdr>
                                                  <w:divsChild>
                                                    <w:div w:id="2122142009">
                                                      <w:marLeft w:val="0"/>
                                                      <w:marRight w:val="0"/>
                                                      <w:marTop w:val="0"/>
                                                      <w:marBottom w:val="0"/>
                                                      <w:divBdr>
                                                        <w:top w:val="none" w:sz="0" w:space="0" w:color="auto"/>
                                                        <w:left w:val="none" w:sz="0" w:space="0" w:color="auto"/>
                                                        <w:bottom w:val="none" w:sz="0" w:space="0" w:color="auto"/>
                                                        <w:right w:val="none" w:sz="0" w:space="0" w:color="auto"/>
                                                      </w:divBdr>
                                                      <w:divsChild>
                                                        <w:div w:id="400719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97947">
                                                  <w:marLeft w:val="0"/>
                                                  <w:marRight w:val="0"/>
                                                  <w:marTop w:val="0"/>
                                                  <w:marBottom w:val="0"/>
                                                  <w:divBdr>
                                                    <w:top w:val="none" w:sz="0" w:space="0" w:color="auto"/>
                                                    <w:left w:val="none" w:sz="0" w:space="0" w:color="auto"/>
                                                    <w:bottom w:val="none" w:sz="0" w:space="0" w:color="auto"/>
                                                    <w:right w:val="none" w:sz="0" w:space="0" w:color="auto"/>
                                                  </w:divBdr>
                                                  <w:divsChild>
                                                    <w:div w:id="406733842">
                                                      <w:marLeft w:val="0"/>
                                                      <w:marRight w:val="0"/>
                                                      <w:marTop w:val="0"/>
                                                      <w:marBottom w:val="0"/>
                                                      <w:divBdr>
                                                        <w:top w:val="none" w:sz="0" w:space="0" w:color="auto"/>
                                                        <w:left w:val="none" w:sz="0" w:space="0" w:color="auto"/>
                                                        <w:bottom w:val="none" w:sz="0" w:space="0" w:color="auto"/>
                                                        <w:right w:val="none" w:sz="0" w:space="0" w:color="auto"/>
                                                      </w:divBdr>
                                                      <w:divsChild>
                                                        <w:div w:id="413742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592681">
                              <w:marLeft w:val="0"/>
                              <w:marRight w:val="0"/>
                              <w:marTop w:val="0"/>
                              <w:marBottom w:val="0"/>
                              <w:divBdr>
                                <w:top w:val="none" w:sz="0" w:space="0" w:color="auto"/>
                                <w:left w:val="none" w:sz="0" w:space="0" w:color="auto"/>
                                <w:bottom w:val="none" w:sz="0" w:space="0" w:color="auto"/>
                                <w:right w:val="none" w:sz="0" w:space="0" w:color="auto"/>
                              </w:divBdr>
                              <w:divsChild>
                                <w:div w:id="1510674026">
                                  <w:marLeft w:val="0"/>
                                  <w:marRight w:val="0"/>
                                  <w:marTop w:val="0"/>
                                  <w:marBottom w:val="0"/>
                                  <w:divBdr>
                                    <w:top w:val="none" w:sz="0" w:space="0" w:color="auto"/>
                                    <w:left w:val="none" w:sz="0" w:space="0" w:color="auto"/>
                                    <w:bottom w:val="none" w:sz="0" w:space="0" w:color="auto"/>
                                    <w:right w:val="none" w:sz="0" w:space="0" w:color="auto"/>
                                  </w:divBdr>
                                  <w:divsChild>
                                    <w:div w:id="61029069">
                                      <w:marLeft w:val="0"/>
                                      <w:marRight w:val="0"/>
                                      <w:marTop w:val="0"/>
                                      <w:marBottom w:val="0"/>
                                      <w:divBdr>
                                        <w:top w:val="none" w:sz="0" w:space="0" w:color="auto"/>
                                        <w:left w:val="none" w:sz="0" w:space="0" w:color="auto"/>
                                        <w:bottom w:val="none" w:sz="0" w:space="0" w:color="auto"/>
                                        <w:right w:val="none" w:sz="0" w:space="0" w:color="auto"/>
                                      </w:divBdr>
                                      <w:divsChild>
                                        <w:div w:id="1806122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156914">
                                  <w:marLeft w:val="0"/>
                                  <w:marRight w:val="0"/>
                                  <w:marTop w:val="0"/>
                                  <w:marBottom w:val="0"/>
                                  <w:divBdr>
                                    <w:top w:val="none" w:sz="0" w:space="0" w:color="auto"/>
                                    <w:left w:val="none" w:sz="0" w:space="0" w:color="auto"/>
                                    <w:bottom w:val="none" w:sz="0" w:space="0" w:color="auto"/>
                                    <w:right w:val="none" w:sz="0" w:space="0" w:color="auto"/>
                                  </w:divBdr>
                                  <w:divsChild>
                                    <w:div w:id="1579292195">
                                      <w:marLeft w:val="0"/>
                                      <w:marRight w:val="0"/>
                                      <w:marTop w:val="0"/>
                                      <w:marBottom w:val="0"/>
                                      <w:divBdr>
                                        <w:top w:val="none" w:sz="0" w:space="0" w:color="auto"/>
                                        <w:left w:val="none" w:sz="0" w:space="0" w:color="auto"/>
                                        <w:bottom w:val="none" w:sz="0" w:space="0" w:color="auto"/>
                                        <w:right w:val="none" w:sz="0" w:space="0" w:color="auto"/>
                                      </w:divBdr>
                                      <w:divsChild>
                                        <w:div w:id="1021858053">
                                          <w:marLeft w:val="0"/>
                                          <w:marRight w:val="0"/>
                                          <w:marTop w:val="0"/>
                                          <w:marBottom w:val="0"/>
                                          <w:divBdr>
                                            <w:top w:val="none" w:sz="0" w:space="0" w:color="auto"/>
                                            <w:left w:val="none" w:sz="0" w:space="0" w:color="auto"/>
                                            <w:bottom w:val="none" w:sz="0" w:space="0" w:color="auto"/>
                                            <w:right w:val="none" w:sz="0" w:space="0" w:color="auto"/>
                                          </w:divBdr>
                                          <w:divsChild>
                                            <w:div w:id="189877528">
                                              <w:marLeft w:val="0"/>
                                              <w:marRight w:val="0"/>
                                              <w:marTop w:val="0"/>
                                              <w:marBottom w:val="0"/>
                                              <w:divBdr>
                                                <w:top w:val="none" w:sz="0" w:space="0" w:color="auto"/>
                                                <w:left w:val="none" w:sz="0" w:space="0" w:color="auto"/>
                                                <w:bottom w:val="none" w:sz="0" w:space="0" w:color="auto"/>
                                                <w:right w:val="none" w:sz="0" w:space="0" w:color="auto"/>
                                              </w:divBdr>
                                              <w:divsChild>
                                                <w:div w:id="263420383">
                                                  <w:marLeft w:val="0"/>
                                                  <w:marRight w:val="0"/>
                                                  <w:marTop w:val="0"/>
                                                  <w:marBottom w:val="0"/>
                                                  <w:divBdr>
                                                    <w:top w:val="none" w:sz="0" w:space="0" w:color="auto"/>
                                                    <w:left w:val="none" w:sz="0" w:space="0" w:color="auto"/>
                                                    <w:bottom w:val="none" w:sz="0" w:space="0" w:color="auto"/>
                                                    <w:right w:val="none" w:sz="0" w:space="0" w:color="auto"/>
                                                  </w:divBdr>
                                                  <w:divsChild>
                                                    <w:div w:id="1750542673">
                                                      <w:marLeft w:val="0"/>
                                                      <w:marRight w:val="0"/>
                                                      <w:marTop w:val="0"/>
                                                      <w:marBottom w:val="0"/>
                                                      <w:divBdr>
                                                        <w:top w:val="none" w:sz="0" w:space="0" w:color="auto"/>
                                                        <w:left w:val="none" w:sz="0" w:space="0" w:color="auto"/>
                                                        <w:bottom w:val="none" w:sz="0" w:space="0" w:color="auto"/>
                                                        <w:right w:val="none" w:sz="0" w:space="0" w:color="auto"/>
                                                      </w:divBdr>
                                                      <w:divsChild>
                                                        <w:div w:id="2045593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988769">
                                                  <w:marLeft w:val="0"/>
                                                  <w:marRight w:val="0"/>
                                                  <w:marTop w:val="0"/>
                                                  <w:marBottom w:val="0"/>
                                                  <w:divBdr>
                                                    <w:top w:val="none" w:sz="0" w:space="0" w:color="auto"/>
                                                    <w:left w:val="none" w:sz="0" w:space="0" w:color="auto"/>
                                                    <w:bottom w:val="none" w:sz="0" w:space="0" w:color="auto"/>
                                                    <w:right w:val="none" w:sz="0" w:space="0" w:color="auto"/>
                                                  </w:divBdr>
                                                  <w:divsChild>
                                                    <w:div w:id="371155591">
                                                      <w:marLeft w:val="0"/>
                                                      <w:marRight w:val="0"/>
                                                      <w:marTop w:val="0"/>
                                                      <w:marBottom w:val="0"/>
                                                      <w:divBdr>
                                                        <w:top w:val="none" w:sz="0" w:space="0" w:color="auto"/>
                                                        <w:left w:val="none" w:sz="0" w:space="0" w:color="auto"/>
                                                        <w:bottom w:val="none" w:sz="0" w:space="0" w:color="auto"/>
                                                        <w:right w:val="none" w:sz="0" w:space="0" w:color="auto"/>
                                                      </w:divBdr>
                                                      <w:divsChild>
                                                        <w:div w:id="892078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5123207">
                              <w:marLeft w:val="0"/>
                              <w:marRight w:val="0"/>
                              <w:marTop w:val="0"/>
                              <w:marBottom w:val="0"/>
                              <w:divBdr>
                                <w:top w:val="none" w:sz="0" w:space="0" w:color="auto"/>
                                <w:left w:val="none" w:sz="0" w:space="0" w:color="auto"/>
                                <w:bottom w:val="none" w:sz="0" w:space="0" w:color="auto"/>
                                <w:right w:val="none" w:sz="0" w:space="0" w:color="auto"/>
                              </w:divBdr>
                              <w:divsChild>
                                <w:div w:id="169872739">
                                  <w:marLeft w:val="0"/>
                                  <w:marRight w:val="0"/>
                                  <w:marTop w:val="0"/>
                                  <w:marBottom w:val="0"/>
                                  <w:divBdr>
                                    <w:top w:val="none" w:sz="0" w:space="0" w:color="auto"/>
                                    <w:left w:val="none" w:sz="0" w:space="0" w:color="auto"/>
                                    <w:bottom w:val="none" w:sz="0" w:space="0" w:color="auto"/>
                                    <w:right w:val="none" w:sz="0" w:space="0" w:color="auto"/>
                                  </w:divBdr>
                                  <w:divsChild>
                                    <w:div w:id="2100298065">
                                      <w:marLeft w:val="0"/>
                                      <w:marRight w:val="0"/>
                                      <w:marTop w:val="0"/>
                                      <w:marBottom w:val="0"/>
                                      <w:divBdr>
                                        <w:top w:val="none" w:sz="0" w:space="0" w:color="auto"/>
                                        <w:left w:val="none" w:sz="0" w:space="0" w:color="auto"/>
                                        <w:bottom w:val="none" w:sz="0" w:space="0" w:color="auto"/>
                                        <w:right w:val="none" w:sz="0" w:space="0" w:color="auto"/>
                                      </w:divBdr>
                                      <w:divsChild>
                                        <w:div w:id="1093470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599858">
                                  <w:marLeft w:val="0"/>
                                  <w:marRight w:val="0"/>
                                  <w:marTop w:val="0"/>
                                  <w:marBottom w:val="0"/>
                                  <w:divBdr>
                                    <w:top w:val="none" w:sz="0" w:space="0" w:color="auto"/>
                                    <w:left w:val="none" w:sz="0" w:space="0" w:color="auto"/>
                                    <w:bottom w:val="none" w:sz="0" w:space="0" w:color="auto"/>
                                    <w:right w:val="none" w:sz="0" w:space="0" w:color="auto"/>
                                  </w:divBdr>
                                  <w:divsChild>
                                    <w:div w:id="154146529">
                                      <w:marLeft w:val="0"/>
                                      <w:marRight w:val="0"/>
                                      <w:marTop w:val="0"/>
                                      <w:marBottom w:val="0"/>
                                      <w:divBdr>
                                        <w:top w:val="none" w:sz="0" w:space="0" w:color="auto"/>
                                        <w:left w:val="none" w:sz="0" w:space="0" w:color="auto"/>
                                        <w:bottom w:val="none" w:sz="0" w:space="0" w:color="auto"/>
                                        <w:right w:val="none" w:sz="0" w:space="0" w:color="auto"/>
                                      </w:divBdr>
                                      <w:divsChild>
                                        <w:div w:id="919560613">
                                          <w:marLeft w:val="0"/>
                                          <w:marRight w:val="0"/>
                                          <w:marTop w:val="0"/>
                                          <w:marBottom w:val="0"/>
                                          <w:divBdr>
                                            <w:top w:val="none" w:sz="0" w:space="0" w:color="auto"/>
                                            <w:left w:val="none" w:sz="0" w:space="0" w:color="auto"/>
                                            <w:bottom w:val="none" w:sz="0" w:space="0" w:color="auto"/>
                                            <w:right w:val="none" w:sz="0" w:space="0" w:color="auto"/>
                                          </w:divBdr>
                                          <w:divsChild>
                                            <w:div w:id="580138800">
                                              <w:marLeft w:val="0"/>
                                              <w:marRight w:val="0"/>
                                              <w:marTop w:val="0"/>
                                              <w:marBottom w:val="0"/>
                                              <w:divBdr>
                                                <w:top w:val="none" w:sz="0" w:space="0" w:color="auto"/>
                                                <w:left w:val="none" w:sz="0" w:space="0" w:color="auto"/>
                                                <w:bottom w:val="none" w:sz="0" w:space="0" w:color="auto"/>
                                                <w:right w:val="none" w:sz="0" w:space="0" w:color="auto"/>
                                              </w:divBdr>
                                              <w:divsChild>
                                                <w:div w:id="1841650660">
                                                  <w:marLeft w:val="0"/>
                                                  <w:marRight w:val="0"/>
                                                  <w:marTop w:val="0"/>
                                                  <w:marBottom w:val="0"/>
                                                  <w:divBdr>
                                                    <w:top w:val="none" w:sz="0" w:space="0" w:color="auto"/>
                                                    <w:left w:val="none" w:sz="0" w:space="0" w:color="auto"/>
                                                    <w:bottom w:val="none" w:sz="0" w:space="0" w:color="auto"/>
                                                    <w:right w:val="none" w:sz="0" w:space="0" w:color="auto"/>
                                                  </w:divBdr>
                                                  <w:divsChild>
                                                    <w:div w:id="61149561">
                                                      <w:marLeft w:val="0"/>
                                                      <w:marRight w:val="0"/>
                                                      <w:marTop w:val="0"/>
                                                      <w:marBottom w:val="0"/>
                                                      <w:divBdr>
                                                        <w:top w:val="none" w:sz="0" w:space="0" w:color="auto"/>
                                                        <w:left w:val="none" w:sz="0" w:space="0" w:color="auto"/>
                                                        <w:bottom w:val="none" w:sz="0" w:space="0" w:color="auto"/>
                                                        <w:right w:val="none" w:sz="0" w:space="0" w:color="auto"/>
                                                      </w:divBdr>
                                                      <w:divsChild>
                                                        <w:div w:id="397364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228499">
                                                  <w:marLeft w:val="0"/>
                                                  <w:marRight w:val="0"/>
                                                  <w:marTop w:val="0"/>
                                                  <w:marBottom w:val="0"/>
                                                  <w:divBdr>
                                                    <w:top w:val="none" w:sz="0" w:space="0" w:color="auto"/>
                                                    <w:left w:val="none" w:sz="0" w:space="0" w:color="auto"/>
                                                    <w:bottom w:val="none" w:sz="0" w:space="0" w:color="auto"/>
                                                    <w:right w:val="none" w:sz="0" w:space="0" w:color="auto"/>
                                                  </w:divBdr>
                                                  <w:divsChild>
                                                    <w:div w:id="494807561">
                                                      <w:marLeft w:val="0"/>
                                                      <w:marRight w:val="0"/>
                                                      <w:marTop w:val="0"/>
                                                      <w:marBottom w:val="0"/>
                                                      <w:divBdr>
                                                        <w:top w:val="none" w:sz="0" w:space="0" w:color="auto"/>
                                                        <w:left w:val="none" w:sz="0" w:space="0" w:color="auto"/>
                                                        <w:bottom w:val="none" w:sz="0" w:space="0" w:color="auto"/>
                                                        <w:right w:val="none" w:sz="0" w:space="0" w:color="auto"/>
                                                      </w:divBdr>
                                                      <w:divsChild>
                                                        <w:div w:id="1987053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26621919">
                              <w:marLeft w:val="0"/>
                              <w:marRight w:val="0"/>
                              <w:marTop w:val="0"/>
                              <w:marBottom w:val="0"/>
                              <w:divBdr>
                                <w:top w:val="none" w:sz="0" w:space="0" w:color="auto"/>
                                <w:left w:val="none" w:sz="0" w:space="0" w:color="auto"/>
                                <w:bottom w:val="none" w:sz="0" w:space="0" w:color="auto"/>
                                <w:right w:val="none" w:sz="0" w:space="0" w:color="auto"/>
                              </w:divBdr>
                              <w:divsChild>
                                <w:div w:id="413169828">
                                  <w:marLeft w:val="0"/>
                                  <w:marRight w:val="0"/>
                                  <w:marTop w:val="0"/>
                                  <w:marBottom w:val="0"/>
                                  <w:divBdr>
                                    <w:top w:val="none" w:sz="0" w:space="0" w:color="auto"/>
                                    <w:left w:val="none" w:sz="0" w:space="0" w:color="auto"/>
                                    <w:bottom w:val="none" w:sz="0" w:space="0" w:color="auto"/>
                                    <w:right w:val="none" w:sz="0" w:space="0" w:color="auto"/>
                                  </w:divBdr>
                                  <w:divsChild>
                                    <w:div w:id="1040401183">
                                      <w:marLeft w:val="0"/>
                                      <w:marRight w:val="0"/>
                                      <w:marTop w:val="0"/>
                                      <w:marBottom w:val="0"/>
                                      <w:divBdr>
                                        <w:top w:val="none" w:sz="0" w:space="0" w:color="auto"/>
                                        <w:left w:val="none" w:sz="0" w:space="0" w:color="auto"/>
                                        <w:bottom w:val="none" w:sz="0" w:space="0" w:color="auto"/>
                                        <w:right w:val="none" w:sz="0" w:space="0" w:color="auto"/>
                                      </w:divBdr>
                                      <w:divsChild>
                                        <w:div w:id="1305161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514716">
                                  <w:marLeft w:val="0"/>
                                  <w:marRight w:val="0"/>
                                  <w:marTop w:val="0"/>
                                  <w:marBottom w:val="0"/>
                                  <w:divBdr>
                                    <w:top w:val="none" w:sz="0" w:space="0" w:color="auto"/>
                                    <w:left w:val="none" w:sz="0" w:space="0" w:color="auto"/>
                                    <w:bottom w:val="none" w:sz="0" w:space="0" w:color="auto"/>
                                    <w:right w:val="none" w:sz="0" w:space="0" w:color="auto"/>
                                  </w:divBdr>
                                  <w:divsChild>
                                    <w:div w:id="1894342819">
                                      <w:marLeft w:val="0"/>
                                      <w:marRight w:val="0"/>
                                      <w:marTop w:val="0"/>
                                      <w:marBottom w:val="0"/>
                                      <w:divBdr>
                                        <w:top w:val="none" w:sz="0" w:space="0" w:color="auto"/>
                                        <w:left w:val="none" w:sz="0" w:space="0" w:color="auto"/>
                                        <w:bottom w:val="none" w:sz="0" w:space="0" w:color="auto"/>
                                        <w:right w:val="none" w:sz="0" w:space="0" w:color="auto"/>
                                      </w:divBdr>
                                      <w:divsChild>
                                        <w:div w:id="1203129205">
                                          <w:marLeft w:val="0"/>
                                          <w:marRight w:val="0"/>
                                          <w:marTop w:val="0"/>
                                          <w:marBottom w:val="0"/>
                                          <w:divBdr>
                                            <w:top w:val="none" w:sz="0" w:space="0" w:color="auto"/>
                                            <w:left w:val="none" w:sz="0" w:space="0" w:color="auto"/>
                                            <w:bottom w:val="none" w:sz="0" w:space="0" w:color="auto"/>
                                            <w:right w:val="none" w:sz="0" w:space="0" w:color="auto"/>
                                          </w:divBdr>
                                          <w:divsChild>
                                            <w:div w:id="120391535">
                                              <w:marLeft w:val="0"/>
                                              <w:marRight w:val="0"/>
                                              <w:marTop w:val="0"/>
                                              <w:marBottom w:val="0"/>
                                              <w:divBdr>
                                                <w:top w:val="none" w:sz="0" w:space="0" w:color="auto"/>
                                                <w:left w:val="none" w:sz="0" w:space="0" w:color="auto"/>
                                                <w:bottom w:val="none" w:sz="0" w:space="0" w:color="auto"/>
                                                <w:right w:val="none" w:sz="0" w:space="0" w:color="auto"/>
                                              </w:divBdr>
                                              <w:divsChild>
                                                <w:div w:id="945310829">
                                                  <w:marLeft w:val="0"/>
                                                  <w:marRight w:val="0"/>
                                                  <w:marTop w:val="0"/>
                                                  <w:marBottom w:val="0"/>
                                                  <w:divBdr>
                                                    <w:top w:val="none" w:sz="0" w:space="0" w:color="auto"/>
                                                    <w:left w:val="none" w:sz="0" w:space="0" w:color="auto"/>
                                                    <w:bottom w:val="none" w:sz="0" w:space="0" w:color="auto"/>
                                                    <w:right w:val="none" w:sz="0" w:space="0" w:color="auto"/>
                                                  </w:divBdr>
                                                  <w:divsChild>
                                                    <w:div w:id="641891011">
                                                      <w:marLeft w:val="0"/>
                                                      <w:marRight w:val="0"/>
                                                      <w:marTop w:val="0"/>
                                                      <w:marBottom w:val="0"/>
                                                      <w:divBdr>
                                                        <w:top w:val="none" w:sz="0" w:space="0" w:color="auto"/>
                                                        <w:left w:val="none" w:sz="0" w:space="0" w:color="auto"/>
                                                        <w:bottom w:val="none" w:sz="0" w:space="0" w:color="auto"/>
                                                        <w:right w:val="none" w:sz="0" w:space="0" w:color="auto"/>
                                                      </w:divBdr>
                                                      <w:divsChild>
                                                        <w:div w:id="1167481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232746">
                                                  <w:marLeft w:val="0"/>
                                                  <w:marRight w:val="0"/>
                                                  <w:marTop w:val="0"/>
                                                  <w:marBottom w:val="0"/>
                                                  <w:divBdr>
                                                    <w:top w:val="none" w:sz="0" w:space="0" w:color="auto"/>
                                                    <w:left w:val="none" w:sz="0" w:space="0" w:color="auto"/>
                                                    <w:bottom w:val="none" w:sz="0" w:space="0" w:color="auto"/>
                                                    <w:right w:val="none" w:sz="0" w:space="0" w:color="auto"/>
                                                  </w:divBdr>
                                                  <w:divsChild>
                                                    <w:div w:id="298925665">
                                                      <w:marLeft w:val="0"/>
                                                      <w:marRight w:val="0"/>
                                                      <w:marTop w:val="0"/>
                                                      <w:marBottom w:val="0"/>
                                                      <w:divBdr>
                                                        <w:top w:val="none" w:sz="0" w:space="0" w:color="auto"/>
                                                        <w:left w:val="none" w:sz="0" w:space="0" w:color="auto"/>
                                                        <w:bottom w:val="none" w:sz="0" w:space="0" w:color="auto"/>
                                                        <w:right w:val="none" w:sz="0" w:space="0" w:color="auto"/>
                                                      </w:divBdr>
                                                      <w:divsChild>
                                                        <w:div w:id="2118596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29102612">
                              <w:marLeft w:val="0"/>
                              <w:marRight w:val="0"/>
                              <w:marTop w:val="0"/>
                              <w:marBottom w:val="0"/>
                              <w:divBdr>
                                <w:top w:val="none" w:sz="0" w:space="0" w:color="auto"/>
                                <w:left w:val="none" w:sz="0" w:space="0" w:color="auto"/>
                                <w:bottom w:val="none" w:sz="0" w:space="0" w:color="auto"/>
                                <w:right w:val="none" w:sz="0" w:space="0" w:color="auto"/>
                              </w:divBdr>
                              <w:divsChild>
                                <w:div w:id="153572492">
                                  <w:marLeft w:val="0"/>
                                  <w:marRight w:val="0"/>
                                  <w:marTop w:val="0"/>
                                  <w:marBottom w:val="0"/>
                                  <w:divBdr>
                                    <w:top w:val="none" w:sz="0" w:space="0" w:color="auto"/>
                                    <w:left w:val="none" w:sz="0" w:space="0" w:color="auto"/>
                                    <w:bottom w:val="none" w:sz="0" w:space="0" w:color="auto"/>
                                    <w:right w:val="none" w:sz="0" w:space="0" w:color="auto"/>
                                  </w:divBdr>
                                  <w:divsChild>
                                    <w:div w:id="2013098993">
                                      <w:marLeft w:val="0"/>
                                      <w:marRight w:val="0"/>
                                      <w:marTop w:val="0"/>
                                      <w:marBottom w:val="0"/>
                                      <w:divBdr>
                                        <w:top w:val="none" w:sz="0" w:space="0" w:color="auto"/>
                                        <w:left w:val="none" w:sz="0" w:space="0" w:color="auto"/>
                                        <w:bottom w:val="none" w:sz="0" w:space="0" w:color="auto"/>
                                        <w:right w:val="none" w:sz="0" w:space="0" w:color="auto"/>
                                      </w:divBdr>
                                      <w:divsChild>
                                        <w:div w:id="1261833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296327">
                                  <w:marLeft w:val="0"/>
                                  <w:marRight w:val="0"/>
                                  <w:marTop w:val="0"/>
                                  <w:marBottom w:val="0"/>
                                  <w:divBdr>
                                    <w:top w:val="none" w:sz="0" w:space="0" w:color="auto"/>
                                    <w:left w:val="none" w:sz="0" w:space="0" w:color="auto"/>
                                    <w:bottom w:val="none" w:sz="0" w:space="0" w:color="auto"/>
                                    <w:right w:val="none" w:sz="0" w:space="0" w:color="auto"/>
                                  </w:divBdr>
                                  <w:divsChild>
                                    <w:div w:id="1680691289">
                                      <w:marLeft w:val="0"/>
                                      <w:marRight w:val="0"/>
                                      <w:marTop w:val="0"/>
                                      <w:marBottom w:val="0"/>
                                      <w:divBdr>
                                        <w:top w:val="none" w:sz="0" w:space="0" w:color="auto"/>
                                        <w:left w:val="none" w:sz="0" w:space="0" w:color="auto"/>
                                        <w:bottom w:val="none" w:sz="0" w:space="0" w:color="auto"/>
                                        <w:right w:val="none" w:sz="0" w:space="0" w:color="auto"/>
                                      </w:divBdr>
                                      <w:divsChild>
                                        <w:div w:id="1194879763">
                                          <w:marLeft w:val="0"/>
                                          <w:marRight w:val="0"/>
                                          <w:marTop w:val="0"/>
                                          <w:marBottom w:val="0"/>
                                          <w:divBdr>
                                            <w:top w:val="none" w:sz="0" w:space="0" w:color="auto"/>
                                            <w:left w:val="none" w:sz="0" w:space="0" w:color="auto"/>
                                            <w:bottom w:val="none" w:sz="0" w:space="0" w:color="auto"/>
                                            <w:right w:val="none" w:sz="0" w:space="0" w:color="auto"/>
                                          </w:divBdr>
                                          <w:divsChild>
                                            <w:div w:id="572397788">
                                              <w:marLeft w:val="0"/>
                                              <w:marRight w:val="0"/>
                                              <w:marTop w:val="0"/>
                                              <w:marBottom w:val="0"/>
                                              <w:divBdr>
                                                <w:top w:val="none" w:sz="0" w:space="0" w:color="auto"/>
                                                <w:left w:val="none" w:sz="0" w:space="0" w:color="auto"/>
                                                <w:bottom w:val="none" w:sz="0" w:space="0" w:color="auto"/>
                                                <w:right w:val="none" w:sz="0" w:space="0" w:color="auto"/>
                                              </w:divBdr>
                                              <w:divsChild>
                                                <w:div w:id="584807637">
                                                  <w:marLeft w:val="0"/>
                                                  <w:marRight w:val="0"/>
                                                  <w:marTop w:val="0"/>
                                                  <w:marBottom w:val="0"/>
                                                  <w:divBdr>
                                                    <w:top w:val="none" w:sz="0" w:space="0" w:color="auto"/>
                                                    <w:left w:val="none" w:sz="0" w:space="0" w:color="auto"/>
                                                    <w:bottom w:val="none" w:sz="0" w:space="0" w:color="auto"/>
                                                    <w:right w:val="none" w:sz="0" w:space="0" w:color="auto"/>
                                                  </w:divBdr>
                                                  <w:divsChild>
                                                    <w:div w:id="2061243054">
                                                      <w:marLeft w:val="0"/>
                                                      <w:marRight w:val="0"/>
                                                      <w:marTop w:val="0"/>
                                                      <w:marBottom w:val="0"/>
                                                      <w:divBdr>
                                                        <w:top w:val="none" w:sz="0" w:space="0" w:color="auto"/>
                                                        <w:left w:val="none" w:sz="0" w:space="0" w:color="auto"/>
                                                        <w:bottom w:val="none" w:sz="0" w:space="0" w:color="auto"/>
                                                        <w:right w:val="none" w:sz="0" w:space="0" w:color="auto"/>
                                                      </w:divBdr>
                                                      <w:divsChild>
                                                        <w:div w:id="293147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387771">
                                                  <w:marLeft w:val="0"/>
                                                  <w:marRight w:val="0"/>
                                                  <w:marTop w:val="0"/>
                                                  <w:marBottom w:val="0"/>
                                                  <w:divBdr>
                                                    <w:top w:val="none" w:sz="0" w:space="0" w:color="auto"/>
                                                    <w:left w:val="none" w:sz="0" w:space="0" w:color="auto"/>
                                                    <w:bottom w:val="none" w:sz="0" w:space="0" w:color="auto"/>
                                                    <w:right w:val="none" w:sz="0" w:space="0" w:color="auto"/>
                                                  </w:divBdr>
                                                  <w:divsChild>
                                                    <w:div w:id="695736119">
                                                      <w:marLeft w:val="0"/>
                                                      <w:marRight w:val="0"/>
                                                      <w:marTop w:val="0"/>
                                                      <w:marBottom w:val="0"/>
                                                      <w:divBdr>
                                                        <w:top w:val="none" w:sz="0" w:space="0" w:color="auto"/>
                                                        <w:left w:val="none" w:sz="0" w:space="0" w:color="auto"/>
                                                        <w:bottom w:val="none" w:sz="0" w:space="0" w:color="auto"/>
                                                        <w:right w:val="none" w:sz="0" w:space="0" w:color="auto"/>
                                                      </w:divBdr>
                                                      <w:divsChild>
                                                        <w:div w:id="1639147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1120107">
                              <w:marLeft w:val="0"/>
                              <w:marRight w:val="0"/>
                              <w:marTop w:val="0"/>
                              <w:marBottom w:val="0"/>
                              <w:divBdr>
                                <w:top w:val="none" w:sz="0" w:space="0" w:color="auto"/>
                                <w:left w:val="none" w:sz="0" w:space="0" w:color="auto"/>
                                <w:bottom w:val="none" w:sz="0" w:space="0" w:color="auto"/>
                                <w:right w:val="none" w:sz="0" w:space="0" w:color="auto"/>
                              </w:divBdr>
                              <w:divsChild>
                                <w:div w:id="1958100700">
                                  <w:marLeft w:val="0"/>
                                  <w:marRight w:val="0"/>
                                  <w:marTop w:val="0"/>
                                  <w:marBottom w:val="0"/>
                                  <w:divBdr>
                                    <w:top w:val="none" w:sz="0" w:space="0" w:color="auto"/>
                                    <w:left w:val="none" w:sz="0" w:space="0" w:color="auto"/>
                                    <w:bottom w:val="none" w:sz="0" w:space="0" w:color="auto"/>
                                    <w:right w:val="none" w:sz="0" w:space="0" w:color="auto"/>
                                  </w:divBdr>
                                  <w:divsChild>
                                    <w:div w:id="980188165">
                                      <w:marLeft w:val="0"/>
                                      <w:marRight w:val="0"/>
                                      <w:marTop w:val="0"/>
                                      <w:marBottom w:val="0"/>
                                      <w:divBdr>
                                        <w:top w:val="none" w:sz="0" w:space="0" w:color="auto"/>
                                        <w:left w:val="none" w:sz="0" w:space="0" w:color="auto"/>
                                        <w:bottom w:val="none" w:sz="0" w:space="0" w:color="auto"/>
                                        <w:right w:val="none" w:sz="0" w:space="0" w:color="auto"/>
                                      </w:divBdr>
                                      <w:divsChild>
                                        <w:div w:id="1179344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28199">
                                  <w:marLeft w:val="0"/>
                                  <w:marRight w:val="0"/>
                                  <w:marTop w:val="0"/>
                                  <w:marBottom w:val="0"/>
                                  <w:divBdr>
                                    <w:top w:val="none" w:sz="0" w:space="0" w:color="auto"/>
                                    <w:left w:val="none" w:sz="0" w:space="0" w:color="auto"/>
                                    <w:bottom w:val="none" w:sz="0" w:space="0" w:color="auto"/>
                                    <w:right w:val="none" w:sz="0" w:space="0" w:color="auto"/>
                                  </w:divBdr>
                                  <w:divsChild>
                                    <w:div w:id="747771825">
                                      <w:marLeft w:val="0"/>
                                      <w:marRight w:val="0"/>
                                      <w:marTop w:val="0"/>
                                      <w:marBottom w:val="0"/>
                                      <w:divBdr>
                                        <w:top w:val="none" w:sz="0" w:space="0" w:color="auto"/>
                                        <w:left w:val="none" w:sz="0" w:space="0" w:color="auto"/>
                                        <w:bottom w:val="none" w:sz="0" w:space="0" w:color="auto"/>
                                        <w:right w:val="none" w:sz="0" w:space="0" w:color="auto"/>
                                      </w:divBdr>
                                      <w:divsChild>
                                        <w:div w:id="605846988">
                                          <w:marLeft w:val="0"/>
                                          <w:marRight w:val="0"/>
                                          <w:marTop w:val="0"/>
                                          <w:marBottom w:val="0"/>
                                          <w:divBdr>
                                            <w:top w:val="none" w:sz="0" w:space="0" w:color="auto"/>
                                            <w:left w:val="none" w:sz="0" w:space="0" w:color="auto"/>
                                            <w:bottom w:val="none" w:sz="0" w:space="0" w:color="auto"/>
                                            <w:right w:val="none" w:sz="0" w:space="0" w:color="auto"/>
                                          </w:divBdr>
                                          <w:divsChild>
                                            <w:div w:id="649404913">
                                              <w:marLeft w:val="0"/>
                                              <w:marRight w:val="0"/>
                                              <w:marTop w:val="0"/>
                                              <w:marBottom w:val="0"/>
                                              <w:divBdr>
                                                <w:top w:val="none" w:sz="0" w:space="0" w:color="auto"/>
                                                <w:left w:val="none" w:sz="0" w:space="0" w:color="auto"/>
                                                <w:bottom w:val="none" w:sz="0" w:space="0" w:color="auto"/>
                                                <w:right w:val="none" w:sz="0" w:space="0" w:color="auto"/>
                                              </w:divBdr>
                                              <w:divsChild>
                                                <w:div w:id="554466281">
                                                  <w:marLeft w:val="0"/>
                                                  <w:marRight w:val="0"/>
                                                  <w:marTop w:val="0"/>
                                                  <w:marBottom w:val="0"/>
                                                  <w:divBdr>
                                                    <w:top w:val="none" w:sz="0" w:space="0" w:color="auto"/>
                                                    <w:left w:val="none" w:sz="0" w:space="0" w:color="auto"/>
                                                    <w:bottom w:val="none" w:sz="0" w:space="0" w:color="auto"/>
                                                    <w:right w:val="none" w:sz="0" w:space="0" w:color="auto"/>
                                                  </w:divBdr>
                                                  <w:divsChild>
                                                    <w:div w:id="1087968041">
                                                      <w:marLeft w:val="0"/>
                                                      <w:marRight w:val="0"/>
                                                      <w:marTop w:val="0"/>
                                                      <w:marBottom w:val="0"/>
                                                      <w:divBdr>
                                                        <w:top w:val="none" w:sz="0" w:space="0" w:color="auto"/>
                                                        <w:left w:val="none" w:sz="0" w:space="0" w:color="auto"/>
                                                        <w:bottom w:val="none" w:sz="0" w:space="0" w:color="auto"/>
                                                        <w:right w:val="none" w:sz="0" w:space="0" w:color="auto"/>
                                                      </w:divBdr>
                                                      <w:divsChild>
                                                        <w:div w:id="557595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629168">
                                                  <w:marLeft w:val="0"/>
                                                  <w:marRight w:val="0"/>
                                                  <w:marTop w:val="0"/>
                                                  <w:marBottom w:val="0"/>
                                                  <w:divBdr>
                                                    <w:top w:val="none" w:sz="0" w:space="0" w:color="auto"/>
                                                    <w:left w:val="none" w:sz="0" w:space="0" w:color="auto"/>
                                                    <w:bottom w:val="none" w:sz="0" w:space="0" w:color="auto"/>
                                                    <w:right w:val="none" w:sz="0" w:space="0" w:color="auto"/>
                                                  </w:divBdr>
                                                  <w:divsChild>
                                                    <w:div w:id="939917545">
                                                      <w:marLeft w:val="0"/>
                                                      <w:marRight w:val="0"/>
                                                      <w:marTop w:val="0"/>
                                                      <w:marBottom w:val="0"/>
                                                      <w:divBdr>
                                                        <w:top w:val="none" w:sz="0" w:space="0" w:color="auto"/>
                                                        <w:left w:val="none" w:sz="0" w:space="0" w:color="auto"/>
                                                        <w:bottom w:val="none" w:sz="0" w:space="0" w:color="auto"/>
                                                        <w:right w:val="none" w:sz="0" w:space="0" w:color="auto"/>
                                                      </w:divBdr>
                                                      <w:divsChild>
                                                        <w:div w:id="2125684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1583617">
                              <w:marLeft w:val="0"/>
                              <w:marRight w:val="0"/>
                              <w:marTop w:val="0"/>
                              <w:marBottom w:val="0"/>
                              <w:divBdr>
                                <w:top w:val="none" w:sz="0" w:space="0" w:color="auto"/>
                                <w:left w:val="none" w:sz="0" w:space="0" w:color="auto"/>
                                <w:bottom w:val="none" w:sz="0" w:space="0" w:color="auto"/>
                                <w:right w:val="none" w:sz="0" w:space="0" w:color="auto"/>
                              </w:divBdr>
                              <w:divsChild>
                                <w:div w:id="110783220">
                                  <w:marLeft w:val="0"/>
                                  <w:marRight w:val="0"/>
                                  <w:marTop w:val="0"/>
                                  <w:marBottom w:val="0"/>
                                  <w:divBdr>
                                    <w:top w:val="none" w:sz="0" w:space="0" w:color="auto"/>
                                    <w:left w:val="none" w:sz="0" w:space="0" w:color="auto"/>
                                    <w:bottom w:val="none" w:sz="0" w:space="0" w:color="auto"/>
                                    <w:right w:val="none" w:sz="0" w:space="0" w:color="auto"/>
                                  </w:divBdr>
                                  <w:divsChild>
                                    <w:div w:id="1680692483">
                                      <w:marLeft w:val="0"/>
                                      <w:marRight w:val="0"/>
                                      <w:marTop w:val="0"/>
                                      <w:marBottom w:val="0"/>
                                      <w:divBdr>
                                        <w:top w:val="none" w:sz="0" w:space="0" w:color="auto"/>
                                        <w:left w:val="none" w:sz="0" w:space="0" w:color="auto"/>
                                        <w:bottom w:val="none" w:sz="0" w:space="0" w:color="auto"/>
                                        <w:right w:val="none" w:sz="0" w:space="0" w:color="auto"/>
                                      </w:divBdr>
                                      <w:divsChild>
                                        <w:div w:id="2060736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857985">
                                  <w:marLeft w:val="0"/>
                                  <w:marRight w:val="0"/>
                                  <w:marTop w:val="0"/>
                                  <w:marBottom w:val="0"/>
                                  <w:divBdr>
                                    <w:top w:val="none" w:sz="0" w:space="0" w:color="auto"/>
                                    <w:left w:val="none" w:sz="0" w:space="0" w:color="auto"/>
                                    <w:bottom w:val="none" w:sz="0" w:space="0" w:color="auto"/>
                                    <w:right w:val="none" w:sz="0" w:space="0" w:color="auto"/>
                                  </w:divBdr>
                                  <w:divsChild>
                                    <w:div w:id="1066758458">
                                      <w:marLeft w:val="0"/>
                                      <w:marRight w:val="0"/>
                                      <w:marTop w:val="0"/>
                                      <w:marBottom w:val="0"/>
                                      <w:divBdr>
                                        <w:top w:val="none" w:sz="0" w:space="0" w:color="auto"/>
                                        <w:left w:val="none" w:sz="0" w:space="0" w:color="auto"/>
                                        <w:bottom w:val="none" w:sz="0" w:space="0" w:color="auto"/>
                                        <w:right w:val="none" w:sz="0" w:space="0" w:color="auto"/>
                                      </w:divBdr>
                                      <w:divsChild>
                                        <w:div w:id="1957835771">
                                          <w:marLeft w:val="0"/>
                                          <w:marRight w:val="0"/>
                                          <w:marTop w:val="0"/>
                                          <w:marBottom w:val="0"/>
                                          <w:divBdr>
                                            <w:top w:val="none" w:sz="0" w:space="0" w:color="auto"/>
                                            <w:left w:val="none" w:sz="0" w:space="0" w:color="auto"/>
                                            <w:bottom w:val="none" w:sz="0" w:space="0" w:color="auto"/>
                                            <w:right w:val="none" w:sz="0" w:space="0" w:color="auto"/>
                                          </w:divBdr>
                                          <w:divsChild>
                                            <w:div w:id="748042564">
                                              <w:marLeft w:val="0"/>
                                              <w:marRight w:val="0"/>
                                              <w:marTop w:val="0"/>
                                              <w:marBottom w:val="0"/>
                                              <w:divBdr>
                                                <w:top w:val="none" w:sz="0" w:space="0" w:color="auto"/>
                                                <w:left w:val="none" w:sz="0" w:space="0" w:color="auto"/>
                                                <w:bottom w:val="none" w:sz="0" w:space="0" w:color="auto"/>
                                                <w:right w:val="none" w:sz="0" w:space="0" w:color="auto"/>
                                              </w:divBdr>
                                              <w:divsChild>
                                                <w:div w:id="1899511256">
                                                  <w:marLeft w:val="0"/>
                                                  <w:marRight w:val="0"/>
                                                  <w:marTop w:val="0"/>
                                                  <w:marBottom w:val="0"/>
                                                  <w:divBdr>
                                                    <w:top w:val="none" w:sz="0" w:space="0" w:color="auto"/>
                                                    <w:left w:val="none" w:sz="0" w:space="0" w:color="auto"/>
                                                    <w:bottom w:val="none" w:sz="0" w:space="0" w:color="auto"/>
                                                    <w:right w:val="none" w:sz="0" w:space="0" w:color="auto"/>
                                                  </w:divBdr>
                                                  <w:divsChild>
                                                    <w:div w:id="1214580603">
                                                      <w:marLeft w:val="0"/>
                                                      <w:marRight w:val="0"/>
                                                      <w:marTop w:val="0"/>
                                                      <w:marBottom w:val="0"/>
                                                      <w:divBdr>
                                                        <w:top w:val="none" w:sz="0" w:space="0" w:color="auto"/>
                                                        <w:left w:val="none" w:sz="0" w:space="0" w:color="auto"/>
                                                        <w:bottom w:val="none" w:sz="0" w:space="0" w:color="auto"/>
                                                        <w:right w:val="none" w:sz="0" w:space="0" w:color="auto"/>
                                                      </w:divBdr>
                                                      <w:divsChild>
                                                        <w:div w:id="103115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4577687">
                          <w:marLeft w:val="0"/>
                          <w:marRight w:val="0"/>
                          <w:marTop w:val="0"/>
                          <w:marBottom w:val="0"/>
                          <w:divBdr>
                            <w:top w:val="none" w:sz="0" w:space="0" w:color="auto"/>
                            <w:left w:val="none" w:sz="0" w:space="0" w:color="auto"/>
                            <w:bottom w:val="none" w:sz="0" w:space="0" w:color="auto"/>
                            <w:right w:val="none" w:sz="0" w:space="0" w:color="auto"/>
                          </w:divBdr>
                          <w:divsChild>
                            <w:div w:id="315690664">
                              <w:marLeft w:val="0"/>
                              <w:marRight w:val="0"/>
                              <w:marTop w:val="0"/>
                              <w:marBottom w:val="0"/>
                              <w:divBdr>
                                <w:top w:val="none" w:sz="0" w:space="0" w:color="auto"/>
                                <w:left w:val="none" w:sz="0" w:space="0" w:color="auto"/>
                                <w:bottom w:val="none" w:sz="0" w:space="0" w:color="auto"/>
                                <w:right w:val="none" w:sz="0" w:space="0" w:color="auto"/>
                              </w:divBdr>
                              <w:divsChild>
                                <w:div w:id="491290560">
                                  <w:marLeft w:val="0"/>
                                  <w:marRight w:val="0"/>
                                  <w:marTop w:val="0"/>
                                  <w:marBottom w:val="0"/>
                                  <w:divBdr>
                                    <w:top w:val="none" w:sz="0" w:space="0" w:color="auto"/>
                                    <w:left w:val="none" w:sz="0" w:space="0" w:color="auto"/>
                                    <w:bottom w:val="none" w:sz="0" w:space="0" w:color="auto"/>
                                    <w:right w:val="none" w:sz="0" w:space="0" w:color="auto"/>
                                  </w:divBdr>
                                  <w:divsChild>
                                    <w:div w:id="1105613734">
                                      <w:marLeft w:val="0"/>
                                      <w:marRight w:val="0"/>
                                      <w:marTop w:val="0"/>
                                      <w:marBottom w:val="0"/>
                                      <w:divBdr>
                                        <w:top w:val="none" w:sz="0" w:space="0" w:color="auto"/>
                                        <w:left w:val="none" w:sz="0" w:space="0" w:color="auto"/>
                                        <w:bottom w:val="none" w:sz="0" w:space="0" w:color="auto"/>
                                        <w:right w:val="none" w:sz="0" w:space="0" w:color="auto"/>
                                      </w:divBdr>
                                      <w:divsChild>
                                        <w:div w:id="2088377404">
                                          <w:marLeft w:val="0"/>
                                          <w:marRight w:val="0"/>
                                          <w:marTop w:val="0"/>
                                          <w:marBottom w:val="0"/>
                                          <w:divBdr>
                                            <w:top w:val="none" w:sz="0" w:space="0" w:color="auto"/>
                                            <w:left w:val="none" w:sz="0" w:space="0" w:color="auto"/>
                                            <w:bottom w:val="none" w:sz="0" w:space="0" w:color="auto"/>
                                            <w:right w:val="none" w:sz="0" w:space="0" w:color="auto"/>
                                          </w:divBdr>
                                          <w:divsChild>
                                            <w:div w:id="1652098715">
                                              <w:marLeft w:val="0"/>
                                              <w:marRight w:val="0"/>
                                              <w:marTop w:val="0"/>
                                              <w:marBottom w:val="0"/>
                                              <w:divBdr>
                                                <w:top w:val="none" w:sz="0" w:space="0" w:color="auto"/>
                                                <w:left w:val="none" w:sz="0" w:space="0" w:color="auto"/>
                                                <w:bottom w:val="none" w:sz="0" w:space="0" w:color="auto"/>
                                                <w:right w:val="none" w:sz="0" w:space="0" w:color="auto"/>
                                              </w:divBdr>
                                              <w:divsChild>
                                                <w:div w:id="848760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97419388">
      <w:bodyDiv w:val="1"/>
      <w:marLeft w:val="0"/>
      <w:marRight w:val="0"/>
      <w:marTop w:val="0"/>
      <w:marBottom w:val="0"/>
      <w:divBdr>
        <w:top w:val="none" w:sz="0" w:space="0" w:color="auto"/>
        <w:left w:val="none" w:sz="0" w:space="0" w:color="auto"/>
        <w:bottom w:val="none" w:sz="0" w:space="0" w:color="auto"/>
        <w:right w:val="none" w:sz="0" w:space="0" w:color="auto"/>
      </w:divBdr>
    </w:div>
    <w:div w:id="2033337737">
      <w:bodyDiv w:val="1"/>
      <w:marLeft w:val="0"/>
      <w:marRight w:val="0"/>
      <w:marTop w:val="0"/>
      <w:marBottom w:val="0"/>
      <w:divBdr>
        <w:top w:val="none" w:sz="0" w:space="0" w:color="auto"/>
        <w:left w:val="none" w:sz="0" w:space="0" w:color="auto"/>
        <w:bottom w:val="none" w:sz="0" w:space="0" w:color="auto"/>
        <w:right w:val="none" w:sz="0" w:space="0" w:color="auto"/>
      </w:divBdr>
    </w:div>
    <w:div w:id="204062465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1.xm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56" Type="http://schemas.openxmlformats.org/officeDocument/2006/relationships/image" Target="media/image45.png"/><Relationship Id="rId57" Type="http://schemas.openxmlformats.org/officeDocument/2006/relationships/image" Target="media/image46.png"/><Relationship Id="rId58" Type="http://schemas.openxmlformats.org/officeDocument/2006/relationships/image" Target="media/image47.png"/><Relationship Id="rId59" Type="http://schemas.openxmlformats.org/officeDocument/2006/relationships/image" Target="media/image48.png"/><Relationship Id="rId60" Type="http://schemas.openxmlformats.org/officeDocument/2006/relationships/image" Target="media/image49.png"/><Relationship Id="rId61" Type="http://schemas.openxmlformats.org/officeDocument/2006/relationships/image" Target="media/image50.png"/><Relationship Id="rId62" Type="http://schemas.openxmlformats.org/officeDocument/2006/relationships/image" Target="media/image5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3754</TotalTime>
  <Pages>230</Pages>
  <Words>54791</Words>
  <Characters>312315</Characters>
  <Application>Microsoft Office Word</Application>
  <DocSecurity>0</DocSecurity>
  <Lines>2602</Lines>
  <Paragraphs>732</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366374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ASUS</cp:lastModifiedBy>
  <cp:revision>21</cp:revision>
  <cp:lastPrinted>2026-05-25T21:18:00Z</cp:lastPrinted>
  <dcterms:created xsi:type="dcterms:W3CDTF">2013-12-23T23:15:00Z</dcterms:created>
  <dcterms:modified xsi:type="dcterms:W3CDTF">2026-05-29T12:15:00Z</dcterms:modified>
  <cp:category/>
</cp:coreProperties>
</file>