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FDA92">
      <w:pPr>
        <w:pStyle w:val="17"/>
      </w:pPr>
      <w:r>
        <w:t>Отчёт по лабораторной работе №5</w:t>
      </w:r>
    </w:p>
    <w:p w14:paraId="58FB4AC2">
      <w:pPr>
        <w:pStyle w:val="22"/>
      </w:pPr>
      <w:r>
        <w:t>Tables</w:t>
      </w:r>
    </w:p>
    <w:p w14:paraId="63E0359C">
      <w:pPr>
        <w:pStyle w:val="27"/>
        <w:rPr>
          <w:rFonts w:hint="default"/>
          <w:lang/>
        </w:rPr>
      </w:pPr>
      <w:r>
        <w:rPr>
          <w:rFonts w:hint="default"/>
          <w:lang w:val="ru-RU"/>
        </w:rPr>
        <w:t>ДРАММЕХ МАРИАМА Л</w:t>
      </w:r>
    </w:p>
    <w:sdt>
      <w:sdtPr>
        <w:id w:val="147471837"/>
        <w:docPartObj>
          <w:docPartGallery w:val="Table of Contents"/>
          <w:docPartUnique/>
        </w:docPartObj>
      </w:sdtPr>
      <w:sdtContent>
        <w:p w14:paraId="6E0B395F">
          <w:pPr>
            <w:pStyle w:val="51"/>
          </w:pPr>
          <w:r>
            <w:t>Содержание</w:t>
          </w:r>
        </w:p>
        <w:p w14:paraId="5B98D1AD">
          <w:r>
            <w:fldChar w:fldCharType="begin"/>
          </w:r>
          <w:r>
            <w:instrText xml:space="preserve">TOC \o "1-3" \h \z \u</w:instrText>
          </w:r>
          <w:r>
            <w:fldChar w:fldCharType="separate"/>
          </w:r>
          <w:r>
            <w:fldChar w:fldCharType="end"/>
          </w:r>
        </w:p>
      </w:sdtContent>
    </w:sdt>
    <w:sdt>
      <w:sdtPr>
        <w:id w:val="147463840"/>
        <w:docPartObj>
          <w:docPartGallery w:val="AutoText"/>
        </w:docPartObj>
      </w:sdtPr>
      <w:sdtContent>
        <w:p w14:paraId="158BF099">
          <w:pPr>
            <w:pStyle w:val="51"/>
          </w:pPr>
          <w:r>
            <w:t>Список иллюстраций</w:t>
          </w:r>
        </w:p>
        <w:p w14:paraId="59D2791D">
          <w:r>
            <w:fldChar w:fldCharType="begin"/>
          </w:r>
          <w:r>
            <w:instrText xml:space="preserve">TOC \h \z \t "Image Caption" \c</w:instrText>
          </w:r>
          <w:r>
            <w:fldChar w:fldCharType="separate"/>
          </w:r>
          <w:r>
            <w:fldChar w:fldCharType="end"/>
          </w:r>
        </w:p>
      </w:sdtContent>
    </w:sdt>
    <w:sdt>
      <w:sdtPr>
        <w:id w:val="147454752"/>
        <w:docPartObj>
          <w:docPartGallery w:val="AutoText"/>
        </w:docPartObj>
      </w:sdtPr>
      <w:sdtContent>
        <w:p w14:paraId="7665A009">
          <w:pPr>
            <w:pStyle w:val="51"/>
          </w:pPr>
          <w:r>
            <w:t>Список таблиц</w:t>
          </w:r>
        </w:p>
        <w:p w14:paraId="39AB8915">
          <w:r>
            <w:fldChar w:fldCharType="begin"/>
          </w:r>
          <w:r>
            <w:instrText xml:space="preserve">TOC \h \z \t "Table Caption" \c</w:instrText>
          </w:r>
          <w:r>
            <w:fldChar w:fldCharType="separate"/>
          </w:r>
          <w:r>
            <w:fldChar w:fldCharType="end"/>
          </w:r>
        </w:p>
      </w:sdtContent>
    </w:sdt>
    <w:p w14:paraId="24484F9B">
      <w:pPr>
        <w:pStyle w:val="2"/>
      </w:pPr>
      <w:bookmarkStart w:id="0" w:name="цель-работы"/>
      <w:r>
        <w:rPr>
          <w:rStyle w:val="50"/>
        </w:rPr>
        <w:t>1</w:t>
      </w:r>
      <w:r>
        <w:tab/>
      </w:r>
      <w:r>
        <w:t>Цель работы</w:t>
      </w:r>
    </w:p>
    <w:p w14:paraId="10AD3AF5">
      <w:pPr>
        <w:pStyle w:val="23"/>
      </w:pPr>
      <w:r>
        <w:t>Целью данной лабораторной работы является изучение создания и форматирования таблиц в документах LaTeX с использованием пакета array и других связанных инструментов.</w:t>
      </w:r>
    </w:p>
    <w:p w14:paraId="087F45A8">
      <w:pPr>
        <w:pStyle w:val="3"/>
      </w:pPr>
      <w:r>
        <w:t>The purpose of this lab work is to learn how to create and format tables in LaTeX documents using the array package and related tools.</w:t>
      </w:r>
    </w:p>
    <w:bookmarkEnd w:id="0"/>
    <w:p w14:paraId="57D70D4F">
      <w:pPr>
        <w:pStyle w:val="2"/>
      </w:pPr>
      <w:bookmarkStart w:id="1" w:name="задание"/>
      <w:r>
        <w:rPr>
          <w:rStyle w:val="50"/>
        </w:rPr>
        <w:t>2</w:t>
      </w:r>
      <w:r>
        <w:tab/>
      </w:r>
      <w:r>
        <w:t>Задание</w:t>
      </w:r>
    </w:p>
    <w:p w14:paraId="7A168B44">
      <w:pPr>
        <w:pStyle w:val="24"/>
        <w:numPr>
          <w:ilvl w:val="0"/>
          <w:numId w:val="1"/>
        </w:numPr>
      </w:pPr>
      <w:r>
        <w:t>Использовать простой пример таблицы для начала экспериментов</w:t>
      </w:r>
    </w:p>
    <w:p w14:paraId="1DB34379">
      <w:pPr>
        <w:pStyle w:val="24"/>
        <w:numPr>
          <w:ilvl w:val="0"/>
          <w:numId w:val="1"/>
        </w:numPr>
      </w:pPr>
      <w:r>
        <w:t>Попробовать различные выравнивания с использованием типов колонок l, c и r</w:t>
      </w:r>
    </w:p>
    <w:p w14:paraId="7E366348">
      <w:pPr>
        <w:pStyle w:val="24"/>
        <w:numPr>
          <w:ilvl w:val="0"/>
          <w:numId w:val="1"/>
        </w:numPr>
      </w:pPr>
      <w:r>
        <w:t>Исследовать что происходит при слишком малом количестве элементов в строке таблицы</w:t>
      </w:r>
    </w:p>
    <w:p w14:paraId="0A94E9AF">
      <w:pPr>
        <w:pStyle w:val="24"/>
        <w:numPr>
          <w:ilvl w:val="0"/>
          <w:numId w:val="1"/>
        </w:numPr>
      </w:pPr>
      <w:r>
        <w:t>Исследовать что происходит при слишком большом количестве элементов в строке таблицы</w:t>
      </w:r>
    </w:p>
    <w:p w14:paraId="5C76C8EA">
      <w:pPr>
        <w:pStyle w:val="24"/>
        <w:numPr>
          <w:ilvl w:val="0"/>
          <w:numId w:val="1"/>
        </w:numPr>
      </w:pPr>
      <w:r>
        <w:t xml:space="preserve">Экспериментировать с командой </w:t>
      </w:r>
      <w:r>
        <w:rPr>
          <w:rStyle w:val="48"/>
        </w:rPr>
        <w:t>\multicolumn</w:t>
      </w:r>
      <w:r>
        <w:t xml:space="preserve"> для объединения колонок</w:t>
      </w:r>
    </w:p>
    <w:bookmarkEnd w:id="1"/>
    <w:p w14:paraId="2C316055">
      <w:pPr>
        <w:pStyle w:val="2"/>
      </w:pPr>
      <w:bookmarkStart w:id="2" w:name="теоретическое-введение"/>
      <w:r>
        <w:rPr>
          <w:rStyle w:val="50"/>
        </w:rPr>
        <w:t>3</w:t>
      </w:r>
      <w:r>
        <w:tab/>
      </w:r>
      <w:r>
        <w:t>Теоретическое введение</w:t>
      </w:r>
    </w:p>
    <w:p w14:paraId="1D9DE0E1">
      <w:pPr>
        <w:pStyle w:val="4"/>
      </w:pPr>
      <w:bookmarkStart w:id="3" w:name="таблицы-tables"/>
      <w:r>
        <w:rPr>
          <w:rStyle w:val="50"/>
        </w:rPr>
        <w:t>3.1</w:t>
      </w:r>
      <w:r>
        <w:tab/>
      </w:r>
      <w:r>
        <w:t>5 Таблицы / Tables</w:t>
      </w:r>
    </w:p>
    <w:p w14:paraId="105762CD">
      <w:pPr>
        <w:pStyle w:val="5"/>
      </w:pPr>
      <w:bookmarkStart w:id="4" w:name="пакет-array-the-array-package"/>
      <w:r>
        <w:rPr>
          <w:rStyle w:val="50"/>
        </w:rPr>
        <w:t>3.1.1</w:t>
      </w:r>
      <w:r>
        <w:tab/>
      </w:r>
      <w:r>
        <w:t>5.1 Пакет array / The array package</w:t>
      </w:r>
    </w:p>
    <w:p w14:paraId="2E7F8F15">
      <w:pPr>
        <w:pStyle w:val="23"/>
      </w:pPr>
      <w:r>
        <w:t>Таблицы в LaTeX создаются с использованием окружения tabular. Пакет array расширяет функциональность таблиц. Tables in LaTeX are created using the tabular environment. The array package extends table functionality.</w:t>
      </w:r>
    </w:p>
    <w:p w14:paraId="5E972FF7">
      <w:pPr>
        <w:pStyle w:val="3"/>
      </w:pPr>
      <w:r>
        <w:drawing>
          <wp:inline distT="0" distB="0" distL="114300" distR="114300">
            <wp:extent cx="5481955" cy="2682875"/>
            <wp:effectExtent l="0" t="0" r="4445" b="952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5"/>
                    <a:stretch>
                      <a:fillRect/>
                    </a:stretch>
                  </pic:blipFill>
                  <pic:spPr>
                    <a:xfrm>
                      <a:off x="0" y="0"/>
                      <a:ext cx="5481955" cy="2682875"/>
                    </a:xfrm>
                    <a:prstGeom prst="rect">
                      <a:avLst/>
                    </a:prstGeom>
                    <a:noFill/>
                    <a:ln>
                      <a:noFill/>
                    </a:ln>
                  </pic:spPr>
                </pic:pic>
              </a:graphicData>
            </a:graphic>
          </wp:inline>
        </w:drawing>
      </w:r>
    </w:p>
    <w:bookmarkEnd w:id="4"/>
    <w:p w14:paraId="282F5673">
      <w:pPr>
        <w:pStyle w:val="5"/>
      </w:pPr>
      <w:bookmarkStart w:id="5" w:name="добавление-линий-adding-rules-lines"/>
      <w:r>
        <w:rPr>
          <w:rStyle w:val="50"/>
        </w:rPr>
        <w:t>3.1.2</w:t>
      </w:r>
      <w:r>
        <w:tab/>
      </w:r>
      <w:r>
        <w:t>5.2 Добавление линий / Adding rules (lines)</w:t>
      </w:r>
    </w:p>
    <w:p w14:paraId="4ED05FFD">
      <w:pPr>
        <w:pStyle w:val="23"/>
      </w:pPr>
      <w:r>
        <w:t>Пакет booktabs предоставляет профессиональные горизонтальные линии. The booktabs package provides professional horizontal rules.</w:t>
      </w:r>
    </w:p>
    <w:p w14:paraId="00842C86">
      <w:pPr>
        <w:pStyle w:val="3"/>
      </w:pPr>
      <w:r>
        <w:drawing>
          <wp:inline distT="0" distB="0" distL="114300" distR="114300">
            <wp:extent cx="5483860" cy="2211070"/>
            <wp:effectExtent l="0" t="0" r="2540" b="1143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6"/>
                    <a:stretch>
                      <a:fillRect/>
                    </a:stretch>
                  </pic:blipFill>
                  <pic:spPr>
                    <a:xfrm>
                      <a:off x="0" y="0"/>
                      <a:ext cx="5483860" cy="2211070"/>
                    </a:xfrm>
                    <a:prstGeom prst="rect">
                      <a:avLst/>
                    </a:prstGeom>
                    <a:noFill/>
                    <a:ln>
                      <a:noFill/>
                    </a:ln>
                  </pic:spPr>
                </pic:pic>
              </a:graphicData>
            </a:graphic>
          </wp:inline>
        </w:drawing>
      </w:r>
    </w:p>
    <w:bookmarkEnd w:id="5"/>
    <w:p w14:paraId="0FCFED2C">
      <w:pPr>
        <w:pStyle w:val="5"/>
      </w:pPr>
      <w:bookmarkStart w:id="6" w:name="объединение-ячеек-merging-cells"/>
      <w:r>
        <w:rPr>
          <w:rStyle w:val="50"/>
        </w:rPr>
        <w:t>3.1.3</w:t>
      </w:r>
      <w:r>
        <w:tab/>
      </w:r>
      <w:r>
        <w:t>5.3 Объединение ячеек / Merging cells</w:t>
      </w:r>
    </w:p>
    <w:p w14:paraId="3D27B18A">
      <w:pPr>
        <w:pStyle w:val="23"/>
      </w:pPr>
      <w:r>
        <w:t xml:space="preserve">Команда </w:t>
      </w:r>
      <w:r>
        <w:rPr>
          <w:rStyle w:val="48"/>
        </w:rPr>
        <w:t>\multicolumn</w:t>
      </w:r>
      <w:r>
        <w:t xml:space="preserve"> позволяет объединять ячейки по горизонтали. The </w:t>
      </w:r>
      <w:r>
        <w:rPr>
          <w:rStyle w:val="48"/>
        </w:rPr>
        <w:t>\multicolumn</w:t>
      </w:r>
      <w:r>
        <w:t xml:space="preserve"> command allows merging cells horizontally.</w:t>
      </w:r>
    </w:p>
    <w:p w14:paraId="287F31E6">
      <w:pPr>
        <w:pStyle w:val="3"/>
      </w:pPr>
      <w:r>
        <w:drawing>
          <wp:inline distT="0" distB="0" distL="114300" distR="114300">
            <wp:extent cx="5480685" cy="2218690"/>
            <wp:effectExtent l="0" t="0" r="5715" b="381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7"/>
                    <a:stretch>
                      <a:fillRect/>
                    </a:stretch>
                  </pic:blipFill>
                  <pic:spPr>
                    <a:xfrm>
                      <a:off x="0" y="0"/>
                      <a:ext cx="5480685" cy="2218690"/>
                    </a:xfrm>
                    <a:prstGeom prst="rect">
                      <a:avLst/>
                    </a:prstGeom>
                    <a:noFill/>
                    <a:ln>
                      <a:noFill/>
                    </a:ln>
                  </pic:spPr>
                </pic:pic>
              </a:graphicData>
            </a:graphic>
          </wp:inline>
        </w:drawing>
      </w:r>
    </w:p>
    <w:bookmarkEnd w:id="6"/>
    <w:p w14:paraId="0FAC0645">
      <w:pPr>
        <w:pStyle w:val="5"/>
      </w:pPr>
      <w:bookmarkStart w:id="7" w:name="Xe81917f5976a6087f742c50ac78f516e6108325"/>
      <w:r>
        <w:rPr>
          <w:rStyle w:val="50"/>
        </w:rPr>
        <w:t>3.1.4</w:t>
      </w:r>
      <w:r>
        <w:tab/>
      </w:r>
      <w:r>
        <w:t>5.4 Другие элементы преамбулы / The other preamble contents</w:t>
      </w:r>
    </w:p>
    <w:p w14:paraId="25940F43">
      <w:pPr>
        <w:pStyle w:val="23"/>
      </w:pPr>
      <w:r>
        <w:t>Токены &gt; и &lt; позволяют стилизовать колонки. The &gt; and &lt; tokens allow column styling.</w:t>
      </w:r>
    </w:p>
    <w:p w14:paraId="1FE0AFC2">
      <w:pPr>
        <w:pStyle w:val="3"/>
      </w:pPr>
      <w:r>
        <w:drawing>
          <wp:inline distT="0" distB="0" distL="114300" distR="114300">
            <wp:extent cx="5481320" cy="1959610"/>
            <wp:effectExtent l="0" t="0" r="5080" b="889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8"/>
                    <a:stretch>
                      <a:fillRect/>
                    </a:stretch>
                  </pic:blipFill>
                  <pic:spPr>
                    <a:xfrm>
                      <a:off x="0" y="0"/>
                      <a:ext cx="5481320" cy="1959610"/>
                    </a:xfrm>
                    <a:prstGeom prst="rect">
                      <a:avLst/>
                    </a:prstGeom>
                    <a:noFill/>
                    <a:ln>
                      <a:noFill/>
                    </a:ln>
                  </pic:spPr>
                </pic:pic>
              </a:graphicData>
            </a:graphic>
          </wp:inline>
        </w:drawing>
      </w:r>
      <w:bookmarkStart w:id="26" w:name="_GoBack"/>
      <w:bookmarkEnd w:id="26"/>
    </w:p>
    <w:bookmarkEnd w:id="7"/>
    <w:p w14:paraId="7E489B8F">
      <w:pPr>
        <w:pStyle w:val="5"/>
      </w:pPr>
      <w:bookmarkStart w:id="8" w:name="X2252691153ec84f0c86c5762981d809537146a5"/>
      <w:r>
        <w:rPr>
          <w:rStyle w:val="50"/>
        </w:rPr>
        <w:t>3.1.5</w:t>
      </w:r>
      <w:r>
        <w:tab/>
      </w:r>
      <w:r>
        <w:t>5.5 Настройка правил booktabs / Customizing booktabs rules</w:t>
      </w:r>
    </w:p>
    <w:p w14:paraId="2DBEC840">
      <w:pPr>
        <w:pStyle w:val="23"/>
      </w:pPr>
      <w:r>
        <w:t>Все правила booktabs поддерживают опциональный аргумент для указания толщины линии. All booktabs rules support an optional argument to specify rule thickness.</w:t>
      </w:r>
    </w:p>
    <w:p w14:paraId="3552F486">
      <w:pPr>
        <w:pStyle w:val="3"/>
      </w:pPr>
      <w:r>
        <w:drawing>
          <wp:inline distT="0" distB="0" distL="114300" distR="114300">
            <wp:extent cx="5486400" cy="2703195"/>
            <wp:effectExtent l="0" t="0" r="0" b="190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9"/>
                    <a:stretch>
                      <a:fillRect/>
                    </a:stretch>
                  </pic:blipFill>
                  <pic:spPr>
                    <a:xfrm>
                      <a:off x="0" y="0"/>
                      <a:ext cx="5486400" cy="2703195"/>
                    </a:xfrm>
                    <a:prstGeom prst="rect">
                      <a:avLst/>
                    </a:prstGeom>
                    <a:noFill/>
                    <a:ln>
                      <a:noFill/>
                    </a:ln>
                  </pic:spPr>
                </pic:pic>
              </a:graphicData>
            </a:graphic>
          </wp:inline>
        </w:drawing>
      </w:r>
    </w:p>
    <w:bookmarkEnd w:id="8"/>
    <w:p w14:paraId="6EB29DAA">
      <w:pPr>
        <w:pStyle w:val="5"/>
      </w:pPr>
      <w:bookmarkStart w:id="9" w:name="X23234eb3f9505fb086832f4e41d8862d30da88f"/>
      <w:r>
        <w:rPr>
          <w:rStyle w:val="50"/>
        </w:rPr>
        <w:t>3.1.6</w:t>
      </w:r>
      <w:r>
        <w:tab/>
      </w:r>
      <w:r>
        <w:t>5.6 Числовое выравнивание в колонках / Numeric alignment in columns</w:t>
      </w:r>
    </w:p>
    <w:p w14:paraId="6A97030B">
      <w:pPr>
        <w:pStyle w:val="23"/>
      </w:pPr>
      <w:r>
        <w:t>Пакет siunitx предоставляет колонку S для правильного числового выравнивания. The siunitx package provides the S column for proper numeric alignment.</w:t>
      </w:r>
    </w:p>
    <w:p w14:paraId="12472E56">
      <w:pPr>
        <w:pStyle w:val="3"/>
      </w:pPr>
      <w:r>
        <w:drawing>
          <wp:inline distT="0" distB="0" distL="114300" distR="114300">
            <wp:extent cx="5485130" cy="3406140"/>
            <wp:effectExtent l="0" t="0" r="1270" b="1016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0"/>
                    <a:stretch>
                      <a:fillRect/>
                    </a:stretch>
                  </pic:blipFill>
                  <pic:spPr>
                    <a:xfrm>
                      <a:off x="0" y="0"/>
                      <a:ext cx="5485130" cy="3406140"/>
                    </a:xfrm>
                    <a:prstGeom prst="rect">
                      <a:avLst/>
                    </a:prstGeom>
                    <a:noFill/>
                    <a:ln>
                      <a:noFill/>
                    </a:ln>
                  </pic:spPr>
                </pic:pic>
              </a:graphicData>
            </a:graphic>
          </wp:inline>
        </w:drawing>
      </w:r>
    </w:p>
    <w:bookmarkEnd w:id="9"/>
    <w:p w14:paraId="56FBC382">
      <w:pPr>
        <w:pStyle w:val="5"/>
      </w:pPr>
      <w:bookmarkStart w:id="10" w:name="Xea103efdc5476ba02778dcad74fb4072d118b1d"/>
      <w:r>
        <w:rPr>
          <w:rStyle w:val="50"/>
        </w:rPr>
        <w:t>3.1.7</w:t>
      </w:r>
      <w:r>
        <w:tab/>
      </w:r>
      <w:r>
        <w:t>5.7 Задание общей ширины таблицы / Specifying the total table width</w:t>
      </w:r>
    </w:p>
    <w:p w14:paraId="394A9CBA">
      <w:pPr>
        <w:pStyle w:val="23"/>
      </w:pPr>
      <w:r>
        <w:t>Окружение tabular* позволяет контролировать общую ширину таблицы. The tabular* environment allows controlling the total table width.</w:t>
      </w:r>
    </w:p>
    <w:p w14:paraId="4734BC35">
      <w:pPr>
        <w:pStyle w:val="3"/>
      </w:pPr>
      <w:r>
        <w:drawing>
          <wp:inline distT="0" distB="0" distL="114300" distR="114300">
            <wp:extent cx="5481320" cy="3516630"/>
            <wp:effectExtent l="0" t="0" r="5080" b="127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1"/>
                    <a:stretch>
                      <a:fillRect/>
                    </a:stretch>
                  </pic:blipFill>
                  <pic:spPr>
                    <a:xfrm>
                      <a:off x="0" y="0"/>
                      <a:ext cx="5481320" cy="3516630"/>
                    </a:xfrm>
                    <a:prstGeom prst="rect">
                      <a:avLst/>
                    </a:prstGeom>
                    <a:noFill/>
                    <a:ln>
                      <a:noFill/>
                    </a:ln>
                  </pic:spPr>
                </pic:pic>
              </a:graphicData>
            </a:graphic>
          </wp:inline>
        </w:drawing>
      </w:r>
    </w:p>
    <w:bookmarkEnd w:id="10"/>
    <w:p w14:paraId="59960D3E">
      <w:pPr>
        <w:pStyle w:val="5"/>
      </w:pPr>
      <w:bookmarkStart w:id="11" w:name="Xe0c1655b91e9f8ca0e9e3814541547432678614"/>
      <w:r>
        <w:rPr>
          <w:rStyle w:val="50"/>
        </w:rPr>
        <w:t>3.1.8</w:t>
      </w:r>
      <w:r>
        <w:tab/>
      </w:r>
      <w:r>
        <w:t>5.8 Многостраничные таблицы / Multi-page tables</w:t>
      </w:r>
    </w:p>
    <w:p w14:paraId="484446AA">
      <w:pPr>
        <w:pStyle w:val="23"/>
      </w:pPr>
      <w:r>
        <w:t>Пакет longtable позволяет создавать таблицы, занимающие несколько страниц. The longtable package allows creating tables that span multiple pages.</w:t>
      </w:r>
    </w:p>
    <w:p w14:paraId="787926DB">
      <w:pPr>
        <w:pStyle w:val="3"/>
      </w:pPr>
      <w:r>
        <w:drawing>
          <wp:inline distT="0" distB="0" distL="114300" distR="114300">
            <wp:extent cx="5485130" cy="3509645"/>
            <wp:effectExtent l="0" t="0" r="127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485130" cy="3509645"/>
                    </a:xfrm>
                    <a:prstGeom prst="rect">
                      <a:avLst/>
                    </a:prstGeom>
                    <a:noFill/>
                    <a:ln>
                      <a:noFill/>
                    </a:ln>
                  </pic:spPr>
                </pic:pic>
              </a:graphicData>
            </a:graphic>
          </wp:inline>
        </w:drawing>
      </w:r>
    </w:p>
    <w:bookmarkEnd w:id="11"/>
    <w:p w14:paraId="60D37EB5">
      <w:pPr>
        <w:pStyle w:val="5"/>
      </w:pPr>
      <w:bookmarkStart w:id="12" w:name="примечания-к-таблице-table-notes"/>
      <w:r>
        <w:rPr>
          <w:rStyle w:val="50"/>
        </w:rPr>
        <w:t>3.1.9</w:t>
      </w:r>
      <w:r>
        <w:tab/>
      </w:r>
      <w:r>
        <w:t>5.9 Примечания к таблице / Table notes</w:t>
      </w:r>
    </w:p>
    <w:p w14:paraId="7888D660">
      <w:pPr>
        <w:pStyle w:val="23"/>
      </w:pPr>
      <w:r>
        <w:t>Пакет threeparttable упрощает добавление примечаний к таблицам. The threeparttable package simplifies adding notes to tables.</w:t>
      </w:r>
    </w:p>
    <w:p w14:paraId="280FF637">
      <w:pPr>
        <w:pStyle w:val="3"/>
      </w:pPr>
      <w:r>
        <w:drawing>
          <wp:inline distT="0" distB="0" distL="114300" distR="114300">
            <wp:extent cx="5482590" cy="263271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482590" cy="2632710"/>
                    </a:xfrm>
                    <a:prstGeom prst="rect">
                      <a:avLst/>
                    </a:prstGeom>
                    <a:noFill/>
                    <a:ln>
                      <a:noFill/>
                    </a:ln>
                  </pic:spPr>
                </pic:pic>
              </a:graphicData>
            </a:graphic>
          </wp:inline>
        </w:drawing>
      </w:r>
    </w:p>
    <w:bookmarkEnd w:id="12"/>
    <w:p w14:paraId="252D9A89">
      <w:pPr>
        <w:pStyle w:val="5"/>
      </w:pPr>
      <w:bookmarkStart w:id="13" w:name="X88707d28ae9d55484146e2da827ca47a82b460b"/>
      <w:r>
        <w:rPr>
          <w:rStyle w:val="50"/>
        </w:rPr>
        <w:t>3.1.10</w:t>
      </w:r>
      <w:r>
        <w:tab/>
      </w:r>
      <w:r>
        <w:t>5.10 Верстка в узких колонках / Typesetting in narrow columns</w:t>
      </w:r>
    </w:p>
    <w:p w14:paraId="0314C54F">
      <w:pPr>
        <w:pStyle w:val="23"/>
      </w:pPr>
      <w:r>
        <w:t xml:space="preserve">Команда </w:t>
      </w:r>
      <w:r>
        <w:rPr>
          <w:rStyle w:val="48"/>
        </w:rPr>
        <w:t>\RaggedRight</w:t>
      </w:r>
      <w:r>
        <w:t xml:space="preserve"> из пакета ragged2e обеспечивает компромиссное выравнивание. The </w:t>
      </w:r>
      <w:r>
        <w:rPr>
          <w:rStyle w:val="48"/>
        </w:rPr>
        <w:t>\RaggedRight</w:t>
      </w:r>
      <w:r>
        <w:t xml:space="preserve"> command from the ragged2e package provides compromise alignment.</w:t>
      </w:r>
    </w:p>
    <w:p w14:paraId="39CB986F">
      <w:pPr>
        <w:pStyle w:val="3"/>
      </w:pPr>
      <w:r>
        <w:drawing>
          <wp:inline distT="0" distB="0" distL="114300" distR="114300">
            <wp:extent cx="5483860" cy="3368040"/>
            <wp:effectExtent l="0" t="0" r="25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83860" cy="3368040"/>
                    </a:xfrm>
                    <a:prstGeom prst="rect">
                      <a:avLst/>
                    </a:prstGeom>
                    <a:noFill/>
                    <a:ln>
                      <a:noFill/>
                    </a:ln>
                  </pic:spPr>
                </pic:pic>
              </a:graphicData>
            </a:graphic>
          </wp:inline>
        </w:drawing>
      </w:r>
    </w:p>
    <w:bookmarkEnd w:id="13"/>
    <w:p w14:paraId="463957C2">
      <w:pPr>
        <w:pStyle w:val="5"/>
      </w:pPr>
      <w:bookmarkStart w:id="14" w:name="Xab7367bc463ebdb65e9479a3e2a812d5583bad9"/>
      <w:r>
        <w:rPr>
          <w:rStyle w:val="50"/>
        </w:rPr>
        <w:t>3.1.11</w:t>
      </w:r>
      <w:r>
        <w:tab/>
      </w:r>
      <w:r>
        <w:t>5.11 Определение новых типов колонок / Defining new column types</w:t>
      </w:r>
    </w:p>
    <w:p w14:paraId="1090E02F">
      <w:pPr>
        <w:pStyle w:val="23"/>
      </w:pPr>
      <w:r>
        <w:t>Пакет array позволяет определять пользовательские типы колонок. The array package allows defining custom column types.</w:t>
      </w:r>
    </w:p>
    <w:p w14:paraId="60A48F15">
      <w:pPr>
        <w:pStyle w:val="3"/>
      </w:pPr>
      <w:r>
        <w:drawing>
          <wp:inline distT="0" distB="0" distL="114300" distR="114300">
            <wp:extent cx="5482590" cy="2272665"/>
            <wp:effectExtent l="0" t="0" r="381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82590" cy="2272665"/>
                    </a:xfrm>
                    <a:prstGeom prst="rect">
                      <a:avLst/>
                    </a:prstGeom>
                    <a:noFill/>
                    <a:ln>
                      <a:noFill/>
                    </a:ln>
                  </pic:spPr>
                </pic:pic>
              </a:graphicData>
            </a:graphic>
          </wp:inline>
        </w:drawing>
      </w:r>
    </w:p>
    <w:bookmarkEnd w:id="14"/>
    <w:p w14:paraId="043702A9">
      <w:pPr>
        <w:pStyle w:val="5"/>
      </w:pPr>
      <w:bookmarkStart w:id="15" w:name="вертикальные-трюки-vertical-tricks"/>
      <w:r>
        <w:rPr>
          <w:rStyle w:val="50"/>
        </w:rPr>
        <w:t>3.1.12</w:t>
      </w:r>
      <w:r>
        <w:tab/>
      </w:r>
      <w:r>
        <w:t>5.12 Вертикальные трюки / Vertical tricks</w:t>
      </w:r>
    </w:p>
    <w:p w14:paraId="11228473">
      <w:pPr>
        <w:pStyle w:val="23"/>
      </w:pPr>
      <w:r>
        <w:t>Вложенные таблицы позволяют создавать сложные вертикальные компоновки. Nested tables allow creating complex vertical layouts.</w:t>
      </w:r>
    </w:p>
    <w:p w14:paraId="5F6DF7DE">
      <w:pPr>
        <w:pStyle w:val="3"/>
      </w:pPr>
      <w:r>
        <w:drawing>
          <wp:inline distT="0" distB="0" distL="114300" distR="114300">
            <wp:extent cx="5480050" cy="2644140"/>
            <wp:effectExtent l="0" t="0" r="63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480050" cy="2644140"/>
                    </a:xfrm>
                    <a:prstGeom prst="rect">
                      <a:avLst/>
                    </a:prstGeom>
                    <a:noFill/>
                    <a:ln>
                      <a:noFill/>
                    </a:ln>
                  </pic:spPr>
                </pic:pic>
              </a:graphicData>
            </a:graphic>
          </wp:inline>
        </w:drawing>
      </w:r>
    </w:p>
    <w:bookmarkEnd w:id="15"/>
    <w:p w14:paraId="64C19319">
      <w:pPr>
        <w:pStyle w:val="5"/>
      </w:pPr>
      <w:bookmarkStart w:id="16" w:name="X8d80231597b08f258e329d2e46b7f8e57a4a82f"/>
      <w:r>
        <w:rPr>
          <w:rStyle w:val="50"/>
        </w:rPr>
        <w:t>3.1.13</w:t>
      </w:r>
      <w:r>
        <w:tab/>
      </w:r>
      <w:r>
        <w:t>5.13 Межстрочный интервал в таблицах / Line spacing in tables</w:t>
      </w:r>
    </w:p>
    <w:p w14:paraId="6144DBD6">
      <w:pPr>
        <w:pStyle w:val="23"/>
      </w:pPr>
      <w:r>
        <w:t xml:space="preserve">Параметры </w:t>
      </w:r>
      <w:r>
        <w:rPr>
          <w:rStyle w:val="48"/>
        </w:rPr>
        <w:t>\arraystretch</w:t>
      </w:r>
      <w:r>
        <w:t xml:space="preserve"> и </w:t>
      </w:r>
      <w:r>
        <w:rPr>
          <w:rStyle w:val="48"/>
        </w:rPr>
        <w:t>\extrarowheight</w:t>
      </w:r>
      <w:r>
        <w:t xml:space="preserve"> контролируют вертикальное пространство. The </w:t>
      </w:r>
      <w:r>
        <w:rPr>
          <w:rStyle w:val="48"/>
        </w:rPr>
        <w:t>\arraystretch</w:t>
      </w:r>
      <w:r>
        <w:t xml:space="preserve"> and </w:t>
      </w:r>
      <w:r>
        <w:rPr>
          <w:rStyle w:val="48"/>
        </w:rPr>
        <w:t>\extrarowheight</w:t>
      </w:r>
      <w:r>
        <w:t xml:space="preserve"> parameters control vertical spacing.</w:t>
      </w:r>
    </w:p>
    <w:p w14:paraId="23863CA9">
      <w:pPr>
        <w:pStyle w:val="3"/>
      </w:pPr>
      <w:r>
        <w:drawing>
          <wp:inline distT="0" distB="0" distL="114300" distR="114300">
            <wp:extent cx="5484495" cy="300799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484495" cy="3007995"/>
                    </a:xfrm>
                    <a:prstGeom prst="rect">
                      <a:avLst/>
                    </a:prstGeom>
                    <a:noFill/>
                    <a:ln>
                      <a:noFill/>
                    </a:ln>
                  </pic:spPr>
                </pic:pic>
              </a:graphicData>
            </a:graphic>
          </wp:inline>
        </w:drawing>
      </w:r>
    </w:p>
    <w:bookmarkEnd w:id="2"/>
    <w:bookmarkEnd w:id="3"/>
    <w:bookmarkEnd w:id="16"/>
    <w:p w14:paraId="33514B64">
      <w:pPr>
        <w:pStyle w:val="2"/>
      </w:pPr>
      <w:bookmarkStart w:id="17" w:name="выполнение-лабораторной-работы"/>
      <w:r>
        <w:rPr>
          <w:rStyle w:val="50"/>
        </w:rPr>
        <w:t>4</w:t>
      </w:r>
      <w:r>
        <w:tab/>
      </w:r>
      <w:r>
        <w:t>Выполнение лабораторной работы</w:t>
      </w:r>
    </w:p>
    <w:p w14:paraId="636D62D9">
      <w:pPr>
        <w:pStyle w:val="4"/>
      </w:pPr>
      <w:bookmarkStart w:id="18" w:name="упражнения-exercises"/>
      <w:r>
        <w:rPr>
          <w:rStyle w:val="50"/>
        </w:rPr>
        <w:t>4.1</w:t>
      </w:r>
      <w:r>
        <w:tab/>
      </w:r>
      <w:r>
        <w:t>5.14 Упражнения / Exercises</w:t>
      </w:r>
    </w:p>
    <w:p w14:paraId="05664AE5">
      <w:pPr>
        <w:pStyle w:val="5"/>
      </w:pPr>
      <w:bookmarkStart w:id="19" w:name="X9d8512214ce5b411ae17f653b0384e8fecf042a"/>
      <w:r>
        <w:rPr>
          <w:rStyle w:val="50"/>
        </w:rPr>
        <w:t>4.1.1</w:t>
      </w:r>
      <w:r>
        <w:tab/>
      </w:r>
      <w:r>
        <w:t>Упражнение 1: Базовая таблица с разным выравниванием / Basic Table with Different Alignments</w:t>
      </w:r>
    </w:p>
    <w:p w14:paraId="38ED590F">
      <w:pPr>
        <w:pStyle w:val="23"/>
      </w:pPr>
      <w:r>
        <w:rPr>
          <w:b/>
          <w:bCs/>
        </w:rPr>
        <w:t>Наблюдение:</w:t>
      </w:r>
      <w:r>
        <w:t xml:space="preserve"> Создается базовая таблица с естественной шириной колонок </w:t>
      </w:r>
      <w:r>
        <w:rPr>
          <w:b/>
          <w:bCs/>
        </w:rPr>
        <w:t>Observation:</w:t>
      </w:r>
      <w:r>
        <w:t xml:space="preserve"> This creates a basic table with natural column widths</w:t>
      </w:r>
    </w:p>
    <w:p w14:paraId="1C3CBA0D">
      <w:pPr>
        <w:pStyle w:val="3"/>
      </w:pPr>
      <w:r>
        <w:drawing>
          <wp:inline distT="0" distB="0" distL="114300" distR="114300">
            <wp:extent cx="5481955" cy="2210435"/>
            <wp:effectExtent l="0" t="0" r="444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481955" cy="2210435"/>
                    </a:xfrm>
                    <a:prstGeom prst="rect">
                      <a:avLst/>
                    </a:prstGeom>
                    <a:noFill/>
                    <a:ln>
                      <a:noFill/>
                    </a:ln>
                  </pic:spPr>
                </pic:pic>
              </a:graphicData>
            </a:graphic>
          </wp:inline>
        </w:drawing>
      </w:r>
    </w:p>
    <w:bookmarkEnd w:id="19"/>
    <w:p w14:paraId="37E63465">
      <w:pPr>
        <w:pStyle w:val="5"/>
      </w:pPr>
      <w:bookmarkStart w:id="20" w:name="X5e05f19b091c7fa9a1186252982058b8a216495"/>
      <w:r>
        <w:rPr>
          <w:rStyle w:val="50"/>
        </w:rPr>
        <w:t>4.1.2</w:t>
      </w:r>
      <w:r>
        <w:tab/>
      </w:r>
      <w:r>
        <w:t>Упражнение 2: Слишком мало элементов в строке / Too Few Items in a Row</w:t>
      </w:r>
    </w:p>
    <w:p w14:paraId="5F413657">
      <w:pPr>
        <w:pStyle w:val="23"/>
      </w:pPr>
      <w:r>
        <w:rPr>
          <w:b/>
          <w:bCs/>
        </w:rPr>
        <w:t>Результат:</w:t>
      </w:r>
      <w:r>
        <w:t xml:space="preserve"> Пустые ячейки создаются без ошибок компиляции </w:t>
      </w:r>
      <w:r>
        <w:rPr>
          <w:b/>
          <w:bCs/>
        </w:rPr>
        <w:t>Result:</w:t>
      </w:r>
      <w:r>
        <w:t xml:space="preserve"> Empty cells are created, no compilation error</w:t>
      </w:r>
    </w:p>
    <w:p w14:paraId="17A90347">
      <w:pPr>
        <w:pStyle w:val="3"/>
      </w:pPr>
      <w:r>
        <w:drawing>
          <wp:inline distT="0" distB="0" distL="114300" distR="114300">
            <wp:extent cx="5480685" cy="2306320"/>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480685" cy="2306320"/>
                    </a:xfrm>
                    <a:prstGeom prst="rect">
                      <a:avLst/>
                    </a:prstGeom>
                    <a:noFill/>
                    <a:ln>
                      <a:noFill/>
                    </a:ln>
                  </pic:spPr>
                </pic:pic>
              </a:graphicData>
            </a:graphic>
          </wp:inline>
        </w:drawing>
      </w:r>
    </w:p>
    <w:bookmarkEnd w:id="20"/>
    <w:p w14:paraId="3CC1EDC5">
      <w:pPr>
        <w:pStyle w:val="5"/>
      </w:pPr>
      <w:bookmarkStart w:id="21" w:name="X772606fd792022d3eb6fe3fa9cf48c21fb57b15"/>
      <w:r>
        <w:rPr>
          <w:rStyle w:val="50"/>
        </w:rPr>
        <w:t>4.1.3</w:t>
      </w:r>
      <w:r>
        <w:tab/>
      </w:r>
      <w:r>
        <w:t>Упражнение 3: Слишком много элементов в строке / Too Many Items in a Row</w:t>
      </w:r>
    </w:p>
    <w:p w14:paraId="5A79430A">
      <w:pPr>
        <w:pStyle w:val="23"/>
      </w:pPr>
      <w:r>
        <w:rPr>
          <w:b/>
          <w:bCs/>
        </w:rPr>
        <w:t>Результат:</w:t>
      </w:r>
      <w:r>
        <w:t xml:space="preserve"> Избыточные элементы вызывают ошибку компиляции </w:t>
      </w:r>
      <w:r>
        <w:rPr>
          <w:b/>
          <w:bCs/>
        </w:rPr>
        <w:t>Result:</w:t>
      </w:r>
      <w:r>
        <w:t xml:space="preserve"> Excess items cause compilation error</w:t>
      </w:r>
    </w:p>
    <w:p w14:paraId="56EA4825">
      <w:pPr>
        <w:pStyle w:val="3"/>
      </w:pPr>
      <w:r>
        <w:drawing>
          <wp:inline distT="0" distB="0" distL="114300" distR="114300">
            <wp:extent cx="5480685" cy="2163445"/>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5480685" cy="2163445"/>
                    </a:xfrm>
                    <a:prstGeom prst="rect">
                      <a:avLst/>
                    </a:prstGeom>
                    <a:noFill/>
                    <a:ln>
                      <a:noFill/>
                    </a:ln>
                  </pic:spPr>
                </pic:pic>
              </a:graphicData>
            </a:graphic>
          </wp:inline>
        </w:drawing>
      </w:r>
    </w:p>
    <w:bookmarkEnd w:id="21"/>
    <w:p w14:paraId="2A2914CC">
      <w:pPr>
        <w:pStyle w:val="5"/>
      </w:pPr>
      <w:bookmarkStart w:id="22" w:name="X4ef126415c30d6a897b11b370fe9008b33fc10a"/>
      <w:r>
        <w:rPr>
          <w:rStyle w:val="50"/>
        </w:rPr>
        <w:t>4.1.4</w:t>
      </w:r>
      <w:r>
        <w:tab/>
      </w:r>
      <w:r>
        <w:t>Упражнение 4: Объединение колонок с multicolumn / Column Spanning with multicolumn</w:t>
      </w:r>
    </w:p>
    <w:p w14:paraId="5097390F">
      <w:pPr>
        <w:pStyle w:val="23"/>
      </w:pPr>
      <w:r>
        <w:rPr>
          <w:b/>
          <w:bCs/>
        </w:rPr>
        <w:t>Результат:</w:t>
      </w:r>
      <w:r>
        <w:t xml:space="preserve"> Успешное объединение ячеек по горизонтали </w:t>
      </w:r>
      <w:r>
        <w:rPr>
          <w:b/>
          <w:bCs/>
        </w:rPr>
        <w:t>Result:</w:t>
      </w:r>
      <w:r>
        <w:t xml:space="preserve"> Successful horizontal cell merging</w:t>
      </w:r>
    </w:p>
    <w:p w14:paraId="2C54F6E5">
      <w:pPr>
        <w:pStyle w:val="3"/>
      </w:pPr>
      <w:r>
        <w:drawing>
          <wp:inline distT="0" distB="0" distL="114300" distR="114300">
            <wp:extent cx="5485765" cy="213106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485765" cy="2131060"/>
                    </a:xfrm>
                    <a:prstGeom prst="rect">
                      <a:avLst/>
                    </a:prstGeom>
                    <a:noFill/>
                    <a:ln>
                      <a:noFill/>
                    </a:ln>
                  </pic:spPr>
                </pic:pic>
              </a:graphicData>
            </a:graphic>
          </wp:inline>
        </w:drawing>
      </w:r>
    </w:p>
    <w:bookmarkEnd w:id="22"/>
    <w:p w14:paraId="57EC9110">
      <w:pPr>
        <w:pStyle w:val="5"/>
      </w:pPr>
      <w:bookmarkStart w:id="23" w:name="Xcbcfb26510f0189ee2e48986f725f7b14c36e60"/>
      <w:r>
        <w:rPr>
          <w:rStyle w:val="50"/>
        </w:rPr>
        <w:t>4.1.5</w:t>
      </w:r>
      <w:r>
        <w:tab/>
      </w:r>
      <w:r>
        <w:t>Упражнение 5: Комплексный пример / Comprehensive Example</w:t>
      </w:r>
    </w:p>
    <w:p w14:paraId="61AC4620">
      <w:pPr>
        <w:pStyle w:val="23"/>
      </w:pPr>
      <w:r>
        <w:rPr>
          <w:b/>
          <w:bCs/>
        </w:rPr>
        <w:t>Результат:</w:t>
      </w:r>
      <w:r>
        <w:t xml:space="preserve"> Все упражнения объединены в один документ </w:t>
      </w:r>
      <w:r>
        <w:rPr>
          <w:b/>
          <w:bCs/>
        </w:rPr>
        <w:t>Result:</w:t>
      </w:r>
      <w:r>
        <w:t xml:space="preserve"> All exercises combined in one document</w:t>
      </w:r>
    </w:p>
    <w:p w14:paraId="21692383">
      <w:pPr>
        <w:pStyle w:val="3"/>
      </w:pPr>
      <w:r>
        <w:drawing>
          <wp:inline distT="0" distB="0" distL="114300" distR="114300">
            <wp:extent cx="5483860" cy="2476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483860" cy="2476500"/>
                    </a:xfrm>
                    <a:prstGeom prst="rect">
                      <a:avLst/>
                    </a:prstGeom>
                    <a:noFill/>
                    <a:ln>
                      <a:noFill/>
                    </a:ln>
                  </pic:spPr>
                </pic:pic>
              </a:graphicData>
            </a:graphic>
          </wp:inline>
        </w:drawing>
      </w:r>
    </w:p>
    <w:bookmarkEnd w:id="17"/>
    <w:bookmarkEnd w:id="18"/>
    <w:bookmarkEnd w:id="23"/>
    <w:p w14:paraId="68016C96">
      <w:pPr>
        <w:pStyle w:val="2"/>
      </w:pPr>
      <w:bookmarkStart w:id="24" w:name="выводы"/>
      <w:r>
        <w:rPr>
          <w:rStyle w:val="50"/>
        </w:rPr>
        <w:t>5</w:t>
      </w:r>
      <w:r>
        <w:tab/>
      </w:r>
      <w:r>
        <w:t>Выводы</w:t>
      </w:r>
    </w:p>
    <w:p w14:paraId="607B9C04">
      <w:pPr>
        <w:pStyle w:val="23"/>
      </w:pPr>
      <w:r>
        <w:t>В ходе лабораторной работы №5 я изучил основы создания и форматирования таблиц в LaTeX. Освоил работу с пакетами array и booktabs, научился различным типам выравнивания колонок, объединению ячеек с помощью multicolumn, а также обработке ошибок при неправильном количестве элементов в строках. Особое внимание было уделено профессиональному оформлению таблиц с использованием правил booktabs и числовому выравниванию с пакетом siunitx.</w:t>
      </w:r>
    </w:p>
    <w:p w14:paraId="06157B79">
      <w:pPr>
        <w:pStyle w:val="3"/>
      </w:pPr>
      <w:r>
        <w:t>In this lab work 5, I learned the fundamentals of creating and formatting tables in LaTeX. I mastered working with array and booktabs packages, learned various column alignment types, cell merging using multicolumn, and error handling for incorrect numbers of items in rows. Special attention was paid to professional table formatting using booktabs rules and numeric alignment with the siunitx package.</w:t>
      </w:r>
    </w:p>
    <w:bookmarkEnd w:id="24"/>
    <w:p w14:paraId="0674C9A7">
      <w:pPr>
        <w:pStyle w:val="2"/>
      </w:pPr>
      <w:bookmarkStart w:id="25" w:name="список-литературы"/>
      <w:r>
        <w:rPr>
          <w:rStyle w:val="50"/>
        </w:rPr>
        <w:t>6</w:t>
      </w:r>
      <w:r>
        <w:tab/>
      </w:r>
      <w:r>
        <w:t>Список литературы</w:t>
      </w:r>
    </w:p>
    <w:p w14:paraId="62704924">
      <w:pPr>
        <w:pStyle w:val="24"/>
        <w:numPr>
          <w:ilvl w:val="0"/>
          <w:numId w:val="2"/>
        </w:numPr>
      </w:pPr>
      <w:r>
        <w:t>Practical scientific writing - Tables chapter</w:t>
      </w:r>
    </w:p>
    <w:p w14:paraId="0D19810B">
      <w:pPr>
        <w:pStyle w:val="24"/>
        <w:numPr>
          <w:ilvl w:val="0"/>
          <w:numId w:val="2"/>
        </w:numPr>
      </w:pPr>
      <w:r>
        <w:t>LaTeX/Tables - Wikibooks. https://en.wikibooks.org/wiki/LaTeX/Tables</w:t>
      </w:r>
    </w:p>
    <w:p w14:paraId="58363186">
      <w:pPr>
        <w:pStyle w:val="24"/>
        <w:numPr>
          <w:ilvl w:val="0"/>
          <w:numId w:val="2"/>
        </w:numPr>
      </w:pPr>
      <w:r>
        <w:t>array package documentation</w:t>
      </w:r>
    </w:p>
    <w:p w14:paraId="50E67C95">
      <w:pPr>
        <w:pStyle w:val="24"/>
        <w:numPr>
          <w:ilvl w:val="0"/>
          <w:numId w:val="2"/>
        </w:numPr>
      </w:pPr>
      <w:r>
        <w:t>booktabs package documentation</w:t>
      </w:r>
    </w:p>
    <w:bookmarkEnd w:id="2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4B14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ru-RU"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534</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2025-11-06T18:53:00Z</dcterms:created>
  <dc:creator>Коне Сирики</dc:creator>
  <cp:lastModifiedBy>Mariama Drammeh</cp:lastModifiedBy>
  <dcterms:modified xsi:type="dcterms:W3CDTF">2026-01-26T21:53:34Z</dcterms:modified>
  <dc:title>Отчёт по лабораторной работе №5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io-style">
    <vt:lpwstr>gost-numeric</vt:lpwstr>
  </property>
  <property fmtid="{D5CDD505-2E9C-101B-9397-08002B2CF9AE}" pid="8" name="bibliography">
    <vt:lpwstr>bib/cite.bib</vt:lpwstr>
  </property>
  <property fmtid="{D5CDD505-2E9C-101B-9397-08002B2CF9AE}" pid="9" name="ccsDelim">
    <vt:lpwstr>, </vt:lpwstr>
  </property>
  <property fmtid="{D5CDD505-2E9C-101B-9397-08002B2CF9AE}" pid="10" name="ccsLabelSep">
    <vt:lpwstr> — </vt:lpwstr>
  </property>
  <property fmtid="{D5CDD505-2E9C-101B-9397-08002B2CF9AE}" pid="11" name="ccsTemplate">
    <vt:lpwstr>iccsLabelSept</vt:lpwstr>
  </property>
  <property fmtid="{D5CDD505-2E9C-101B-9397-08002B2CF9AE}" pid="12" name="chapDelim">
    <vt:lpwstr>.</vt:lpwstr>
  </property>
  <property fmtid="{D5CDD505-2E9C-101B-9397-08002B2CF9AE}" pid="13" name="chapters">
    <vt:lpwstr>False</vt:lpwstr>
  </property>
  <property fmtid="{D5CDD505-2E9C-101B-9397-08002B2CF9AE}" pid="14" name="chaptersDepth">
    <vt:lpwstr>1</vt:lpwstr>
  </property>
  <property fmtid="{D5CDD505-2E9C-101B-9397-08002B2CF9AE}" pid="15" name="codeBlockCaptions">
    <vt:lpwstr>False</vt:lpwstr>
  </property>
  <property fmtid="{D5CDD505-2E9C-101B-9397-08002B2CF9AE}" pid="16" name="cref">
    <vt:lpwstr>False</vt:lpwstr>
  </property>
  <property fmtid="{D5CDD505-2E9C-101B-9397-08002B2CF9AE}" pid="17" name="crossrefYaml">
    <vt:lpwstr>pandoc-crossref.yaml</vt:lpwstr>
  </property>
  <property fmtid="{D5CDD505-2E9C-101B-9397-08002B2CF9AE}" pid="18" name="csl">
    <vt:lpwstr>pandoc/csl/gost-r-7-0-5-2008-numeric.csl</vt:lpwstr>
  </property>
  <property fmtid="{D5CDD505-2E9C-101B-9397-08002B2CF9AE}" pid="19" name="documentclass">
    <vt:lpwstr>scrreprt</vt:lpwstr>
  </property>
  <property fmtid="{D5CDD505-2E9C-101B-9397-08002B2CF9AE}" pid="20" name="eqLabels">
    <vt:lpwstr>arabic</vt:lpwstr>
  </property>
  <property fmtid="{D5CDD505-2E9C-101B-9397-08002B2CF9AE}" pid="21" name="eqnBlockInlineMath">
    <vt:lpwstr>False</vt:lpwstr>
  </property>
  <property fmtid="{D5CDD505-2E9C-101B-9397-08002B2CF9AE}" pid="22" name="eqnBlockTemplate">
    <vt:lpwstr>ti</vt:lpwstr>
  </property>
  <property fmtid="{D5CDD505-2E9C-101B-9397-08002B2CF9AE}" pid="23" name="eqnDisplayTemplate">
    <vt:lpwstr>e</vt:lpwstr>
  </property>
  <property fmtid="{D5CDD505-2E9C-101B-9397-08002B2CF9AE}" pid="24" name="eqnIndexTemplate">
    <vt:lpwstr>(i)</vt:lpwstr>
  </property>
  <property fmtid="{D5CDD505-2E9C-101B-9397-08002B2CF9AE}" pid="25" name="eqnInlineTableTemplate">
    <vt:lpwstr>e</vt:lpwstr>
  </property>
  <property fmtid="{D5CDD505-2E9C-101B-9397-08002B2CF9AE}" pid="26" name="eqnInlineTemplate">
    <vt:lpwstr>eequationNumberTeX{i}</vt:lpwstr>
  </property>
  <property fmtid="{D5CDD505-2E9C-101B-9397-08002B2CF9AE}" pid="27" name="eqnPrefix">
    <vt:lpwstr/>
  </property>
  <property fmtid="{D5CDD505-2E9C-101B-9397-08002B2CF9AE}" pid="28" name="eqnPrefixTemplate">
    <vt:lpwstr>p i</vt:lpwstr>
  </property>
  <property fmtid="{D5CDD505-2E9C-101B-9397-08002B2CF9AE}" pid="29" name="equationNumberTeX">
    <vt:lpwstr>\qquad</vt:lpwstr>
  </property>
  <property fmtid="{D5CDD505-2E9C-101B-9397-08002B2CF9AE}" pid="30" name="figLabels">
    <vt:lpwstr>arabic</vt:lpwstr>
  </property>
  <property fmtid="{D5CDD505-2E9C-101B-9397-08002B2CF9AE}" pid="31" name="figPrefix">
    <vt:lpwstr/>
  </property>
  <property fmtid="{D5CDD505-2E9C-101B-9397-08002B2CF9AE}" pid="32" name="figPrefixTemplate">
    <vt:lpwstr>p i</vt:lpwstr>
  </property>
  <property fmtid="{D5CDD505-2E9C-101B-9397-08002B2CF9AE}" pid="33" name="figureTemplate">
    <vt:lpwstr>figureTitle ititleDelim t</vt:lpwstr>
  </property>
  <property fmtid="{D5CDD505-2E9C-101B-9397-08002B2CF9AE}" pid="34" name="figureTitle">
    <vt:lpwstr>Figure</vt:lpwstr>
  </property>
  <property fmtid="{D5CDD505-2E9C-101B-9397-08002B2CF9AE}" pid="35" name="fontsize">
    <vt:lpwstr>12pt</vt:lpwstr>
  </property>
  <property fmtid="{D5CDD505-2E9C-101B-9397-08002B2CF9AE}" pid="36" name="header-includes">
    <vt:lpwstr/>
  </property>
  <property fmtid="{D5CDD505-2E9C-101B-9397-08002B2CF9AE}" pid="37" name="indent">
    <vt:lpwstr>True</vt:lpwstr>
  </property>
  <property fmtid="{D5CDD505-2E9C-101B-9397-08002B2CF9AE}" pid="38" name="lastDelim">
    <vt:lpwstr>, </vt:lpwstr>
  </property>
  <property fmtid="{D5CDD505-2E9C-101B-9397-08002B2CF9AE}" pid="39" name="linestretch">
    <vt:lpwstr>1.5</vt:lpwstr>
  </property>
  <property fmtid="{D5CDD505-2E9C-101B-9397-08002B2CF9AE}" pid="40" name="linkReferences">
    <vt:lpwstr>False</vt:lpwstr>
  </property>
  <property fmtid="{D5CDD505-2E9C-101B-9397-08002B2CF9AE}" pid="41" name="listItemTitleDelim">
    <vt:lpwstr>.</vt:lpwstr>
  </property>
  <property fmtid="{D5CDD505-2E9C-101B-9397-08002B2CF9AE}" pid="42" name="listOfMetadata">
    <vt:lpwstr>False</vt:lpwstr>
  </property>
  <property fmtid="{D5CDD505-2E9C-101B-9397-08002B2CF9AE}" pid="43" name="listingTemplate">
    <vt:lpwstr>listingTitle ititleDelim t</vt:lpwstr>
  </property>
  <property fmtid="{D5CDD505-2E9C-101B-9397-08002B2CF9AE}" pid="44" name="listingTitle">
    <vt:lpwstr>Listing</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List of Figures</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List of Listings</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List of Tables</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thfont">
    <vt:lpwstr>STIX Two Math</vt:lpwstr>
  </property>
  <property fmtid="{D5CDD505-2E9C-101B-9397-08002B2CF9AE}" pid="62" name="monofont">
    <vt:lpwstr>IBM Plex Mono</vt:lpwstr>
  </property>
  <property fmtid="{D5CDD505-2E9C-101B-9397-08002B2CF9AE}" pid="63" name="nameInLink">
    <vt:lpwstr>False</vt:lpwstr>
  </property>
  <property fmtid="{D5CDD505-2E9C-101B-9397-08002B2CF9AE}" pid="64" name="numberSections">
    <vt:lpwstr>False</vt:lpwstr>
  </property>
  <property fmtid="{D5CDD505-2E9C-101B-9397-08002B2CF9AE}" pid="65" name="pairDelim">
    <vt:lpwstr>, </vt:lpwstr>
  </property>
  <property fmtid="{D5CDD505-2E9C-101B-9397-08002B2CF9AE}" pid="66" name="papersize">
    <vt:lpwstr>a4</vt:lpwstr>
  </property>
  <property fmtid="{D5CDD505-2E9C-101B-9397-08002B2CF9AE}" pid="67" name="polyglossia-lang">
    <vt:lpwstr/>
  </property>
  <property fmtid="{D5CDD505-2E9C-101B-9397-08002B2CF9AE}" pid="68" name="polyglossia-otherlangs">
    <vt:lpwstr/>
  </property>
  <property fmtid="{D5CDD505-2E9C-101B-9397-08002B2CF9AE}" pid="69" name="rangeDelim">
    <vt:lpwstr>-</vt:lpwstr>
  </property>
  <property fmtid="{D5CDD505-2E9C-101B-9397-08002B2CF9AE}" pid="70" name="refDelim">
    <vt:lpwstr>, </vt:lpwstr>
  </property>
  <property fmtid="{D5CDD505-2E9C-101B-9397-08002B2CF9AE}" pid="71" name="refIndexTemplate">
    <vt:lpwstr>isuf</vt:lpwstr>
  </property>
  <property fmtid="{D5CDD505-2E9C-101B-9397-08002B2CF9AE}" pid="72" name="romanfont">
    <vt:lpwstr>IBM Plex Serif</vt:lpwstr>
  </property>
  <property fmtid="{D5CDD505-2E9C-101B-9397-08002B2CF9AE}" pid="73" name="sansfont">
    <vt:lpwstr>IBM Plex Sans</vt:lpwstr>
  </property>
  <property fmtid="{D5CDD505-2E9C-101B-9397-08002B2CF9AE}" pid="74" name="secHeaderDelim">
    <vt:lpwstr> </vt:lpwstr>
  </property>
  <property fmtid="{D5CDD505-2E9C-101B-9397-08002B2CF9AE}" pid="75" name="secHeaderTemplate">
    <vt:lpwstr>isecHeaderDelim[n]t</vt:lpwstr>
  </property>
  <property fmtid="{D5CDD505-2E9C-101B-9397-08002B2CF9AE}" pid="76" name="secLabels">
    <vt:lpwstr>arabic</vt:lpwstr>
  </property>
  <property fmtid="{D5CDD505-2E9C-101B-9397-08002B2CF9AE}" pid="77" name="secPrefix">
    <vt:lpwstr/>
  </property>
  <property fmtid="{D5CDD505-2E9C-101B-9397-08002B2CF9AE}" pid="78" name="secPrefixTemplate">
    <vt:lpwstr>p i</vt:lpwstr>
  </property>
  <property fmtid="{D5CDD505-2E9C-101B-9397-08002B2CF9AE}" pid="79" name="sectionsDepth">
    <vt:lpwstr>0</vt:lpwstr>
  </property>
  <property fmtid="{D5CDD505-2E9C-101B-9397-08002B2CF9AE}" pid="80" name="subfigGrid">
    <vt:lpwstr>False</vt:lpwstr>
  </property>
  <property fmtid="{D5CDD505-2E9C-101B-9397-08002B2CF9AE}" pid="81" name="subfigLabels">
    <vt:lpwstr>alpha a</vt:lpwstr>
  </property>
  <property fmtid="{D5CDD505-2E9C-101B-9397-08002B2CF9AE}" pid="82" name="subfigureChildTemplate">
    <vt:lpwstr>i</vt:lpwstr>
  </property>
  <property fmtid="{D5CDD505-2E9C-101B-9397-08002B2CF9AE}" pid="83" name="subfigureRefIndexTemplate">
    <vt:lpwstr>isuf (s)</vt:lpwstr>
  </property>
  <property fmtid="{D5CDD505-2E9C-101B-9397-08002B2CF9AE}" pid="84" name="subfigureTemplate">
    <vt:lpwstr>figureTitle ititleDelim t. ccs</vt:lpwstr>
  </property>
  <property fmtid="{D5CDD505-2E9C-101B-9397-08002B2CF9AE}" pid="85" name="subtitle">
    <vt:lpwstr>Tables</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Table</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y fmtid="{D5CDD505-2E9C-101B-9397-08002B2CF9AE}" pid="96" name="KSOProductBuildVer">
    <vt:lpwstr>2057-12.2.0.23196</vt:lpwstr>
  </property>
  <property fmtid="{D5CDD505-2E9C-101B-9397-08002B2CF9AE}" pid="97" name="ICV">
    <vt:lpwstr>B395A12264B94AB2A43F3285B86F4A87_13</vt:lpwstr>
  </property>
</Properties>
</file>