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E7B3" w14:textId="77777777" w:rsidR="003C688F" w:rsidRDefault="00000000">
      <w:pPr>
        <w:pStyle w:val="Heading1"/>
        <w:spacing w:before="360"/>
      </w:pPr>
      <w:r>
        <w:t>Chapter 1: Introduction</w:t>
      </w:r>
    </w:p>
    <w:p w14:paraId="1F62B325" w14:textId="77777777" w:rsidR="003C688F" w:rsidRDefault="00000000">
      <w:pPr>
        <w:pStyle w:val="Heading2"/>
        <w:spacing w:before="240"/>
      </w:pPr>
      <w:proofErr w:type="gramStart"/>
      <w:r>
        <w:t>1.1  Background</w:t>
      </w:r>
      <w:proofErr w:type="gramEnd"/>
      <w:r>
        <w:t xml:space="preserve"> and Motivation</w:t>
      </w:r>
    </w:p>
    <w:p w14:paraId="287F4253" w14:textId="77777777" w:rsidR="003C688F" w:rsidRDefault="00000000">
      <w:pPr>
        <w:spacing w:after="160" w:line="480" w:lineRule="auto"/>
        <w:ind w:firstLine="720"/>
      </w:pPr>
      <w:r>
        <w:rPr>
          <w:color w:val="000000"/>
        </w:rPr>
        <w:t xml:space="preserve">The capacity of a biological brain to acquire new skills without erasing previously learned behaviours is so fundamental that it is rarely remarked upon. A human who learns to drive a car does not forget how to ride a bicycle; a physician who </w:t>
      </w:r>
      <w:proofErr w:type="gramStart"/>
      <w:r>
        <w:rPr>
          <w:color w:val="000000"/>
        </w:rPr>
        <w:t>masters</w:t>
      </w:r>
      <w:proofErr w:type="gramEnd"/>
      <w:r>
        <w:rPr>
          <w:color w:val="000000"/>
        </w:rPr>
        <w:t xml:space="preserve"> a new diagnostic technique does not lose fluency in those already practised. Artificial neural networks, the computational models most often cited as brain-inspired, exhibit a striking and disqualifying failure to share this property. When trained sequentially on a series of tasks, standard gradient-based neural networks undergo what has come to be termed catastrophic forgetting (McCloskey and Cohen, 1989): the iterative weight updates required to encode Task B systematically overwrite the weight configurations that encoded Task A, reducing performance on earlier tasks to chance level. This phenomenon is not a minor engineering inconvenience. It represents a fundamental architectural barrier to the deployment of neural systems in any environment where knowledge must accumulate over time.</w:t>
      </w:r>
    </w:p>
    <w:p w14:paraId="35202040" w14:textId="77777777" w:rsidR="003C688F" w:rsidRDefault="00000000">
      <w:pPr>
        <w:spacing w:after="160" w:line="480" w:lineRule="auto"/>
        <w:ind w:firstLine="720"/>
      </w:pPr>
      <w:r>
        <w:rPr>
          <w:color w:val="000000"/>
        </w:rPr>
        <w:t xml:space="preserve">The implications of catastrophic forgetting extend across the full spectrum of applied artificial intelligence. Autonomous robotic systems must update their behavioural repertoires continuously as they encounter new environments without losing previously acquired navigation and manipulation competencies (Lesort et al., 2020). Clinical decision support systems must integrate emerging diagnostic evidence without inadvertently degrading performance on established patient populations (Baweja et al., 2020). Personalised recommendation engines must assimilate new user preferences without erasing the accumulated history of prior interactions (Diethe et </w:t>
      </w:r>
      <w:r>
        <w:rPr>
          <w:color w:val="000000"/>
        </w:rPr>
        <w:lastRenderedPageBreak/>
        <w:t>al., 2019). In each of these domains, the requirement is not merely to learn from a static, pre-collected dataset but to learn incrementally — task by task, episode by episode — in a manner that preserves all prior knowledge. The inability to do so is the defining limitation that motivates this project.</w:t>
      </w:r>
    </w:p>
    <w:p w14:paraId="2C8216A3" w14:textId="77777777" w:rsidR="003C688F" w:rsidRDefault="00000000">
      <w:pPr>
        <w:spacing w:after="160" w:line="480" w:lineRule="auto"/>
        <w:ind w:firstLine="720"/>
      </w:pPr>
      <w:r>
        <w:rPr>
          <w:color w:val="000000"/>
        </w:rPr>
        <w:t>The field of continual learning (also termed lifelong learning or sequential learning) has addressed this challenge through several families of approaches: regularisation methods that penalise changes to weights deemed important for earlier tasks (Kirkpatrick et al., 2017); replay methods that interleave old training data with new (Rolnicki et al., 2019); and architectural methods that expand or partition the network to protect prior knowledge (Rusu et al., 2016). However, each of these approaches retains the fundamental architectural assumption of gradient descent on fixed or incrementally expanded topologies. The question of whether neuro-evolutionary strategies — which optimise both network weights and topology through population-based evolutionary search — can provide a qualitatively different and more principled solution to catastrophic forgetting has received substantially less systematic attention.</w:t>
      </w:r>
    </w:p>
    <w:p w14:paraId="15AB2776" w14:textId="77777777" w:rsidR="003C688F" w:rsidRDefault="00000000">
      <w:pPr>
        <w:spacing w:after="160" w:line="480" w:lineRule="auto"/>
        <w:ind w:firstLine="720"/>
      </w:pPr>
      <w:r>
        <w:rPr>
          <w:color w:val="000000"/>
        </w:rPr>
        <w:t xml:space="preserve">This project investigates that question directly. It is grounded in a 2007 reference paper provided by the project supervisor, Dr Alastair Channon, which proposed an incremental evolutionary learning model employing a simple evolutionary algorithm (EA) to maintain a population of neural networks across sequential tasks, preserving high-performing individuals from earlier episodes to resist forgetting. The present project replicates this 2007 model faithfully and then extends it by substituting the original EA with NeuroEvolution of Augmenting Topologies (NEAT) (Stanley and Miikkulainen, 2002), which evolves both network weights and structural topology simultaneously. The comparative evaluation of these </w:t>
      </w:r>
      <w:r>
        <w:rPr>
          <w:color w:val="000000"/>
        </w:rPr>
        <w:lastRenderedPageBreak/>
        <w:t>two evolutionary approaches — measured against a standard backpropagation baseline on a well-established sequential learning benchmark — constitutes the novel empirical contribution of this work.</w:t>
      </w:r>
    </w:p>
    <w:p w14:paraId="62158ED7" w14:textId="77777777" w:rsidR="003C688F" w:rsidRDefault="00000000">
      <w:pPr>
        <w:pStyle w:val="Heading2"/>
        <w:spacing w:before="240"/>
      </w:pPr>
      <w:proofErr w:type="gramStart"/>
      <w:r>
        <w:t>1.2  Problem</w:t>
      </w:r>
      <w:proofErr w:type="gramEnd"/>
      <w:r>
        <w:t xml:space="preserve"> Statement</w:t>
      </w:r>
    </w:p>
    <w:p w14:paraId="7015B80D" w14:textId="77777777" w:rsidR="003C688F" w:rsidRDefault="00000000">
      <w:pPr>
        <w:spacing w:after="160" w:line="480" w:lineRule="auto"/>
        <w:ind w:firstLine="720"/>
      </w:pPr>
      <w:r>
        <w:rPr>
          <w:color w:val="000000"/>
        </w:rPr>
        <w:t xml:space="preserve">Standard feedforward neural networks trained via backpropagation are stationary learners: they assume that all training data is available simultaneously, or at minimum that the data distribution is fixed. When this assumption is violated — when tasks arrive sequentially and earlier data is unavailable during later training — gradient descent causes the weights encoding earlier tasks to be progressively displaced. Formally, given a network </w:t>
      </w:r>
      <w:proofErr w:type="gramStart"/>
      <w:r>
        <w:rPr>
          <w:color w:val="000000"/>
        </w:rPr>
        <w:t>f(</w:t>
      </w:r>
      <w:proofErr w:type="gramEnd"/>
      <w:r>
        <w:rPr>
          <w:color w:val="000000"/>
        </w:rPr>
        <w:t>x; θ) with parameters θ trained sequentially on tasks T₁, T₂, …, Tₙ, performance on Tᵢ (i &lt; n) decreases monotonically with each subsequent task trained, because the gradient updates ∂L(Tₙ)/∂θ are computed without constraint on their impact on L(T₁), …, L(Tₙ₋₁). The result is that a network achieving 97% accuracy on Task 1 immediately after initial training may retain as little as 6–12% accuracy on Task 1 after training on four subsequent tasks (Parisi et al., 2019; Zenke et al., 2017).</w:t>
      </w:r>
    </w:p>
    <w:p w14:paraId="0C42C4C9" w14:textId="77777777" w:rsidR="003C688F" w:rsidRDefault="00000000">
      <w:pPr>
        <w:spacing w:after="160" w:line="480" w:lineRule="auto"/>
        <w:ind w:firstLine="720"/>
      </w:pPr>
      <w:r>
        <w:rPr>
          <w:color w:val="000000"/>
        </w:rPr>
        <w:t xml:space="preserve">Evolutionary approaches offer a conceptually distinct solution. Rather than optimising a single set of parameters via gradient descent, evolutionary algorithms maintain a population of candidate solutions, applying selection pressure, crossover, and mutation across generations. Because the population retains genetic diversity, earlier task solutions need not be overwritten — they can be preserved within the population's gene pool while new task solutions </w:t>
      </w:r>
      <w:proofErr w:type="gramStart"/>
      <w:r>
        <w:rPr>
          <w:color w:val="000000"/>
        </w:rPr>
        <w:t>are simultaneously evolved</w:t>
      </w:r>
      <w:proofErr w:type="gramEnd"/>
      <w:r>
        <w:rPr>
          <w:color w:val="000000"/>
        </w:rPr>
        <w:t xml:space="preserve">. The key question is whether this population-level memory is sufficient to support genuine </w:t>
      </w:r>
      <w:r>
        <w:rPr>
          <w:color w:val="000000"/>
        </w:rPr>
        <w:lastRenderedPageBreak/>
        <w:t>incremental learning: the ability to acquire new capabilities whilst retaining all prior ones, across an extended sequence of tasks, without storing earlier training data.</w:t>
      </w:r>
    </w:p>
    <w:p w14:paraId="78840272" w14:textId="77777777" w:rsidR="003C688F" w:rsidRDefault="00000000">
      <w:pPr>
        <w:pStyle w:val="Heading2"/>
        <w:spacing w:before="240"/>
      </w:pPr>
      <w:proofErr w:type="gramStart"/>
      <w:r>
        <w:t>1.3  Research</w:t>
      </w:r>
      <w:proofErr w:type="gramEnd"/>
      <w:r>
        <w:t xml:space="preserve"> Aims and Objectives</w:t>
      </w:r>
    </w:p>
    <w:p w14:paraId="7B5ECECA" w14:textId="77777777" w:rsidR="003C688F" w:rsidRDefault="00000000">
      <w:pPr>
        <w:spacing w:after="160" w:line="480" w:lineRule="auto"/>
        <w:ind w:firstLine="720"/>
      </w:pPr>
      <w:r>
        <w:rPr>
          <w:color w:val="000000"/>
        </w:rPr>
        <w:t>This project pursues three primary aims:</w:t>
      </w:r>
    </w:p>
    <w:p w14:paraId="7F30137D" w14:textId="77777777" w:rsidR="003C688F" w:rsidRDefault="00000000">
      <w:pPr>
        <w:pStyle w:val="ListParagraph"/>
        <w:numPr>
          <w:ilvl w:val="0"/>
          <w:numId w:val="2"/>
        </w:numPr>
        <w:spacing w:before="40" w:after="80" w:line="480" w:lineRule="auto"/>
      </w:pPr>
      <w:r>
        <w:t>Aim 1 (Replication): To faithfully implement and evaluate the incremental neuro-evolutionary model described in the 2007 reference paper, confirming that its core claims regarding resistance to catastrophic forgetting are reproducible under controlled experimental conditions.</w:t>
      </w:r>
    </w:p>
    <w:p w14:paraId="7268A934" w14:textId="77777777" w:rsidR="003C688F" w:rsidRDefault="00000000">
      <w:pPr>
        <w:pStyle w:val="ListParagraph"/>
        <w:numPr>
          <w:ilvl w:val="0"/>
          <w:numId w:val="2"/>
        </w:numPr>
        <w:spacing w:before="40" w:after="80" w:line="480" w:lineRule="auto"/>
      </w:pPr>
      <w:r>
        <w:t>Aim 2 (Extension): To extend the replicated 2007 model by substituting its original EA with NEAT, and to conduct a systematic comparative evaluation of the two evolutionary approaches on identical benchmarks and metrics.</w:t>
      </w:r>
    </w:p>
    <w:p w14:paraId="34302767" w14:textId="77777777" w:rsidR="003C688F" w:rsidRDefault="00000000">
      <w:pPr>
        <w:pStyle w:val="ListParagraph"/>
        <w:numPr>
          <w:ilvl w:val="0"/>
          <w:numId w:val="2"/>
        </w:numPr>
        <w:spacing w:before="40" w:after="80" w:line="480" w:lineRule="auto"/>
      </w:pPr>
      <w:r>
        <w:t>Aim 3 (Characterisation): To characterise the evolvability ceiling of both approaches — the maximum task complexity at which each maintains stable incremental learning — and to document and explain the failure modes observed beyond that ceiling.</w:t>
      </w:r>
    </w:p>
    <w:p w14:paraId="36646978" w14:textId="77777777" w:rsidR="003C688F" w:rsidRDefault="003C688F">
      <w:pPr>
        <w:spacing w:after="120"/>
      </w:pPr>
    </w:p>
    <w:p w14:paraId="452EEC45" w14:textId="77777777" w:rsidR="003C688F" w:rsidRDefault="00000000">
      <w:pPr>
        <w:spacing w:after="160" w:line="480" w:lineRule="auto"/>
        <w:ind w:firstLine="720"/>
      </w:pPr>
      <w:r>
        <w:rPr>
          <w:color w:val="000000"/>
        </w:rPr>
        <w:t>These aims are operationalised through the following specific objectives:</w:t>
      </w:r>
    </w:p>
    <w:p w14:paraId="342AFE71" w14:textId="77777777" w:rsidR="003C688F" w:rsidRDefault="00000000">
      <w:pPr>
        <w:pStyle w:val="ListParagraph"/>
        <w:numPr>
          <w:ilvl w:val="0"/>
          <w:numId w:val="2"/>
        </w:numPr>
        <w:spacing w:before="40" w:after="80" w:line="480" w:lineRule="auto"/>
      </w:pPr>
      <w:r>
        <w:t>O1: Conduct a focused literature review encompassing the 2007 reference paper, NEAT, continual and incremental learning, catastrophic forgetting, and evolutionary neural architecture search.</w:t>
      </w:r>
    </w:p>
    <w:p w14:paraId="706FF3B0" w14:textId="77777777" w:rsidR="003C688F" w:rsidRDefault="00000000">
      <w:pPr>
        <w:pStyle w:val="ListParagraph"/>
        <w:numPr>
          <w:ilvl w:val="0"/>
          <w:numId w:val="2"/>
        </w:numPr>
        <w:spacing w:before="40" w:after="80" w:line="480" w:lineRule="auto"/>
      </w:pPr>
      <w:r>
        <w:t>O2: Implement a standard backpropagation neural network baseline trained sequentially on Split-MNIST, and measure baseline catastrophic forgetting rates across all four defined evaluation metrics.</w:t>
      </w:r>
    </w:p>
    <w:p w14:paraId="11E4A173" w14:textId="77777777" w:rsidR="003C688F" w:rsidRDefault="00000000">
      <w:pPr>
        <w:pStyle w:val="ListParagraph"/>
        <w:numPr>
          <w:ilvl w:val="0"/>
          <w:numId w:val="2"/>
        </w:numPr>
        <w:spacing w:before="40" w:after="80" w:line="480" w:lineRule="auto"/>
      </w:pPr>
      <w:r>
        <w:lastRenderedPageBreak/>
        <w:t>O3: Implement the 2007 paper's incremental evolutionary model in Java, achieving a working replication whose results on the Split-MNIST benchmark reproduce the key findings of the original paper.</w:t>
      </w:r>
    </w:p>
    <w:p w14:paraId="0B126BA8" w14:textId="77777777" w:rsidR="003C688F" w:rsidRDefault="00000000">
      <w:pPr>
        <w:pStyle w:val="ListParagraph"/>
        <w:numPr>
          <w:ilvl w:val="0"/>
          <w:numId w:val="2"/>
        </w:numPr>
        <w:spacing w:before="40" w:after="80" w:line="480" w:lineRule="auto"/>
      </w:pPr>
      <w:r>
        <w:t>O4: Evaluate the replicated model across all four metrics (retention accuracy, forgetting rate, forward transfer, and evolvability ceiling), producing a quantitative comparison against the baseline.</w:t>
      </w:r>
    </w:p>
    <w:p w14:paraId="5CB8CC51" w14:textId="77777777" w:rsidR="003C688F" w:rsidRDefault="00000000">
      <w:pPr>
        <w:pStyle w:val="ListParagraph"/>
        <w:numPr>
          <w:ilvl w:val="0"/>
          <w:numId w:val="2"/>
        </w:numPr>
        <w:spacing w:before="40" w:after="80" w:line="480" w:lineRule="auto"/>
      </w:pPr>
      <w:r>
        <w:t xml:space="preserve">O5: Implement NEAT as an alternative evolutionary engine within the same incremental learning </w:t>
      </w:r>
      <w:proofErr w:type="gramStart"/>
      <w:r>
        <w:t>framework, and</w:t>
      </w:r>
      <w:proofErr w:type="gramEnd"/>
      <w:r>
        <w:t xml:space="preserve"> evaluate it on the identical benchmark under identical experimental conditions.</w:t>
      </w:r>
    </w:p>
    <w:p w14:paraId="388339C9" w14:textId="77777777" w:rsidR="003C688F" w:rsidRDefault="00000000">
      <w:pPr>
        <w:pStyle w:val="ListParagraph"/>
        <w:numPr>
          <w:ilvl w:val="0"/>
          <w:numId w:val="2"/>
        </w:numPr>
        <w:spacing w:before="40" w:after="80" w:line="480" w:lineRule="auto"/>
      </w:pPr>
      <w:r>
        <w:t>O6: Conduct a comparative analysis of the 2007 EA and NEAT across all metrics, interpreting differences in terms of the structural properties of each evolutionary algorithm.</w:t>
      </w:r>
    </w:p>
    <w:p w14:paraId="1F861BD1" w14:textId="77777777" w:rsidR="003C688F" w:rsidRDefault="003C688F">
      <w:pPr>
        <w:spacing w:after="120"/>
      </w:pPr>
    </w:p>
    <w:p w14:paraId="76E5D1ED" w14:textId="77777777" w:rsidR="003C688F" w:rsidRDefault="00000000">
      <w:pPr>
        <w:pStyle w:val="Heading2"/>
        <w:spacing w:before="240"/>
      </w:pPr>
      <w:proofErr w:type="gramStart"/>
      <w:r>
        <w:t>1.4  Academic</w:t>
      </w:r>
      <w:proofErr w:type="gramEnd"/>
      <w:r>
        <w:t xml:space="preserve"> Significance</w:t>
      </w:r>
    </w:p>
    <w:p w14:paraId="69B3695B" w14:textId="77777777" w:rsidR="003C688F" w:rsidRDefault="00000000">
      <w:pPr>
        <w:spacing w:after="160" w:line="480" w:lineRule="auto"/>
        <w:ind w:firstLine="720"/>
      </w:pPr>
      <w:r>
        <w:rPr>
          <w:color w:val="000000"/>
        </w:rPr>
        <w:t xml:space="preserve">The study of catastrophic forgetting and continual learning has been identified as one of the central open problems in machine learning (Hadsell et al., 2020; Parisi et al., 2019). Whilst gradient-based continual learning methods have received substantial research attention, the intersection of neuroevolution and incremental learning remains comparatively underexplored. The present project makes two direct contributions to this intersection. First, it provides a reproducible replication of a 2007 neuro-evolutionary incremental learning model, establishing a validated computational baseline for future comparative work. Second, it provides the first systematic empirical comparison of fixed-topology evolutionary and topology-evolving (NEAT) approaches to incremental learning on a standardised sequential </w:t>
      </w:r>
      <w:r>
        <w:rPr>
          <w:color w:val="000000"/>
        </w:rPr>
        <w:lastRenderedPageBreak/>
        <w:t>benchmark. Both contributions have clear implications for the design of neural systems capable of genuine lifelong learning.</w:t>
      </w:r>
    </w:p>
    <w:p w14:paraId="22DDB66E" w14:textId="77777777" w:rsidR="003C688F" w:rsidRDefault="00000000">
      <w:pPr>
        <w:pStyle w:val="Heading2"/>
        <w:spacing w:before="240"/>
      </w:pPr>
      <w:proofErr w:type="gramStart"/>
      <w:r>
        <w:t>1.5  Report</w:t>
      </w:r>
      <w:proofErr w:type="gramEnd"/>
      <w:r>
        <w:t xml:space="preserve"> Structure</w:t>
      </w:r>
    </w:p>
    <w:p w14:paraId="2EAC62CB" w14:textId="77777777" w:rsidR="003C688F" w:rsidRDefault="00000000">
      <w:pPr>
        <w:spacing w:after="160" w:line="480" w:lineRule="auto"/>
        <w:ind w:firstLine="720"/>
      </w:pPr>
      <w:r>
        <w:rPr>
          <w:color w:val="000000"/>
        </w:rPr>
        <w:t>The remainder of this report is organised as follows. Chapter 2 presents a comprehensive review of the relevant academic literature, covering catastrophic forgetting, continual learning strategies, neuroevolution, and the specific algorithms employed in this project. Chapter 3 describes the methodology in full, including the experimental design, implementation decisions, and evaluation framework. Chapter 4 presents the results of the baseline evaluation and the replication study. Chapter 5 presents the results of the NEAT extension and the comparative analysis. Chapter 6 provides a critical discussion of all results in the context of the research aims and the wider literature. Chapter 7 draws conclusions and proposes directions for future work. The Project Plan, GDPR/Ethics Checklist, and approved ethics documentation are included as appendices.</w:t>
      </w:r>
    </w:p>
    <w:p w14:paraId="2656CE81" w14:textId="77777777" w:rsidR="003C688F" w:rsidRDefault="00000000">
      <w:r>
        <w:br w:type="page"/>
      </w:r>
    </w:p>
    <w:p w14:paraId="6B3CECA6" w14:textId="77777777" w:rsidR="003C688F" w:rsidRDefault="00000000">
      <w:pPr>
        <w:pStyle w:val="Heading1"/>
        <w:spacing w:before="360"/>
      </w:pPr>
      <w:r>
        <w:lastRenderedPageBreak/>
        <w:t>Chapter 2: Literature Review</w:t>
      </w:r>
    </w:p>
    <w:p w14:paraId="1B4F8894" w14:textId="77777777" w:rsidR="003C688F" w:rsidRDefault="00000000">
      <w:pPr>
        <w:spacing w:after="160" w:line="480" w:lineRule="auto"/>
        <w:ind w:firstLine="720"/>
      </w:pPr>
      <w:r>
        <w:rPr>
          <w:color w:val="000000"/>
        </w:rPr>
        <w:t>This chapter reviews the academic literature underpinning the present project across four interconnected areas: (1) catastrophic forgetting and its mechanisms; (2) continual and incremental learning strategies; (3) neuroevolution and evolutionary neural architecture search; and (4) the specific algorithms — the 2007 reference model and NEAT — that constitute the experimental apparatus of this project. The review is drawn from peer-reviewed journals and conference proceedings, accessed via Google Scholar, IEEE Xplore, and Semantic Scholar, with priority given to highly cited foundational works and recent survey literature published within the last five years.</w:t>
      </w:r>
    </w:p>
    <w:p w14:paraId="55375B5F" w14:textId="77777777" w:rsidR="003C688F" w:rsidRDefault="00000000">
      <w:pPr>
        <w:pStyle w:val="Heading2"/>
        <w:spacing w:before="240"/>
      </w:pPr>
      <w:proofErr w:type="gramStart"/>
      <w:r>
        <w:t>2.1  Catastrophic</w:t>
      </w:r>
      <w:proofErr w:type="gramEnd"/>
      <w:r>
        <w:t xml:space="preserve"> Forgetting: Origins and Mechanisms</w:t>
      </w:r>
    </w:p>
    <w:p w14:paraId="47B941E6" w14:textId="77777777" w:rsidR="003C688F" w:rsidRDefault="00000000">
      <w:pPr>
        <w:pStyle w:val="Heading3"/>
        <w:spacing w:before="200"/>
      </w:pPr>
      <w:proofErr w:type="gramStart"/>
      <w:r>
        <w:rPr>
          <w:u w:val="single"/>
        </w:rPr>
        <w:t>2.1.1  The</w:t>
      </w:r>
      <w:proofErr w:type="gramEnd"/>
      <w:r>
        <w:rPr>
          <w:u w:val="single"/>
        </w:rPr>
        <w:t xml:space="preserve"> McClelland–McCloskey Discovery</w:t>
      </w:r>
    </w:p>
    <w:p w14:paraId="2921EE19" w14:textId="77777777" w:rsidR="003C688F" w:rsidRDefault="00000000">
      <w:pPr>
        <w:spacing w:after="160" w:line="480" w:lineRule="auto"/>
        <w:ind w:firstLine="720"/>
      </w:pPr>
      <w:r>
        <w:rPr>
          <w:color w:val="000000"/>
        </w:rPr>
        <w:t>The phenomenon of catastrophic interference in connectionist networks was identified independently by McCloskey and Cohen (1989) and Ratcliff (1990) in the context of cognitive science models of human memory. McCloskey and Cohen demonstrated that a backpropagation network trained to associate input patterns with output responses exhibited near-total loss of performance on earlier-trained associations when subsequently trained on new ones. Crucially, this failure mode was not merely a matter of degraded performance but of systematic erasure: the network's weight space was restructured so thoroughly by new learning that the computational traces of earlier learning were effectively destroyed. This finding was widely cited as evidence that connectionist networks were fundamentally inadequate models of human memory, which is characterised by its capacity for incremental, non-destructive accumulation of knowledge (McClelland et al., 1995).</w:t>
      </w:r>
    </w:p>
    <w:p w14:paraId="15B7EAE2" w14:textId="77777777" w:rsidR="003C688F" w:rsidRDefault="00000000">
      <w:pPr>
        <w:spacing w:after="160" w:line="480" w:lineRule="auto"/>
        <w:ind w:firstLine="720"/>
      </w:pPr>
      <w:r>
        <w:rPr>
          <w:color w:val="000000"/>
        </w:rPr>
        <w:lastRenderedPageBreak/>
        <w:t>The mechanism underlying catastrophic forgetting is well understood at the level of gradient-based optimisation. When a neural network is trained on Task B after Task A, the stochastic gradient descent (SGD) update rule adjusts all weights to minimise the loss on Task B's training data. Because the gradient is computed solely with respect to Task B, the direction of weight update is entirely unconstrained with respect to its impact on Task A's loss landscape. In high-dimensional weight spaces, the probability that a weight update that minimises Task B's loss happens also to preserve Task A's solution approaches zero (Goodfellow et al., 2013). The result is that Task A's performance is degraded to the extent that the weight changes required for Task B are orthogonal or opposed to those encoding Task A.</w:t>
      </w:r>
    </w:p>
    <w:p w14:paraId="4BBAA39D" w14:textId="77777777" w:rsidR="003C688F" w:rsidRDefault="00000000">
      <w:pPr>
        <w:pStyle w:val="Heading3"/>
        <w:spacing w:before="200"/>
      </w:pPr>
      <w:proofErr w:type="gramStart"/>
      <w:r>
        <w:rPr>
          <w:u w:val="single"/>
        </w:rPr>
        <w:t>2.1.2  Empirical</w:t>
      </w:r>
      <w:proofErr w:type="gramEnd"/>
      <w:r>
        <w:rPr>
          <w:u w:val="single"/>
        </w:rPr>
        <w:t xml:space="preserve"> Characterisation</w:t>
      </w:r>
    </w:p>
    <w:p w14:paraId="52238AC3" w14:textId="77777777" w:rsidR="003C688F" w:rsidRDefault="00000000">
      <w:pPr>
        <w:spacing w:after="160" w:line="480" w:lineRule="auto"/>
        <w:ind w:firstLine="720"/>
      </w:pPr>
      <w:r>
        <w:rPr>
          <w:color w:val="000000"/>
        </w:rPr>
        <w:t>The empirical magnitude of catastrophic forgetting has been systematically documented across a range of benchmark tasks. Kirkpatrick et al. (2017) report that a standard multilayer perceptron trained sequentially on 10 permuted variants of the MNIST digit recognition task retains less than 10% of its initial performance on the first task variant after training on all 10. Zenke et al. (2017) report similar findings on the Split-MNIST benchmark, where a sequential learner's accuracy on the first task pair (classifying digits 0 versus 1) degrades from approximately 98% to below 20% after training on four subsequent task pairs. These figures establish the quantitative baseline against which continual learning methods — and the present project's evolutionary models — must be compared.</w:t>
      </w:r>
    </w:p>
    <w:p w14:paraId="388F34AE" w14:textId="77777777" w:rsidR="003C688F" w:rsidRDefault="00000000">
      <w:pPr>
        <w:spacing w:after="160" w:line="480" w:lineRule="auto"/>
        <w:ind w:firstLine="720"/>
      </w:pPr>
      <w:r>
        <w:rPr>
          <w:color w:val="000000"/>
        </w:rPr>
        <w:t xml:space="preserve">It is important to note that catastrophic forgetting is not a pathology of small or poorly regularised networks. Goodfellow et al. (2013) demonstrate that dropout regularisation does not mitigate forgetting and may exacerbate it by encouraging sparser, less overlapping representations. French (1999) provides a theoretical </w:t>
      </w:r>
      <w:r>
        <w:rPr>
          <w:color w:val="000000"/>
        </w:rPr>
        <w:lastRenderedPageBreak/>
        <w:t>analysis arguing that the very properties that make neural networks effective learners — their distributed representations and their sensitivity to all training data — are the same properties that make them susceptible to catastrophic interference. This insight motivates the search for fundamentally different learning paradigms, such as the evolutionary approaches investigated in this project.</w:t>
      </w:r>
    </w:p>
    <w:p w14:paraId="68E4C8E1" w14:textId="77777777" w:rsidR="003C688F" w:rsidRDefault="00000000">
      <w:pPr>
        <w:pStyle w:val="Heading2"/>
        <w:spacing w:before="240"/>
      </w:pPr>
      <w:proofErr w:type="gramStart"/>
      <w:r>
        <w:t>2.2  Continual</w:t>
      </w:r>
      <w:proofErr w:type="gramEnd"/>
      <w:r>
        <w:t xml:space="preserve"> and Incremental Learning: A Taxonomy</w:t>
      </w:r>
    </w:p>
    <w:p w14:paraId="2BFB5F7E" w14:textId="77777777" w:rsidR="003C688F" w:rsidRDefault="00000000">
      <w:pPr>
        <w:spacing w:after="160" w:line="480" w:lineRule="auto"/>
        <w:ind w:firstLine="720"/>
      </w:pPr>
      <w:r>
        <w:rPr>
          <w:color w:val="000000"/>
        </w:rPr>
        <w:t>The machine learning literature has developed a rich taxonomy of approaches to mitigating catastrophic forgetting. Parisi et al. (2019), in a comprehensive review of continual lifelong learning in neural networks, organise existing approaches into three principal families: regularisation-based methods, replay-based methods, and architectural methods. Hadsell et al. (2020) extend this taxonomy and argue that none of the three families yet provides a fully satisfactory solution, particularly in the regime of class-incremental learning where the network must simultaneously retain all prior task knowledge and correctly classify test instances without task identity labels.</w:t>
      </w:r>
    </w:p>
    <w:p w14:paraId="658B32FF" w14:textId="77777777" w:rsidR="003C688F" w:rsidRDefault="003C68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600"/>
        <w:gridCol w:w="2360"/>
      </w:tblGrid>
      <w:tr w:rsidR="003C688F" w14:paraId="370BB5D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83052C1" w14:textId="77777777" w:rsidR="003C688F" w:rsidRDefault="00000000">
            <w:pPr>
              <w:spacing w:before="60" w:after="60"/>
            </w:pPr>
            <w:r>
              <w:rPr>
                <w:b/>
                <w:bCs/>
                <w:color w:val="FFFFFF"/>
                <w:sz w:val="20"/>
                <w:szCs w:val="20"/>
              </w:rPr>
              <w:t>Approach Family</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0E38217" w14:textId="77777777" w:rsidR="003C688F" w:rsidRDefault="00000000">
            <w:pPr>
              <w:spacing w:before="60" w:after="60"/>
            </w:pPr>
            <w:r>
              <w:rPr>
                <w:b/>
                <w:bCs/>
                <w:color w:val="FFFFFF"/>
                <w:sz w:val="20"/>
                <w:szCs w:val="20"/>
              </w:rPr>
              <w:t>Key Method</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3028D3E" w14:textId="77777777" w:rsidR="003C688F" w:rsidRDefault="00000000">
            <w:pPr>
              <w:spacing w:before="60" w:after="60"/>
            </w:pPr>
            <w:r>
              <w:rPr>
                <w:b/>
                <w:bCs/>
                <w:color w:val="FFFFFF"/>
                <w:sz w:val="20"/>
                <w:szCs w:val="20"/>
              </w:rPr>
              <w:t>Core Mechanism</w:t>
            </w:r>
          </w:p>
        </w:tc>
        <w:tc>
          <w:tcPr>
            <w:tcW w:w="2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3F131AD" w14:textId="77777777" w:rsidR="003C688F" w:rsidRDefault="00000000">
            <w:pPr>
              <w:spacing w:before="60" w:after="60"/>
            </w:pPr>
            <w:r>
              <w:rPr>
                <w:b/>
                <w:bCs/>
                <w:color w:val="FFFFFF"/>
                <w:sz w:val="20"/>
                <w:szCs w:val="20"/>
              </w:rPr>
              <w:t>Limitation</w:t>
            </w:r>
          </w:p>
        </w:tc>
      </w:tr>
      <w:tr w:rsidR="003C688F" w14:paraId="5B501C4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4C5DA3" w14:textId="77777777" w:rsidR="003C688F" w:rsidRDefault="00000000">
            <w:pPr>
              <w:spacing w:before="60" w:after="60"/>
            </w:pPr>
            <w:r>
              <w:rPr>
                <w:color w:val="000000"/>
                <w:sz w:val="18"/>
                <w:szCs w:val="18"/>
              </w:rPr>
              <w:t>Regularisation</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B11035" w14:textId="77777777" w:rsidR="003C688F" w:rsidRDefault="00000000">
            <w:pPr>
              <w:spacing w:before="60" w:after="60"/>
            </w:pPr>
            <w:r>
              <w:rPr>
                <w:color w:val="000000"/>
                <w:sz w:val="18"/>
                <w:szCs w:val="18"/>
              </w:rPr>
              <w:t>Elastic Weight Consolidation (EWC) (Kirkpatrick et al., 2017)</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C77A80" w14:textId="77777777" w:rsidR="003C688F" w:rsidRDefault="00000000">
            <w:pPr>
              <w:spacing w:before="60" w:after="60"/>
            </w:pPr>
            <w:r>
              <w:rPr>
                <w:color w:val="000000"/>
                <w:sz w:val="18"/>
                <w:szCs w:val="18"/>
              </w:rPr>
              <w:t>Fisher Information Matrix used to penalise changes to weights important for earlier tasks</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B351A5" w14:textId="77777777" w:rsidR="003C688F" w:rsidRDefault="00000000">
            <w:pPr>
              <w:spacing w:before="60" w:after="60"/>
            </w:pPr>
            <w:r>
              <w:rPr>
                <w:color w:val="000000"/>
                <w:sz w:val="18"/>
                <w:szCs w:val="18"/>
              </w:rPr>
              <w:t>Quadratic memory cost grows with task number; fails in long task sequences</w:t>
            </w:r>
          </w:p>
        </w:tc>
      </w:tr>
      <w:tr w:rsidR="003C688F" w14:paraId="418978D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59BADE" w14:textId="77777777" w:rsidR="003C688F" w:rsidRDefault="00000000">
            <w:pPr>
              <w:spacing w:before="60" w:after="60"/>
            </w:pPr>
            <w:r>
              <w:rPr>
                <w:color w:val="000000"/>
                <w:sz w:val="18"/>
                <w:szCs w:val="18"/>
              </w:rPr>
              <w:t>Regularisation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629FC8" w14:textId="77777777" w:rsidR="003C688F" w:rsidRDefault="00000000">
            <w:pPr>
              <w:spacing w:before="60" w:after="60"/>
            </w:pPr>
            <w:r>
              <w:rPr>
                <w:color w:val="000000"/>
                <w:sz w:val="18"/>
                <w:szCs w:val="18"/>
              </w:rPr>
              <w:t>Synaptic Intelligence (SI) (Zenke et al., 2017)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9879EC" w14:textId="77777777" w:rsidR="003C688F" w:rsidRDefault="00000000">
            <w:pPr>
              <w:spacing w:before="60" w:after="60"/>
            </w:pPr>
            <w:r>
              <w:rPr>
                <w:color w:val="000000"/>
                <w:sz w:val="18"/>
                <w:szCs w:val="18"/>
              </w:rPr>
              <w:t>Online computation of weight importance; penalises changes proportional to contribution to loss reduction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8A2A67" w14:textId="77777777" w:rsidR="003C688F" w:rsidRDefault="00000000">
            <w:pPr>
              <w:spacing w:before="60" w:after="60"/>
            </w:pPr>
            <w:r>
              <w:rPr>
                <w:color w:val="000000"/>
                <w:sz w:val="18"/>
                <w:szCs w:val="18"/>
              </w:rPr>
              <w:t>Importance estimates noisy; performance degrades with more tasks</w:t>
            </w:r>
          </w:p>
        </w:tc>
      </w:tr>
      <w:tr w:rsidR="003C688F" w14:paraId="628E0E1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ED1476" w14:textId="77777777" w:rsidR="003C688F" w:rsidRDefault="00000000">
            <w:pPr>
              <w:spacing w:before="60" w:after="60"/>
            </w:pPr>
            <w:r>
              <w:rPr>
                <w:color w:val="000000"/>
                <w:sz w:val="18"/>
                <w:szCs w:val="18"/>
              </w:rPr>
              <w:t>Replay</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36DC98" w14:textId="77777777" w:rsidR="003C688F" w:rsidRDefault="00000000">
            <w:pPr>
              <w:spacing w:before="60" w:after="60"/>
            </w:pPr>
            <w:r>
              <w:rPr>
                <w:color w:val="000000"/>
                <w:sz w:val="18"/>
                <w:szCs w:val="18"/>
              </w:rPr>
              <w:t>Experience Replay (ER) (Rolnicki et al., 2019)</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B97202" w14:textId="77777777" w:rsidR="003C688F" w:rsidRDefault="00000000">
            <w:pPr>
              <w:spacing w:before="60" w:after="60"/>
            </w:pPr>
            <w:r>
              <w:rPr>
                <w:color w:val="000000"/>
                <w:sz w:val="18"/>
                <w:szCs w:val="18"/>
              </w:rPr>
              <w:t>Stores subset of earlier training data; interleaves with new task training</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5798CF" w14:textId="77777777" w:rsidR="003C688F" w:rsidRDefault="00000000">
            <w:pPr>
              <w:spacing w:before="60" w:after="60"/>
            </w:pPr>
            <w:r>
              <w:rPr>
                <w:color w:val="000000"/>
                <w:sz w:val="18"/>
                <w:szCs w:val="18"/>
              </w:rPr>
              <w:t>Memory grows with number of tasks; privacy concerns with stored data</w:t>
            </w:r>
          </w:p>
        </w:tc>
      </w:tr>
      <w:tr w:rsidR="003C688F" w14:paraId="5BA25B2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09BB1" w14:textId="77777777" w:rsidR="003C688F" w:rsidRDefault="00000000">
            <w:pPr>
              <w:spacing w:before="60" w:after="60"/>
            </w:pPr>
            <w:r>
              <w:rPr>
                <w:color w:val="000000"/>
                <w:sz w:val="18"/>
                <w:szCs w:val="18"/>
              </w:rPr>
              <w:t>Replay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21CCBD" w14:textId="77777777" w:rsidR="003C688F" w:rsidRDefault="00000000">
            <w:pPr>
              <w:spacing w:before="60" w:after="60"/>
            </w:pPr>
            <w:r>
              <w:rPr>
                <w:color w:val="000000"/>
                <w:sz w:val="18"/>
                <w:szCs w:val="18"/>
              </w:rPr>
              <w:t>Generative Replay (GR) (Shin et al., 2017)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B836D1" w14:textId="77777777" w:rsidR="003C688F" w:rsidRDefault="00000000">
            <w:pPr>
              <w:spacing w:before="60" w:after="60"/>
            </w:pPr>
            <w:r>
              <w:rPr>
                <w:color w:val="000000"/>
                <w:sz w:val="18"/>
                <w:szCs w:val="18"/>
              </w:rPr>
              <w:t>Trains a generative model (VAE or GAN) to synthesise earlier task data</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1BC6B2" w14:textId="77777777" w:rsidR="003C688F" w:rsidRDefault="00000000">
            <w:pPr>
              <w:spacing w:before="60" w:after="60"/>
            </w:pPr>
            <w:r>
              <w:rPr>
                <w:color w:val="000000"/>
                <w:sz w:val="18"/>
                <w:szCs w:val="18"/>
              </w:rPr>
              <w:t>Generator quality degrades; difficult to scale to complex task spaces</w:t>
            </w:r>
          </w:p>
        </w:tc>
      </w:tr>
      <w:tr w:rsidR="003C688F" w14:paraId="2B0B381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90B63F" w14:textId="77777777" w:rsidR="003C688F" w:rsidRDefault="00000000">
            <w:pPr>
              <w:spacing w:before="60" w:after="60"/>
            </w:pPr>
            <w:r>
              <w:rPr>
                <w:color w:val="000000"/>
                <w:sz w:val="18"/>
                <w:szCs w:val="18"/>
              </w:rPr>
              <w:t>Architectural</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AC8B1F" w14:textId="77777777" w:rsidR="003C688F" w:rsidRDefault="00000000">
            <w:pPr>
              <w:spacing w:before="60" w:after="60"/>
            </w:pPr>
            <w:r>
              <w:rPr>
                <w:color w:val="000000"/>
                <w:sz w:val="18"/>
                <w:szCs w:val="18"/>
              </w:rPr>
              <w:t>Progressive Neural Networks (PNN) (Rusu et al., 2016)</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61DE08" w14:textId="77777777" w:rsidR="003C688F" w:rsidRDefault="00000000">
            <w:pPr>
              <w:spacing w:before="60" w:after="60"/>
            </w:pPr>
            <w:r>
              <w:rPr>
                <w:color w:val="000000"/>
                <w:sz w:val="18"/>
                <w:szCs w:val="18"/>
              </w:rPr>
              <w:t>New column of units added per task; lateral connections to prior columns</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8FB478" w14:textId="77777777" w:rsidR="003C688F" w:rsidRDefault="00000000">
            <w:pPr>
              <w:spacing w:before="60" w:after="60"/>
            </w:pPr>
            <w:r>
              <w:rPr>
                <w:color w:val="000000"/>
                <w:sz w:val="18"/>
                <w:szCs w:val="18"/>
              </w:rPr>
              <w:t>Network grows linearly with task count; no backward transfer</w:t>
            </w:r>
          </w:p>
        </w:tc>
      </w:tr>
      <w:tr w:rsidR="003C688F" w14:paraId="162EF07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736B52" w14:textId="77777777" w:rsidR="003C688F" w:rsidRDefault="00000000">
            <w:pPr>
              <w:spacing w:before="60" w:after="60"/>
            </w:pPr>
            <w:r>
              <w:rPr>
                <w:color w:val="000000"/>
                <w:sz w:val="18"/>
                <w:szCs w:val="18"/>
              </w:rPr>
              <w:lastRenderedPageBreak/>
              <w:t>Architectural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E925FF" w14:textId="77777777" w:rsidR="003C688F" w:rsidRDefault="00000000">
            <w:pPr>
              <w:spacing w:before="60" w:after="60"/>
            </w:pPr>
            <w:r>
              <w:rPr>
                <w:color w:val="000000"/>
                <w:sz w:val="18"/>
                <w:szCs w:val="18"/>
              </w:rPr>
              <w:t>PackNet (Mallya and Lazebnik, 2018)</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636F1E" w14:textId="77777777" w:rsidR="003C688F" w:rsidRDefault="00000000">
            <w:pPr>
              <w:spacing w:before="60" w:after="60"/>
            </w:pPr>
            <w:r>
              <w:rPr>
                <w:color w:val="000000"/>
                <w:sz w:val="18"/>
                <w:szCs w:val="18"/>
              </w:rPr>
              <w:t>Prunes and freezes weights for each task; later tasks use remaining capacity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AAB6AE" w14:textId="77777777" w:rsidR="003C688F" w:rsidRDefault="00000000">
            <w:pPr>
              <w:spacing w:before="60" w:after="60"/>
            </w:pPr>
            <w:r>
              <w:rPr>
                <w:color w:val="000000"/>
                <w:sz w:val="18"/>
                <w:szCs w:val="18"/>
              </w:rPr>
              <w:t>Fixed total capacity; fails when task number exceeds capacity budget</w:t>
            </w:r>
          </w:p>
        </w:tc>
      </w:tr>
      <w:tr w:rsidR="003C688F" w14:paraId="5D0DF44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CB514F" w14:textId="77777777" w:rsidR="003C688F" w:rsidRDefault="00000000">
            <w:pPr>
              <w:spacing w:before="60" w:after="60"/>
            </w:pPr>
            <w:r>
              <w:rPr>
                <w:color w:val="000000"/>
                <w:sz w:val="18"/>
                <w:szCs w:val="18"/>
              </w:rPr>
              <w:t>Evolutionary</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FAFBE6" w14:textId="77777777" w:rsidR="003C688F" w:rsidRDefault="00000000">
            <w:pPr>
              <w:spacing w:before="60" w:after="60"/>
            </w:pPr>
            <w:r>
              <w:rPr>
                <w:color w:val="000000"/>
                <w:sz w:val="18"/>
                <w:szCs w:val="18"/>
              </w:rPr>
              <w:t>2007 Reference Model (Channon, 2007)</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9E62E0" w14:textId="77777777" w:rsidR="003C688F" w:rsidRDefault="00000000">
            <w:pPr>
              <w:spacing w:before="60" w:after="60"/>
            </w:pPr>
            <w:r>
              <w:rPr>
                <w:color w:val="000000"/>
                <w:sz w:val="18"/>
                <w:szCs w:val="18"/>
              </w:rPr>
              <w:t>Population of NNs evolved per task; prior-task individuals protected from elimination</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43E752" w14:textId="77777777" w:rsidR="003C688F" w:rsidRDefault="00000000">
            <w:pPr>
              <w:spacing w:before="60" w:after="60"/>
            </w:pPr>
            <w:r>
              <w:rPr>
                <w:color w:val="000000"/>
                <w:sz w:val="18"/>
                <w:szCs w:val="18"/>
              </w:rPr>
              <w:t>This project: replicated and evaluated</w:t>
            </w:r>
          </w:p>
        </w:tc>
      </w:tr>
      <w:tr w:rsidR="003C688F" w14:paraId="0A3626E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6035AE" w14:textId="77777777" w:rsidR="003C688F" w:rsidRDefault="00000000">
            <w:pPr>
              <w:spacing w:before="60" w:after="60"/>
            </w:pPr>
            <w:r>
              <w:rPr>
                <w:color w:val="000000"/>
                <w:sz w:val="18"/>
                <w:szCs w:val="18"/>
              </w:rPr>
              <w:t>Evolutionary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F84CC6" w14:textId="77777777" w:rsidR="003C688F" w:rsidRDefault="00000000">
            <w:pPr>
              <w:spacing w:before="60" w:after="60"/>
            </w:pPr>
            <w:r>
              <w:rPr>
                <w:color w:val="000000"/>
                <w:sz w:val="18"/>
                <w:szCs w:val="18"/>
              </w:rPr>
              <w:t>NEAT (Stanley and Miikkulainen, 2002)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A60572" w14:textId="77777777" w:rsidR="003C688F" w:rsidRDefault="00000000">
            <w:pPr>
              <w:spacing w:before="60" w:after="60"/>
            </w:pPr>
            <w:r>
              <w:rPr>
                <w:color w:val="000000"/>
                <w:sz w:val="18"/>
                <w:szCs w:val="18"/>
              </w:rPr>
              <w:t>Evolves both weights and topology; speciation protects diversity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2BC51F" w14:textId="77777777" w:rsidR="003C688F" w:rsidRDefault="00000000">
            <w:pPr>
              <w:spacing w:before="60" w:after="60"/>
            </w:pPr>
            <w:r>
              <w:rPr>
                <w:color w:val="000000"/>
                <w:sz w:val="18"/>
                <w:szCs w:val="18"/>
              </w:rPr>
              <w:t>This project: applied to incremental learning for first time</w:t>
            </w:r>
          </w:p>
        </w:tc>
      </w:tr>
    </w:tbl>
    <w:p w14:paraId="5A7E5FCD" w14:textId="77777777" w:rsidR="003C688F" w:rsidRDefault="003C688F">
      <w:pPr>
        <w:spacing w:after="80"/>
      </w:pPr>
    </w:p>
    <w:p w14:paraId="3D2E220D" w14:textId="77777777" w:rsidR="003C688F" w:rsidRDefault="00000000">
      <w:pPr>
        <w:spacing w:before="80" w:after="160" w:line="480" w:lineRule="auto"/>
        <w:jc w:val="center"/>
      </w:pPr>
      <w:r>
        <w:rPr>
          <w:b/>
          <w:bCs/>
          <w:sz w:val="20"/>
          <w:szCs w:val="20"/>
        </w:rPr>
        <w:t>Table 2.1: Taxonomy of principal continual learning approaches, with the evolutionary methods investigated in this project indicated.</w:t>
      </w:r>
    </w:p>
    <w:p w14:paraId="2DDD19C0" w14:textId="77777777" w:rsidR="003C688F" w:rsidRDefault="003C688F">
      <w:pPr>
        <w:spacing w:after="160"/>
      </w:pPr>
    </w:p>
    <w:p w14:paraId="1631AA1A" w14:textId="77777777" w:rsidR="003C688F" w:rsidRDefault="00000000">
      <w:pPr>
        <w:pStyle w:val="Heading3"/>
        <w:spacing w:before="200"/>
      </w:pPr>
      <w:proofErr w:type="gramStart"/>
      <w:r>
        <w:rPr>
          <w:u w:val="single"/>
        </w:rPr>
        <w:t>2.2.1  Regularisation</w:t>
      </w:r>
      <w:proofErr w:type="gramEnd"/>
      <w:r>
        <w:rPr>
          <w:u w:val="single"/>
        </w:rPr>
        <w:t>-Based Methods</w:t>
      </w:r>
    </w:p>
    <w:p w14:paraId="0A5768A3" w14:textId="77777777" w:rsidR="003C688F" w:rsidRDefault="00000000">
      <w:pPr>
        <w:spacing w:after="160" w:line="480" w:lineRule="auto"/>
        <w:ind w:firstLine="720"/>
      </w:pPr>
      <w:r>
        <w:rPr>
          <w:color w:val="000000"/>
        </w:rPr>
        <w:t>The most influential regularisation approach is Elastic Weight Consolidation (EWC), introduced by Kirkpatrick et al. (2017). EWC augments the standard loss function with a quadratic penalty term that discourages changes to network weights that are identified — via the diagonal of the Fisher Information Matrix (FIM) — as important to earlier tasks. The Fisher Information captures the sensitivity of the network's output distribution to small perturbations in each weight: weights with high Fisher Information are heavily penalised if changed during subsequent task learning, whilst weights with low Fisher Information are effectively unconstrained. Kirkpatrick et al. report that EWC successfully enables a single network to learn ten sequential permuted MNIST tasks without catastrophic forgetting, achieving performance comparable to that of a task-aware model with access to all tasks simultaneously.</w:t>
      </w:r>
    </w:p>
    <w:p w14:paraId="5655E9BD" w14:textId="77777777" w:rsidR="003C688F" w:rsidRDefault="00000000">
      <w:pPr>
        <w:spacing w:after="160" w:line="480" w:lineRule="auto"/>
        <w:ind w:firstLine="720"/>
      </w:pPr>
      <w:r>
        <w:rPr>
          <w:color w:val="000000"/>
        </w:rPr>
        <w:t xml:space="preserve">However, the limitations of EWC are significant. The Fisher Information matrix for a network with n parameters has n² entries; in practice only the diagonal is stored, which introduces approximation errors. More fundamentally, the magnitude of the EWC penalty required to prevent forgetting conflicts with the gradient updates </w:t>
      </w:r>
      <w:r>
        <w:rPr>
          <w:color w:val="000000"/>
        </w:rPr>
        <w:lastRenderedPageBreak/>
        <w:t xml:space="preserve">required for new task learning, creating an inherent trade-off between plasticity and stability that becomes increasingly difficult to manage as the number of sequential tasks grows (Chaudhry et al., 2018). Zenke et al.'s (2017) Synaptic Intelligence (SI) provides an online approximation to EWC with lower computational </w:t>
      </w:r>
      <w:proofErr w:type="gramStart"/>
      <w:r>
        <w:rPr>
          <w:color w:val="000000"/>
        </w:rPr>
        <w:t>cost, but</w:t>
      </w:r>
      <w:proofErr w:type="gramEnd"/>
      <w:r>
        <w:rPr>
          <w:color w:val="000000"/>
        </w:rPr>
        <w:t xml:space="preserve"> does not resolve this fundamental trade-off.</w:t>
      </w:r>
    </w:p>
    <w:p w14:paraId="38F4DE2A" w14:textId="77777777" w:rsidR="003C688F" w:rsidRDefault="00000000">
      <w:pPr>
        <w:pStyle w:val="Heading3"/>
        <w:spacing w:before="200"/>
      </w:pPr>
      <w:proofErr w:type="gramStart"/>
      <w:r>
        <w:rPr>
          <w:u w:val="single"/>
        </w:rPr>
        <w:t>2.2.2  Replay</w:t>
      </w:r>
      <w:proofErr w:type="gramEnd"/>
      <w:r>
        <w:rPr>
          <w:u w:val="single"/>
        </w:rPr>
        <w:t>-Based Methods</w:t>
      </w:r>
    </w:p>
    <w:p w14:paraId="24FBB751" w14:textId="77777777" w:rsidR="003C688F" w:rsidRDefault="00000000">
      <w:pPr>
        <w:spacing w:after="160" w:line="480" w:lineRule="auto"/>
        <w:ind w:firstLine="720"/>
      </w:pPr>
      <w:r>
        <w:rPr>
          <w:color w:val="000000"/>
        </w:rPr>
        <w:t>Replay-based approaches address catastrophic forgetting by ensuring that the network is periodically re-exposed to data from earlier tasks during later training. Experience Replay (ER), formalised by Rolnicki et al. (2019), maintains a fixed-size memory buffer populated with representative examples from all prior tasks; at each training step, a mini-batch of stored examples is interleaved with the current task's mini-batch. The approach is conceptually simple and empirically effective, but requires the storage of raw training data, which raises scalability and privacy concerns in real-world deployment contexts.</w:t>
      </w:r>
    </w:p>
    <w:p w14:paraId="67B471E5" w14:textId="77777777" w:rsidR="003C688F" w:rsidRDefault="00000000">
      <w:pPr>
        <w:spacing w:after="160" w:line="480" w:lineRule="auto"/>
        <w:ind w:firstLine="720"/>
      </w:pPr>
      <w:r>
        <w:rPr>
          <w:color w:val="000000"/>
        </w:rPr>
        <w:t xml:space="preserve">Generative replay methods (Shin et al., 2017; van de Ven and Tolias, 2018) address the storage problem by training a generative model — typically a Variational Autoencoder (VAE) or Generative Adversarial Network (GAN) — in tandem with the task </w:t>
      </w:r>
      <w:proofErr w:type="gramStart"/>
      <w:r>
        <w:rPr>
          <w:color w:val="000000"/>
        </w:rPr>
        <w:t>network, and</w:t>
      </w:r>
      <w:proofErr w:type="gramEnd"/>
      <w:r>
        <w:rPr>
          <w:color w:val="000000"/>
        </w:rPr>
        <w:t xml:space="preserve"> using the generative model to synthesise pseudo-samples of earlier tasks for replay. This approach eliminates the need to store raw training </w:t>
      </w:r>
      <w:proofErr w:type="gramStart"/>
      <w:r>
        <w:rPr>
          <w:color w:val="000000"/>
        </w:rPr>
        <w:t>data, but</w:t>
      </w:r>
      <w:proofErr w:type="gramEnd"/>
      <w:r>
        <w:rPr>
          <w:color w:val="000000"/>
        </w:rPr>
        <w:t xml:space="preserve"> introduces a secondary learning problem: the generative model must itself learn incrementally without forgetting, and its quality as a data synthesiser degrades as the number of tasks increases and the diversity of the data to be synthesised grows (Lesort et al., 2020).</w:t>
      </w:r>
    </w:p>
    <w:p w14:paraId="1082455F" w14:textId="77777777" w:rsidR="003C688F" w:rsidRDefault="00000000">
      <w:pPr>
        <w:pStyle w:val="Heading3"/>
        <w:spacing w:before="200"/>
      </w:pPr>
      <w:proofErr w:type="gramStart"/>
      <w:r>
        <w:rPr>
          <w:u w:val="single"/>
        </w:rPr>
        <w:t>2.2.3  Architectural</w:t>
      </w:r>
      <w:proofErr w:type="gramEnd"/>
      <w:r>
        <w:rPr>
          <w:u w:val="single"/>
        </w:rPr>
        <w:t xml:space="preserve"> Methods</w:t>
      </w:r>
    </w:p>
    <w:p w14:paraId="70AC058E" w14:textId="77777777" w:rsidR="003C688F" w:rsidRDefault="00000000">
      <w:pPr>
        <w:spacing w:after="160" w:line="480" w:lineRule="auto"/>
        <w:ind w:firstLine="720"/>
      </w:pPr>
      <w:r>
        <w:rPr>
          <w:color w:val="000000"/>
        </w:rPr>
        <w:lastRenderedPageBreak/>
        <w:t>Architectural approaches circumvent the stability-plasticity dilemma by assigning distinct network capacity to each task. Progressive Neural Networks (PNNs), proposed by Rusu et al. (2016), instantiate a new column of neural units for each new task, with lateral connections from all prior columns to the new one, allowing the new task to exploit representations learned for earlier tasks (forward transfer) whilst completely protecting earlier task columns from modification (zero forgetting). PNNs demonstrate that architectural expansion can achieve near-perfect retention of earlier tasks, but at the cost of linear growth in network size with task number, which is unsustainable for long task sequences.</w:t>
      </w:r>
    </w:p>
    <w:p w14:paraId="125E13B2" w14:textId="77777777" w:rsidR="003C688F" w:rsidRDefault="00000000">
      <w:pPr>
        <w:spacing w:after="160" w:line="480" w:lineRule="auto"/>
        <w:ind w:firstLine="720"/>
      </w:pPr>
      <w:r>
        <w:rPr>
          <w:color w:val="000000"/>
        </w:rPr>
        <w:t xml:space="preserve">PackNet (Mallya and Lazebnik, 2018) provides a more parameter-efficient architectural approach by identifying, for each task, a subset of network weights whose removal (pruning) least affects task </w:t>
      </w:r>
      <w:proofErr w:type="gramStart"/>
      <w:r>
        <w:rPr>
          <w:color w:val="000000"/>
        </w:rPr>
        <w:t>performance, and</w:t>
      </w:r>
      <w:proofErr w:type="gramEnd"/>
      <w:r>
        <w:rPr>
          <w:color w:val="000000"/>
        </w:rPr>
        <w:t xml:space="preserve"> freezing the remaining weights as a task-specific module. Subsequent tasks are learned using only the unpruned weights. PackNet achieves strong performance on fixed task sequences but fails when the number of tasks exceeds the network's total parameter budget, as the unpruned capacity available for new task learning eventually becomes too small to support adequate learning.</w:t>
      </w:r>
    </w:p>
    <w:p w14:paraId="3E2657ED" w14:textId="77777777" w:rsidR="003C688F" w:rsidRDefault="00000000">
      <w:pPr>
        <w:pStyle w:val="Heading2"/>
        <w:spacing w:before="240"/>
      </w:pPr>
      <w:proofErr w:type="gramStart"/>
      <w:r>
        <w:t>2.3  Neuroevolution</w:t>
      </w:r>
      <w:proofErr w:type="gramEnd"/>
      <w:r>
        <w:t>: Evolutionary Optimisation of Neural Networks</w:t>
      </w:r>
    </w:p>
    <w:p w14:paraId="6007E4C8" w14:textId="77777777" w:rsidR="003C688F" w:rsidRDefault="00000000">
      <w:pPr>
        <w:pStyle w:val="Heading3"/>
        <w:spacing w:before="200"/>
      </w:pPr>
      <w:proofErr w:type="gramStart"/>
      <w:r>
        <w:rPr>
          <w:u w:val="single"/>
        </w:rPr>
        <w:t>2.3.1  Principles</w:t>
      </w:r>
      <w:proofErr w:type="gramEnd"/>
      <w:r>
        <w:rPr>
          <w:u w:val="single"/>
        </w:rPr>
        <w:t xml:space="preserve"> and Motivation</w:t>
      </w:r>
    </w:p>
    <w:p w14:paraId="29E0A3A6" w14:textId="77777777" w:rsidR="003C688F" w:rsidRDefault="00000000">
      <w:pPr>
        <w:spacing w:after="160" w:line="480" w:lineRule="auto"/>
        <w:ind w:firstLine="720"/>
      </w:pPr>
      <w:r>
        <w:rPr>
          <w:color w:val="000000"/>
        </w:rPr>
        <w:t xml:space="preserve">Neuroevolution (NE) refers to the application of evolutionary algorithms to the optimisation of artificial neural networks (Floreano et al., 2008; Stanley et al., 2019). Unlike gradient-based learning, NE treats the network parameters — and in its more powerful forms, the network topology — as a genotype to be evolved through a population of candidate solutions, with fitness evaluated on the task of interest. The </w:t>
      </w:r>
      <w:r>
        <w:rPr>
          <w:color w:val="000000"/>
        </w:rPr>
        <w:lastRenderedPageBreak/>
        <w:t>evolutionary operators of selection, crossover, and mutation are applied iteratively across generations to produce progressively higher-performing networks. NE has several properties that make it attractive for incremental learning: it maintains a population of solutions rather than a single parameter vector, making it naturally suited to preserving solutions to earlier tasks alongside solutions to new ones; it is gradient-free, making it applicable to non-differentiable fitness functions; and it can explore structural diversity that is inaccessible to fixed-topology gradient descent.</w:t>
      </w:r>
    </w:p>
    <w:p w14:paraId="29F2ECBA" w14:textId="77777777" w:rsidR="003C688F" w:rsidRDefault="00000000">
      <w:pPr>
        <w:spacing w:after="160" w:line="480" w:lineRule="auto"/>
        <w:ind w:firstLine="720"/>
      </w:pPr>
      <w:r>
        <w:rPr>
          <w:color w:val="000000"/>
        </w:rPr>
        <w:t xml:space="preserve">The feasibility and competitiveness of NE for complex tasks </w:t>
      </w:r>
      <w:proofErr w:type="gramStart"/>
      <w:r>
        <w:rPr>
          <w:color w:val="000000"/>
        </w:rPr>
        <w:t>has</w:t>
      </w:r>
      <w:proofErr w:type="gramEnd"/>
      <w:r>
        <w:rPr>
          <w:color w:val="000000"/>
        </w:rPr>
        <w:t xml:space="preserve"> been convincingly demonstrated by Such et al. (2017), who show that simple genetic algorithms applied to deep neural networks achieve performance comparable to that of reinforcement learning baselines on the Atari benchmark suite, whilst being substantially more parallelisable. Salimans et al. (2017) demonstrate that Evolution Strategies (ES) — a particular family of gradient-free optimisation methods closely related to NE — can match the performance of deep reinforcement learning on locomotion tasks, at lower total computational cost when distributed across many workers.</w:t>
      </w:r>
    </w:p>
    <w:p w14:paraId="677051BE" w14:textId="77777777" w:rsidR="003C688F" w:rsidRDefault="00000000">
      <w:pPr>
        <w:pStyle w:val="Heading3"/>
        <w:spacing w:before="200"/>
      </w:pPr>
      <w:proofErr w:type="gramStart"/>
      <w:r>
        <w:rPr>
          <w:u w:val="single"/>
        </w:rPr>
        <w:t>2.3.2  Fixed</w:t>
      </w:r>
      <w:proofErr w:type="gramEnd"/>
      <w:r>
        <w:rPr>
          <w:u w:val="single"/>
        </w:rPr>
        <w:t>-Topology Evolutionary Algorithms</w:t>
      </w:r>
    </w:p>
    <w:p w14:paraId="5AFCCC60" w14:textId="77777777" w:rsidR="003C688F" w:rsidRDefault="00000000">
      <w:pPr>
        <w:spacing w:after="160" w:line="480" w:lineRule="auto"/>
        <w:ind w:firstLine="720"/>
      </w:pPr>
      <w:r>
        <w:rPr>
          <w:color w:val="000000"/>
        </w:rPr>
        <w:t xml:space="preserve">The simplest form of NE encodes only network weights in the genome, with the network topology fixed by hand prior to evolution. This approach, which characterises the 2007 reference model investigated in this project, enables direct comparison with gradient-based methods on the same architectural class. The evolutionary loop consists of: (1) initialising a population of networks with random weights; (2) evaluating each network's fitness on the task at hand; (3) selecting the fittest individuals for reproduction; (4) applying mutation — typically Gaussian noise added to weights — to produce offspring; and (5) evaluating the offspring and </w:t>
      </w:r>
      <w:r>
        <w:rPr>
          <w:color w:val="000000"/>
        </w:rPr>
        <w:lastRenderedPageBreak/>
        <w:t>replacing the least fit members of the population. This process is iterated until a satisfactory solution is found or a generation budget is exhausted.</w:t>
      </w:r>
    </w:p>
    <w:p w14:paraId="2F395D5C" w14:textId="77777777" w:rsidR="003C688F" w:rsidRDefault="00000000">
      <w:pPr>
        <w:spacing w:after="160" w:line="480" w:lineRule="auto"/>
        <w:ind w:firstLine="720"/>
      </w:pPr>
      <w:r>
        <w:rPr>
          <w:color w:val="000000"/>
        </w:rPr>
        <w:t>For incremental learning, the critical extension is the carry-over mechanism: when training transitions from Task i to Task i+1, the fittest individuals from the Task i population are retained in the Task i+1 population rather than discarded. This preserves the genetic encoding of Task i solutions within the population, from which Task i+1 solutions may simultaneously evolve, effectively maintaining a population-level memory of prior task knowledge without storing the original training data. This is the core mechanism of the 2007 reference model (Channon, 2007), and it is the mechanism that the present project replicates and evaluates.</w:t>
      </w:r>
    </w:p>
    <w:p w14:paraId="46BF6E22" w14:textId="77777777" w:rsidR="003C688F" w:rsidRDefault="00000000">
      <w:pPr>
        <w:pStyle w:val="Heading3"/>
        <w:spacing w:before="200"/>
      </w:pPr>
      <w:proofErr w:type="gramStart"/>
      <w:r>
        <w:rPr>
          <w:u w:val="single"/>
        </w:rPr>
        <w:t>2.3.3  NEAT</w:t>
      </w:r>
      <w:proofErr w:type="gramEnd"/>
      <w:r>
        <w:rPr>
          <w:u w:val="single"/>
        </w:rPr>
        <w:t>: NeuroEvolution of Augmenting Topologies</w:t>
      </w:r>
    </w:p>
    <w:p w14:paraId="38F0F4C7" w14:textId="77777777" w:rsidR="003C688F" w:rsidRDefault="00000000">
      <w:pPr>
        <w:spacing w:after="160" w:line="480" w:lineRule="auto"/>
        <w:ind w:firstLine="720"/>
      </w:pPr>
      <w:r>
        <w:rPr>
          <w:color w:val="000000"/>
        </w:rPr>
        <w:t>The most influential topology-evolving NE algorithm is NEAT, introduced by Stanley and Miikkulainen (2002) and subsequently extended and applied across a wide range of domains (Stanley et al., 2019). NEAT departs from fixed-topology NE by encoding both weights and structural connections in the genome, allowing the evolutionary process to grow new neurons and connections as required by the task. The key innovations of NEAT are threefold.</w:t>
      </w:r>
    </w:p>
    <w:p w14:paraId="0EEB5BC0" w14:textId="77777777" w:rsidR="003C688F" w:rsidRDefault="00000000">
      <w:pPr>
        <w:spacing w:after="160" w:line="480" w:lineRule="auto"/>
        <w:ind w:firstLine="720"/>
      </w:pPr>
      <w:r>
        <w:rPr>
          <w:color w:val="000000"/>
        </w:rPr>
        <w:t xml:space="preserve">First, NEAT employs historical markings: every gene (connection or node) that arises through mutation is assigned a globally unique innovation number, which serves as a historical marker enabling meaningful crossover (recombination) between networks of different topologies. Without historical markings, crossover between structurally different networks produces non-functional offspring because it is impossible to identify corresponding genes; the historical marking scheme solves </w:t>
      </w:r>
      <w:proofErr w:type="gramStart"/>
      <w:r>
        <w:rPr>
          <w:color w:val="000000"/>
        </w:rPr>
        <w:t>this competing conventions</w:t>
      </w:r>
      <w:proofErr w:type="gramEnd"/>
      <w:r>
        <w:rPr>
          <w:color w:val="000000"/>
        </w:rPr>
        <w:t xml:space="preserve"> problem (Stanley and Miikkulainen, 2002).</w:t>
      </w:r>
    </w:p>
    <w:p w14:paraId="762B85FA" w14:textId="77777777" w:rsidR="003C688F" w:rsidRDefault="00000000">
      <w:pPr>
        <w:spacing w:after="160" w:line="480" w:lineRule="auto"/>
        <w:ind w:firstLine="720"/>
      </w:pPr>
      <w:r>
        <w:rPr>
          <w:color w:val="000000"/>
        </w:rPr>
        <w:lastRenderedPageBreak/>
        <w:t>Second, NEAT employs speciation: individuals are grouped into species based on the structural and weight similarity of their genomes (measured via a compatibility distance function), and fitness evaluation and selection are conducted within species. This prevents topological innovations from being eliminated prematurely by competition with structurally simpler, already-optimised networks — a phenomenon termed premature convergence. By protecting structural novelty within species, NEAT allows new topological features time to optimise before competing globally.</w:t>
      </w:r>
    </w:p>
    <w:p w14:paraId="7EBFAE9E" w14:textId="77777777" w:rsidR="003C688F" w:rsidRDefault="00000000">
      <w:pPr>
        <w:spacing w:after="160" w:line="480" w:lineRule="auto"/>
        <w:ind w:firstLine="720"/>
      </w:pPr>
      <w:r>
        <w:rPr>
          <w:color w:val="000000"/>
        </w:rPr>
        <w:t>Third, NEAT begins evolution from minimal network topologies — initially with no hidden nodes — and augments structure only when fitness gain requires it. This minimality principle biases the search toward parsimonious solutions: if a simple fixed-topology network is sufficient for a task, NEAT will find it; if a more complex topology is required, NEAT's structural mutations will discover the necessary structure. Stanley and Miikkulainen (2002) demonstrate NEAT's superiority over fixed-topology NE on two benchmark problems: the XOR task (which requires a non-linearly separable transformation achievable only with hidden units) and a double-pole balancing task without velocity information.</w:t>
      </w:r>
    </w:p>
    <w:p w14:paraId="1A9AEBB2" w14:textId="77777777" w:rsidR="003C688F" w:rsidRDefault="00000000">
      <w:pPr>
        <w:spacing w:after="160" w:line="480" w:lineRule="auto"/>
        <w:ind w:firstLine="720"/>
      </w:pPr>
      <w:r>
        <w:rPr>
          <w:color w:val="000000"/>
        </w:rPr>
        <w:t xml:space="preserve">NEAT has been applied to a range of challenging domains subsequent to its introduction. Mnih et al. (2015) and others have explored neuroevolution for game-playing agents; Clune et al. (2013) used a variant of NEAT (HyperNEAT) to evolve modular neural network architectures exhibiting geometric regularities; and </w:t>
      </w:r>
      <w:proofErr w:type="gramStart"/>
      <w:r>
        <w:rPr>
          <w:color w:val="000000"/>
        </w:rPr>
        <w:t>Real</w:t>
      </w:r>
      <w:proofErr w:type="gramEnd"/>
      <w:r>
        <w:rPr>
          <w:color w:val="000000"/>
        </w:rPr>
        <w:t xml:space="preserve"> et al. (2017) and Miikkulainen et al. (2019) have applied evolutionary neural architecture search — a domain directly inspired by NEAT — to image classification tasks at scale. However, to the best of the author's knowledge, NEAT has not previously been applied systematically to the problem of incremental learning in a sequential task setting with controlled comparison against both gradient-based and fixed-topology </w:t>
      </w:r>
      <w:r>
        <w:rPr>
          <w:color w:val="000000"/>
        </w:rPr>
        <w:lastRenderedPageBreak/>
        <w:t>evolutionary baselines. This gap constitutes the novel contribution of the present project.</w:t>
      </w:r>
    </w:p>
    <w:p w14:paraId="4450CEBA" w14:textId="77777777" w:rsidR="003C688F" w:rsidRDefault="00000000">
      <w:pPr>
        <w:pStyle w:val="Heading2"/>
        <w:spacing w:before="240"/>
      </w:pPr>
      <w:proofErr w:type="gramStart"/>
      <w:r>
        <w:t>2.4  Evaluation</w:t>
      </w:r>
      <w:proofErr w:type="gramEnd"/>
      <w:r>
        <w:t xml:space="preserve"> Benchmarks for Continual Learning</w:t>
      </w:r>
    </w:p>
    <w:p w14:paraId="6B177ED9" w14:textId="77777777" w:rsidR="003C688F" w:rsidRDefault="00000000">
      <w:pPr>
        <w:spacing w:after="160" w:line="480" w:lineRule="auto"/>
        <w:ind w:firstLine="720"/>
      </w:pPr>
      <w:r>
        <w:rPr>
          <w:color w:val="000000"/>
        </w:rPr>
        <w:t>A central challenge in continual learning research is the absence of universally agreed evaluation protocols, which makes comparison across methods difficult (Farquhar and Gal, 2018). The most widely adopted benchmarks are variants of the MNIST handwritten digit recognition dataset (LeCun et al., 1998), which provide a controlled, reproducible evaluation environment with well-understood properties.</w:t>
      </w:r>
    </w:p>
    <w:p w14:paraId="7F6A3D65" w14:textId="77777777" w:rsidR="003C688F" w:rsidRDefault="003C68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800"/>
        <w:gridCol w:w="1800"/>
        <w:gridCol w:w="1560"/>
      </w:tblGrid>
      <w:tr w:rsidR="003C688F" w14:paraId="701F2A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9C2418E" w14:textId="77777777" w:rsidR="003C688F" w:rsidRDefault="00000000">
            <w:pPr>
              <w:spacing w:before="60" w:after="60"/>
            </w:pPr>
            <w:r>
              <w:rPr>
                <w:b/>
                <w:bCs/>
                <w:color w:val="FFFFFF"/>
                <w:sz w:val="20"/>
                <w:szCs w:val="20"/>
              </w:rPr>
              <w:t>Benchmark</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59B3CA" w14:textId="77777777" w:rsidR="003C688F" w:rsidRDefault="00000000">
            <w:pPr>
              <w:spacing w:before="60" w:after="60"/>
            </w:pPr>
            <w:r>
              <w:rPr>
                <w:b/>
                <w:bCs/>
                <w:color w:val="FFFFFF"/>
                <w:sz w:val="20"/>
                <w:szCs w:val="20"/>
              </w:rPr>
              <w:t>Task Structure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852FFA2" w14:textId="77777777" w:rsidR="003C688F" w:rsidRDefault="00000000">
            <w:pPr>
              <w:spacing w:before="60" w:after="60"/>
            </w:pPr>
            <w:r>
              <w:rPr>
                <w:b/>
                <w:bCs/>
                <w:color w:val="FFFFFF"/>
                <w:sz w:val="20"/>
                <w:szCs w:val="20"/>
              </w:rPr>
              <w:t>No. Tasks</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325CCFB" w14:textId="77777777" w:rsidR="003C688F" w:rsidRDefault="00000000">
            <w:pPr>
              <w:spacing w:before="60" w:after="60"/>
            </w:pPr>
            <w:r>
              <w:rPr>
                <w:b/>
                <w:bCs/>
                <w:color w:val="FFFFFF"/>
                <w:sz w:val="20"/>
                <w:szCs w:val="20"/>
              </w:rPr>
              <w:t>Classes/Task</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C359EF0" w14:textId="77777777" w:rsidR="003C688F" w:rsidRDefault="00000000">
            <w:pPr>
              <w:spacing w:before="60" w:after="60"/>
            </w:pPr>
            <w:r>
              <w:rPr>
                <w:b/>
                <w:bCs/>
                <w:color w:val="FFFFFF"/>
                <w:sz w:val="20"/>
                <w:szCs w:val="20"/>
              </w:rPr>
              <w:t>Key Reference</w:t>
            </w:r>
          </w:p>
        </w:tc>
      </w:tr>
      <w:tr w:rsidR="003C688F" w14:paraId="6DBCCD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A62F32" w14:textId="77777777" w:rsidR="003C688F" w:rsidRDefault="00000000">
            <w:pPr>
              <w:spacing w:before="60" w:after="60"/>
            </w:pPr>
            <w:r>
              <w:rPr>
                <w:color w:val="000000"/>
                <w:sz w:val="18"/>
                <w:szCs w:val="18"/>
              </w:rPr>
              <w:t>Split-MNIST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6D9AF5" w14:textId="77777777" w:rsidR="003C688F" w:rsidRDefault="00000000">
            <w:pPr>
              <w:spacing w:before="60" w:after="60"/>
            </w:pPr>
            <w:r>
              <w:rPr>
                <w:color w:val="000000"/>
                <w:sz w:val="18"/>
                <w:szCs w:val="18"/>
              </w:rPr>
              <w:t>10-class digit recognition split into 5 sequential 2-class binary tasks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DE8457" w14:textId="77777777" w:rsidR="003C688F" w:rsidRDefault="00000000">
            <w:pPr>
              <w:spacing w:before="60" w:after="60"/>
            </w:pPr>
            <w:r>
              <w:rPr>
                <w:color w:val="000000"/>
                <w:sz w:val="18"/>
                <w:szCs w:val="18"/>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87E78D" w14:textId="77777777" w:rsidR="003C688F" w:rsidRDefault="00000000">
            <w:pPr>
              <w:spacing w:before="60" w:after="60"/>
            </w:pPr>
            <w:r>
              <w:rPr>
                <w:color w:val="000000"/>
                <w:sz w:val="18"/>
                <w:szCs w:val="18"/>
              </w:rPr>
              <w:t>2</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CB0648" w14:textId="77777777" w:rsidR="003C688F" w:rsidRDefault="00000000">
            <w:pPr>
              <w:spacing w:before="60" w:after="60"/>
            </w:pPr>
            <w:r>
              <w:rPr>
                <w:color w:val="000000"/>
                <w:sz w:val="18"/>
                <w:szCs w:val="18"/>
              </w:rPr>
              <w:t>Zenke et al. (2017)</w:t>
            </w:r>
          </w:p>
        </w:tc>
      </w:tr>
      <w:tr w:rsidR="003C688F" w14:paraId="33D599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32DC6B" w14:textId="77777777" w:rsidR="003C688F" w:rsidRDefault="00000000">
            <w:pPr>
              <w:spacing w:before="60" w:after="60"/>
            </w:pPr>
            <w:r>
              <w:rPr>
                <w:color w:val="000000"/>
                <w:sz w:val="18"/>
                <w:szCs w:val="18"/>
              </w:rPr>
              <w:t>Permuted-MNIST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3EF12D" w14:textId="77777777" w:rsidR="003C688F" w:rsidRDefault="00000000">
            <w:pPr>
              <w:spacing w:before="60" w:after="60"/>
            </w:pPr>
            <w:r>
              <w:rPr>
                <w:color w:val="000000"/>
                <w:sz w:val="18"/>
                <w:szCs w:val="18"/>
              </w:rPr>
              <w:t>Full 10-class task repeated with different random pixel permutations per instance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B73260" w14:textId="77777777" w:rsidR="003C688F" w:rsidRDefault="00000000">
            <w:pPr>
              <w:spacing w:before="60" w:after="60"/>
            </w:pPr>
            <w:r>
              <w:rPr>
                <w:color w:val="000000"/>
                <w:sz w:val="18"/>
                <w:szCs w:val="18"/>
              </w:rPr>
              <w:t>Up to 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145D59" w14:textId="77777777" w:rsidR="003C688F" w:rsidRDefault="00000000">
            <w:pPr>
              <w:spacing w:before="60" w:after="60"/>
            </w:pPr>
            <w:r>
              <w:rPr>
                <w:color w:val="000000"/>
                <w:sz w:val="18"/>
                <w:szCs w:val="18"/>
              </w:rPr>
              <w:t>10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4DFC51" w14:textId="77777777" w:rsidR="003C688F" w:rsidRDefault="00000000">
            <w:pPr>
              <w:spacing w:before="60" w:after="60"/>
            </w:pPr>
            <w:r>
              <w:rPr>
                <w:color w:val="000000"/>
                <w:sz w:val="18"/>
                <w:szCs w:val="18"/>
              </w:rPr>
              <w:t>Kirkpatrick et al. (2017)</w:t>
            </w:r>
          </w:p>
        </w:tc>
      </w:tr>
      <w:tr w:rsidR="003C688F" w14:paraId="23CC90C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640BD5" w14:textId="77777777" w:rsidR="003C688F" w:rsidRDefault="00000000">
            <w:pPr>
              <w:spacing w:before="60" w:after="60"/>
            </w:pPr>
            <w:r>
              <w:rPr>
                <w:color w:val="000000"/>
                <w:sz w:val="18"/>
                <w:szCs w:val="18"/>
              </w:rPr>
              <w:t>Split-CIFAR-10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26A1FA" w14:textId="77777777" w:rsidR="003C688F" w:rsidRDefault="00000000">
            <w:pPr>
              <w:spacing w:before="60" w:after="60"/>
            </w:pPr>
            <w:r>
              <w:rPr>
                <w:color w:val="000000"/>
                <w:sz w:val="18"/>
                <w:szCs w:val="18"/>
              </w:rPr>
              <w:t>10-class image classification split into 5 sequential 2-class tasks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20C51E" w14:textId="77777777" w:rsidR="003C688F" w:rsidRDefault="00000000">
            <w:pPr>
              <w:spacing w:before="60" w:after="60"/>
            </w:pPr>
            <w:r>
              <w:rPr>
                <w:color w:val="000000"/>
                <w:sz w:val="18"/>
                <w:szCs w:val="18"/>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36ECD0" w14:textId="77777777" w:rsidR="003C688F" w:rsidRDefault="00000000">
            <w:pPr>
              <w:spacing w:before="60" w:after="60"/>
            </w:pPr>
            <w:r>
              <w:rPr>
                <w:color w:val="000000"/>
                <w:sz w:val="18"/>
                <w:szCs w:val="18"/>
              </w:rPr>
              <w:t>2</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27A407" w14:textId="77777777" w:rsidR="003C688F" w:rsidRDefault="00000000">
            <w:pPr>
              <w:spacing w:before="60" w:after="60"/>
            </w:pPr>
            <w:r>
              <w:rPr>
                <w:color w:val="000000"/>
                <w:sz w:val="18"/>
                <w:szCs w:val="18"/>
              </w:rPr>
              <w:t>Chaudhry et al. (2018)</w:t>
            </w:r>
          </w:p>
        </w:tc>
      </w:tr>
      <w:tr w:rsidR="003C688F" w14:paraId="420F79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B4CC0" w14:textId="77777777" w:rsidR="003C688F" w:rsidRDefault="00000000">
            <w:pPr>
              <w:spacing w:before="60" w:after="60"/>
            </w:pPr>
            <w:r>
              <w:rPr>
                <w:color w:val="000000"/>
                <w:sz w:val="18"/>
                <w:szCs w:val="18"/>
              </w:rPr>
              <w:t>Split-CIFAR-100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1C6ADE" w14:textId="77777777" w:rsidR="003C688F" w:rsidRDefault="00000000">
            <w:pPr>
              <w:spacing w:before="60" w:after="60"/>
            </w:pPr>
            <w:r>
              <w:rPr>
                <w:color w:val="000000"/>
                <w:sz w:val="18"/>
                <w:szCs w:val="18"/>
              </w:rPr>
              <w:t>100-class image classification split into 20 sequential 5-class tasks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3CB012" w14:textId="77777777" w:rsidR="003C688F" w:rsidRDefault="00000000">
            <w:pPr>
              <w:spacing w:before="60" w:after="60"/>
            </w:pPr>
            <w:r>
              <w:rPr>
                <w:color w:val="000000"/>
                <w:sz w:val="18"/>
                <w:szCs w:val="18"/>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3B9243" w14:textId="77777777" w:rsidR="003C688F" w:rsidRDefault="00000000">
            <w:pPr>
              <w:spacing w:before="60" w:after="60"/>
            </w:pPr>
            <w:r>
              <w:rPr>
                <w:color w:val="000000"/>
                <w:sz w:val="18"/>
                <w:szCs w:val="18"/>
              </w:rPr>
              <w:t>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66C139" w14:textId="77777777" w:rsidR="003C688F" w:rsidRDefault="00000000">
            <w:pPr>
              <w:spacing w:before="60" w:after="60"/>
            </w:pPr>
            <w:r>
              <w:rPr>
                <w:color w:val="000000"/>
                <w:sz w:val="18"/>
                <w:szCs w:val="18"/>
              </w:rPr>
              <w:t>Rebuffi et al. (2017)</w:t>
            </w:r>
          </w:p>
        </w:tc>
      </w:tr>
      <w:tr w:rsidR="003C688F" w14:paraId="07249F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C75697" w14:textId="77777777" w:rsidR="003C688F" w:rsidRDefault="00000000">
            <w:pPr>
              <w:spacing w:before="60" w:after="60"/>
            </w:pPr>
            <w:r>
              <w:rPr>
                <w:color w:val="000000"/>
                <w:sz w:val="18"/>
                <w:szCs w:val="18"/>
              </w:rPr>
              <w:t>CORe50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51D8D8" w14:textId="77777777" w:rsidR="003C688F" w:rsidRDefault="00000000">
            <w:pPr>
              <w:spacing w:before="60" w:after="60"/>
            </w:pPr>
            <w:r>
              <w:rPr>
                <w:color w:val="000000"/>
                <w:sz w:val="18"/>
                <w:szCs w:val="18"/>
              </w:rPr>
              <w:t>Continual object recognition from video; 50 objects across 11 sessions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F87EDB" w14:textId="77777777" w:rsidR="003C688F" w:rsidRDefault="00000000">
            <w:pPr>
              <w:spacing w:before="60" w:after="60"/>
            </w:pPr>
            <w:r>
              <w:rPr>
                <w:color w:val="000000"/>
                <w:sz w:val="18"/>
                <w:szCs w:val="18"/>
              </w:rPr>
              <w:t>11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276DBA" w14:textId="77777777" w:rsidR="003C688F" w:rsidRDefault="00000000">
            <w:pPr>
              <w:spacing w:before="60" w:after="60"/>
            </w:pPr>
            <w:r>
              <w:rPr>
                <w:color w:val="000000"/>
                <w:sz w:val="18"/>
                <w:szCs w:val="18"/>
              </w:rPr>
              <w:t>50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A94E10" w14:textId="77777777" w:rsidR="003C688F" w:rsidRDefault="00000000">
            <w:pPr>
              <w:spacing w:before="60" w:after="60"/>
            </w:pPr>
            <w:r>
              <w:rPr>
                <w:color w:val="000000"/>
                <w:sz w:val="18"/>
                <w:szCs w:val="18"/>
              </w:rPr>
              <w:t>Lomonaco and Maltoni (2017)</w:t>
            </w:r>
          </w:p>
        </w:tc>
      </w:tr>
    </w:tbl>
    <w:p w14:paraId="2300C8A9" w14:textId="77777777" w:rsidR="003C688F" w:rsidRDefault="003C688F">
      <w:pPr>
        <w:spacing w:after="80"/>
      </w:pPr>
    </w:p>
    <w:p w14:paraId="701EB3E3" w14:textId="77777777" w:rsidR="003C688F" w:rsidRDefault="00000000">
      <w:pPr>
        <w:spacing w:before="80" w:after="160" w:line="480" w:lineRule="auto"/>
        <w:jc w:val="center"/>
      </w:pPr>
      <w:r>
        <w:rPr>
          <w:b/>
          <w:bCs/>
          <w:sz w:val="20"/>
          <w:szCs w:val="20"/>
        </w:rPr>
        <w:t>Table 2.2: Summary of principal continual learning benchmarks. The present project employs Split-MNIST (highlighted).</w:t>
      </w:r>
    </w:p>
    <w:p w14:paraId="64E80A04" w14:textId="77777777" w:rsidR="003C688F" w:rsidRDefault="003C688F">
      <w:pPr>
        <w:spacing w:after="160"/>
      </w:pPr>
    </w:p>
    <w:p w14:paraId="34D533B7" w14:textId="77777777" w:rsidR="003C688F" w:rsidRDefault="00000000">
      <w:pPr>
        <w:spacing w:after="160" w:line="480" w:lineRule="auto"/>
        <w:ind w:firstLine="720"/>
      </w:pPr>
      <w:r>
        <w:rPr>
          <w:color w:val="000000"/>
        </w:rPr>
        <w:lastRenderedPageBreak/>
        <w:t xml:space="preserve">The </w:t>
      </w:r>
      <w:r>
        <w:rPr>
          <w:b/>
          <w:bCs/>
          <w:color w:val="000000"/>
        </w:rPr>
        <w:t>Split-MNIST</w:t>
      </w:r>
      <w:r>
        <w:rPr>
          <w:color w:val="000000"/>
        </w:rPr>
        <w:t xml:space="preserve"> benchmark, adopted for the present project following Zenke et al. (2017), partitions the MNIST dataset of 70,000 grey-scale 28×28 pixel images (60,000 training, 10,000 test) into five sequential tasks, each comprising a binary classification problem: Task 1 discriminates digits 0 and 1; Task 2 discriminates digits 2 and 3; Task 3 discriminates digits 4 and 5; Task 4 discriminates digits 6 and 7; and Task 5 discriminates digits 8 and 9. A learner is trained sequentially on each task, and performance on all prior tasks is evaluated after each training episode. Split-MNIST is chosen for the present project because its task structure — a clearly defined sequence of binary classification problems of equal difficulty — provides a clean experimental environment for measuring incremental learning without confounds introduced by variable task complexity, and because it is used as a standard benchmark by many of the continual learning methods to which results in this project will be compared.</w:t>
      </w:r>
    </w:p>
    <w:p w14:paraId="722DBB69" w14:textId="77777777" w:rsidR="003C688F" w:rsidRDefault="00000000">
      <w:pPr>
        <w:pStyle w:val="Heading2"/>
        <w:spacing w:before="240"/>
      </w:pPr>
      <w:proofErr w:type="gramStart"/>
      <w:r>
        <w:t>2.5  Metrics</w:t>
      </w:r>
      <w:proofErr w:type="gramEnd"/>
      <w:r>
        <w:t xml:space="preserve"> for Evaluating Continual Learning</w:t>
      </w:r>
    </w:p>
    <w:p w14:paraId="5F7B935E" w14:textId="77777777" w:rsidR="003C688F" w:rsidRDefault="00000000">
      <w:pPr>
        <w:spacing w:after="160" w:line="480" w:lineRule="auto"/>
        <w:ind w:firstLine="720"/>
      </w:pPr>
      <w:r>
        <w:rPr>
          <w:color w:val="000000"/>
        </w:rPr>
        <w:t>The evaluation of continual learning methods requires metrics that capture not merely final task performance but the dynamics of learning and forgetting across the entire sequential task experience. Drawing on the framework proposed by Díaz-Rodríguez et al. (2018) and extended by Lesort et al. (2020), this project employs four evaluation metrics.</w:t>
      </w:r>
    </w:p>
    <w:p w14:paraId="22D17077" w14:textId="77777777" w:rsidR="003C688F" w:rsidRDefault="00000000">
      <w:pPr>
        <w:spacing w:after="160" w:line="480" w:lineRule="auto"/>
        <w:ind w:firstLine="720"/>
      </w:pPr>
      <w:r>
        <w:rPr>
          <w:color w:val="000000"/>
        </w:rPr>
        <w:t xml:space="preserve">The first metric is </w:t>
      </w:r>
      <w:r>
        <w:rPr>
          <w:b/>
          <w:bCs/>
          <w:color w:val="000000"/>
        </w:rPr>
        <w:t>Retention Accuracy (RA)</w:t>
      </w:r>
      <w:r>
        <w:rPr>
          <w:color w:val="000000"/>
        </w:rPr>
        <w:t xml:space="preserve">, defined as the classification accuracy of the learner on Task i measured after training on all subsequent tasks T_{i+1}, …, T_N. RA is the primary indicator of a learner's resistance to catastrophic forgetting: an RA of 100% on all prior tasks indicates perfect knowledge retention, </w:t>
      </w:r>
      <w:r>
        <w:rPr>
          <w:color w:val="000000"/>
        </w:rPr>
        <w:lastRenderedPageBreak/>
        <w:t>whilst an RA approaching chance (50% for binary classification) indicates complete forgetting.</w:t>
      </w:r>
    </w:p>
    <w:p w14:paraId="57D44D9C" w14:textId="77777777" w:rsidR="003C688F" w:rsidRDefault="00000000">
      <w:pPr>
        <w:spacing w:after="160" w:line="480" w:lineRule="auto"/>
        <w:ind w:firstLine="720"/>
      </w:pPr>
      <w:r>
        <w:rPr>
          <w:color w:val="000000"/>
        </w:rPr>
        <w:t xml:space="preserve">The second metric is </w:t>
      </w:r>
      <w:r>
        <w:rPr>
          <w:b/>
          <w:bCs/>
          <w:color w:val="000000"/>
        </w:rPr>
        <w:t>Forgetting Rate (FR)</w:t>
      </w:r>
      <w:r>
        <w:rPr>
          <w:color w:val="000000"/>
        </w:rPr>
        <w:t xml:space="preserve">, defined as the difference between the maximum accuracy achieved on Task i during training and its accuracy after completion of all subsequent tasks: FR = </w:t>
      </w:r>
      <w:proofErr w:type="gramStart"/>
      <w:r>
        <w:rPr>
          <w:color w:val="000000"/>
        </w:rPr>
        <w:t>max(</w:t>
      </w:r>
      <w:proofErr w:type="gramEnd"/>
      <w:r>
        <w:rPr>
          <w:color w:val="000000"/>
        </w:rPr>
        <w:t xml:space="preserve">Acc(T_i)) − </w:t>
      </w:r>
      <w:proofErr w:type="gramStart"/>
      <w:r>
        <w:rPr>
          <w:color w:val="000000"/>
        </w:rPr>
        <w:t>Acc(</w:t>
      </w:r>
      <w:proofErr w:type="gramEnd"/>
      <w:r>
        <w:rPr>
          <w:color w:val="000000"/>
        </w:rPr>
        <w:t>T_i | T_N trained). A FR of 0 indicates no forgetting; a FR approaching 1 indicates catastrophic forgetting.</w:t>
      </w:r>
    </w:p>
    <w:p w14:paraId="06B24559" w14:textId="77777777" w:rsidR="003C688F" w:rsidRDefault="00000000">
      <w:pPr>
        <w:spacing w:after="160" w:line="480" w:lineRule="auto"/>
        <w:ind w:firstLine="720"/>
      </w:pPr>
      <w:r>
        <w:rPr>
          <w:color w:val="000000"/>
        </w:rPr>
        <w:t xml:space="preserve">The third metric is </w:t>
      </w:r>
      <w:r>
        <w:rPr>
          <w:b/>
          <w:bCs/>
          <w:color w:val="000000"/>
        </w:rPr>
        <w:t>Forward Transfer (FT)</w:t>
      </w:r>
      <w:r>
        <w:rPr>
          <w:color w:val="000000"/>
        </w:rPr>
        <w:t>, which measures the extent to which learning Task i influences subsequent performance on Task i+1. Positive FT indicates that prior task knowledge accelerates new task learning — a hallmark of genuine cumulative learning. Negative FT (backward interference) indicates that prior task knowledge impairs new task learning.</w:t>
      </w:r>
    </w:p>
    <w:p w14:paraId="001B1B7D" w14:textId="77777777" w:rsidR="003C688F" w:rsidRDefault="00000000">
      <w:pPr>
        <w:spacing w:after="160" w:line="480" w:lineRule="auto"/>
        <w:ind w:firstLine="720"/>
      </w:pPr>
      <w:r>
        <w:rPr>
          <w:color w:val="000000"/>
        </w:rPr>
        <w:t xml:space="preserve">The fourth metric is the </w:t>
      </w:r>
      <w:r>
        <w:rPr>
          <w:b/>
          <w:bCs/>
          <w:color w:val="000000"/>
        </w:rPr>
        <w:t>Evolvability Ceiling (EC)</w:t>
      </w:r>
      <w:r>
        <w:rPr>
          <w:color w:val="000000"/>
        </w:rPr>
        <w:t>, a metric specific to evolutionary approaches introduced for the purposes of this project. EC is operationalised as the maximum task sequence length at which the evolutionary learner maintains RA above a threshold of 70% on all prior tasks whilst simultaneously achieving accuracy above 85% on the current task. EC captures the scalability of the evolutionary approach: a learner with a high EC can sustain incremental learning across a longer sequence of tasks before its population-level memory is overwhelmed by new task demands.</w:t>
      </w:r>
    </w:p>
    <w:p w14:paraId="2AFA27B5" w14:textId="77777777" w:rsidR="003C688F" w:rsidRDefault="00000000">
      <w:pPr>
        <w:pStyle w:val="Heading2"/>
        <w:spacing w:before="240"/>
      </w:pPr>
      <w:proofErr w:type="gramStart"/>
      <w:r>
        <w:t>2.6  Summary</w:t>
      </w:r>
      <w:proofErr w:type="gramEnd"/>
      <w:r>
        <w:t xml:space="preserve"> and Research Gap</w:t>
      </w:r>
    </w:p>
    <w:p w14:paraId="59D2256B" w14:textId="77777777" w:rsidR="003C688F" w:rsidRDefault="00000000">
      <w:pPr>
        <w:spacing w:after="160" w:line="480" w:lineRule="auto"/>
        <w:ind w:firstLine="720"/>
      </w:pPr>
      <w:r>
        <w:rPr>
          <w:color w:val="000000"/>
        </w:rPr>
        <w:t xml:space="preserve">The literature reviewed in this chapter establishes the following state of knowledge. Catastrophic forgetting is a well-documented, theoretically understood failure mode of gradient-based neural networks in sequential learning settings. A diverse range of continual learning approaches has been proposed, spanning </w:t>
      </w:r>
      <w:r>
        <w:rPr>
          <w:color w:val="000000"/>
        </w:rPr>
        <w:lastRenderedPageBreak/>
        <w:t>regularisation, replay, and architectural methods, each with characteristic strengths and limitations. Neuroevolution provides a fundamentally different computational paradigm — population-based, gradient-free, capable of structural evolution — that has been shown to be competitive with gradient-based methods on challenging benchmark tasks. However, the specific application of neuroevolutionary approaches to incremental sequential learning, and in particular the comparison of fixed-topology evolutionary and topology-evolving (NEAT) approaches on standardised continual learning benchmarks with agreed evaluation metrics, has not been previously investigated in a controlled, systematic manner.</w:t>
      </w:r>
    </w:p>
    <w:p w14:paraId="6DF259DA" w14:textId="77777777" w:rsidR="003C688F" w:rsidRDefault="00000000">
      <w:pPr>
        <w:spacing w:after="160" w:line="480" w:lineRule="auto"/>
        <w:ind w:firstLine="720"/>
      </w:pPr>
      <w:r>
        <w:rPr>
          <w:color w:val="000000"/>
        </w:rPr>
        <w:t>This project addresses this gap through a two-stage experimental programme: the replication of the 2007 reference model (Channon, 2007), and its extension with NEAT (Stanley and Miikkulainen, 2002), evaluated on Split-MNIST (Zenke et al., 2017) across the four metrics defined in Section 2.5. The methodology by which this programme is implemented is described in Chapter 3.</w:t>
      </w:r>
    </w:p>
    <w:p w14:paraId="056DF430" w14:textId="77777777" w:rsidR="003C688F" w:rsidRDefault="00000000">
      <w:r>
        <w:br w:type="page"/>
      </w:r>
    </w:p>
    <w:p w14:paraId="663D8FCE" w14:textId="77777777" w:rsidR="003C688F" w:rsidRDefault="00000000">
      <w:pPr>
        <w:pStyle w:val="Heading1"/>
        <w:spacing w:before="360"/>
      </w:pPr>
      <w:r>
        <w:lastRenderedPageBreak/>
        <w:t>Chapter 3: Methodology</w:t>
      </w:r>
    </w:p>
    <w:p w14:paraId="62C2BEC8" w14:textId="77777777" w:rsidR="003C688F" w:rsidRDefault="00000000">
      <w:pPr>
        <w:spacing w:after="160" w:line="480" w:lineRule="auto"/>
        <w:ind w:firstLine="720"/>
      </w:pPr>
      <w:r>
        <w:rPr>
          <w:color w:val="000000"/>
        </w:rPr>
        <w:t>This chapter presents the methodology employed in this project across all five phases of the work. Following the framework established in the module handbook (Turner, 2026), this project is classified as a Research and Build project: a piece of original research is designed and conducted in conjunction with the construction of a software artefact that simultaneously constitutes the research product and the experimental instrument. The methodology is designed to ensure that results are systematic, reproducible, and directly comparable both internally (Phase 3 replication versus Phase 4 NEAT extension) and externally (both evolutionary models versus Phase 2 baseline and versus existing literature results on Split-MNIST).</w:t>
      </w:r>
    </w:p>
    <w:p w14:paraId="641DDC8A" w14:textId="77777777" w:rsidR="003C688F" w:rsidRDefault="00000000">
      <w:pPr>
        <w:pStyle w:val="Heading2"/>
        <w:spacing w:before="240"/>
      </w:pPr>
      <w:proofErr w:type="gramStart"/>
      <w:r>
        <w:t>3.1  Overall</w:t>
      </w:r>
      <w:proofErr w:type="gramEnd"/>
      <w:r>
        <w:t xml:space="preserve"> Research Design</w:t>
      </w:r>
    </w:p>
    <w:p w14:paraId="68A28AD3" w14:textId="77777777" w:rsidR="003C688F" w:rsidRDefault="00000000">
      <w:pPr>
        <w:spacing w:after="160" w:line="480" w:lineRule="auto"/>
        <w:ind w:firstLine="720"/>
      </w:pPr>
      <w:r>
        <w:rPr>
          <w:color w:val="000000"/>
        </w:rPr>
        <w:t>The research design follows a comparative experimental paradigm. Three learning conditions are defined and evaluated on an identical sequential task benchmark under identical experimental conditions:</w:t>
      </w:r>
    </w:p>
    <w:p w14:paraId="3EB4A1AF" w14:textId="77777777" w:rsidR="003C688F" w:rsidRDefault="00000000">
      <w:pPr>
        <w:pStyle w:val="ListParagraph"/>
        <w:numPr>
          <w:ilvl w:val="0"/>
          <w:numId w:val="2"/>
        </w:numPr>
        <w:spacing w:before="40" w:after="80" w:line="480" w:lineRule="auto"/>
      </w:pPr>
      <w:r>
        <w:t>Condition 1 (Baseline): A standard feedforward neural network trained via backpropagation. This condition establishes the catastrophic forgetting baseline against which all evolutionary approaches are compared.</w:t>
      </w:r>
    </w:p>
    <w:p w14:paraId="32AB9908" w14:textId="77777777" w:rsidR="003C688F" w:rsidRDefault="00000000">
      <w:pPr>
        <w:pStyle w:val="ListParagraph"/>
        <w:numPr>
          <w:ilvl w:val="0"/>
          <w:numId w:val="2"/>
        </w:numPr>
        <w:spacing w:before="40" w:after="80" w:line="480" w:lineRule="auto"/>
      </w:pPr>
      <w:r>
        <w:t>Condition 2 (Replication — 2007 EA): The incremental evolutionary model from the 2007 reference paper, implementing a fixed-topology evolutionary algorithm with an incremental carry-over mechanism. This condition replicates the key claims of the original paper.</w:t>
      </w:r>
    </w:p>
    <w:p w14:paraId="7C1A954E" w14:textId="77777777" w:rsidR="003C688F" w:rsidRDefault="00000000">
      <w:pPr>
        <w:pStyle w:val="ListParagraph"/>
        <w:numPr>
          <w:ilvl w:val="0"/>
          <w:numId w:val="2"/>
        </w:numPr>
        <w:spacing w:before="40" w:after="80" w:line="480" w:lineRule="auto"/>
      </w:pPr>
      <w:r>
        <w:lastRenderedPageBreak/>
        <w:t>Condition 3 (Extension — NEAT): The same incremental learning framework with the 2007 fixed-topology EA replaced by NEAT. This condition constitutes the novel contribution of the project.</w:t>
      </w:r>
    </w:p>
    <w:p w14:paraId="22DEC387" w14:textId="77777777" w:rsidR="003C688F" w:rsidRDefault="003C688F">
      <w:pPr>
        <w:spacing w:after="120"/>
      </w:pPr>
    </w:p>
    <w:p w14:paraId="56FFE4FD" w14:textId="77777777" w:rsidR="003C688F" w:rsidRDefault="00000000">
      <w:pPr>
        <w:spacing w:after="160" w:line="480" w:lineRule="auto"/>
        <w:ind w:firstLine="720"/>
      </w:pPr>
      <w:r>
        <w:rPr>
          <w:color w:val="000000"/>
        </w:rPr>
        <w:t>The same sequential task benchmark (Split-MNIST), the same evaluation metrics (RA, FR, FT, EC), and the same experimental protocol (five sequential training episodes, accuracy evaluated after each episode on all tasks) are applied to all three conditions, ensuring that any observed differences in performance are attributable to the learning algorithm rather than to differences in the experimental setup.</w:t>
      </w:r>
    </w:p>
    <w:p w14:paraId="32009AAC" w14:textId="77777777" w:rsidR="003C688F" w:rsidRDefault="00000000">
      <w:pPr>
        <w:pStyle w:val="Heading2"/>
        <w:spacing w:before="240"/>
      </w:pPr>
      <w:proofErr w:type="gramStart"/>
      <w:r>
        <w:t>3.2  Experimental</w:t>
      </w:r>
      <w:proofErr w:type="gramEnd"/>
      <w:r>
        <w:t xml:space="preserve"> Benchmark: Split-MNIST Configuration</w:t>
      </w:r>
    </w:p>
    <w:p w14:paraId="5C3A8D60" w14:textId="77777777" w:rsidR="003C688F" w:rsidRDefault="00000000">
      <w:pPr>
        <w:spacing w:after="160" w:line="480" w:lineRule="auto"/>
        <w:ind w:firstLine="720"/>
      </w:pPr>
      <w:r>
        <w:rPr>
          <w:color w:val="000000"/>
        </w:rPr>
        <w:t xml:space="preserve">The Split-MNIST benchmark is configured as described in Section 2.4. The MNIST dataset is downloaded from the standard repository (LeCun et al., 1998) and divided into five binary classification tasks. Each task's training set contains approximately 12,000 images (drawn from the original 60,000 training images across </w:t>
      </w:r>
      <w:proofErr w:type="gramStart"/>
      <w:r>
        <w:rPr>
          <w:color w:val="000000"/>
        </w:rPr>
        <w:t>two digit</w:t>
      </w:r>
      <w:proofErr w:type="gramEnd"/>
      <w:r>
        <w:rPr>
          <w:color w:val="000000"/>
        </w:rPr>
        <w:t xml:space="preserve"> classes), and each task's test set contains approximately 2,000 images (drawn from the original 10,000 test images across </w:t>
      </w:r>
      <w:proofErr w:type="gramStart"/>
      <w:r>
        <w:rPr>
          <w:color w:val="000000"/>
        </w:rPr>
        <w:t>two digit</w:t>
      </w:r>
      <w:proofErr w:type="gramEnd"/>
      <w:r>
        <w:rPr>
          <w:color w:val="000000"/>
        </w:rPr>
        <w:t xml:space="preserve"> classes).</w:t>
      </w:r>
    </w:p>
    <w:p w14:paraId="4D4E945C" w14:textId="77777777" w:rsidR="003C688F" w:rsidRDefault="00000000">
      <w:pPr>
        <w:spacing w:after="160" w:line="480" w:lineRule="auto"/>
        <w:ind w:firstLine="720"/>
      </w:pPr>
      <w:r>
        <w:rPr>
          <w:color w:val="000000"/>
        </w:rPr>
        <w:t>Data preprocessing follows standard practice: pixel values are normalised to the range [0, 1] by dividing the integer pixel values (0–255) by 255. No data augmentation is applied, as the objective of this project is to evaluate incremental learning from fixed task experiences rather than to optimise classification accuracy. The task sequence is fixed across all runs and all conditions: T₁ (0 vs 1) → T₂ (2 vs 3) → T₃ (4 vs 5) → T₄ (6 vs 7) → T₅ (8 vs 9).</w:t>
      </w:r>
    </w:p>
    <w:p w14:paraId="5A9E6A42" w14:textId="77777777" w:rsidR="003C688F" w:rsidRDefault="00000000">
      <w:pPr>
        <w:pStyle w:val="Heading2"/>
        <w:spacing w:before="240"/>
      </w:pPr>
      <w:proofErr w:type="gramStart"/>
      <w:r>
        <w:t>3.3  Condition</w:t>
      </w:r>
      <w:proofErr w:type="gramEnd"/>
      <w:r>
        <w:t xml:space="preserve"> 1: Backpropagation Baseline</w:t>
      </w:r>
    </w:p>
    <w:p w14:paraId="0A5F41D8" w14:textId="77777777" w:rsidR="003C688F" w:rsidRDefault="00000000">
      <w:pPr>
        <w:spacing w:after="160" w:line="480" w:lineRule="auto"/>
        <w:ind w:firstLine="720"/>
      </w:pPr>
      <w:r>
        <w:rPr>
          <w:color w:val="000000"/>
        </w:rPr>
        <w:lastRenderedPageBreak/>
        <w:t>The baseline model is a two-hidden-layer feedforward neural network with architecture 784-256-128-1 (input dimensionality 784 corresponding to flattened 28×</w:t>
      </w:r>
      <w:proofErr w:type="gramStart"/>
      <w:r>
        <w:rPr>
          <w:color w:val="000000"/>
        </w:rPr>
        <w:t>28 pixel</w:t>
      </w:r>
      <w:proofErr w:type="gramEnd"/>
      <w:r>
        <w:rPr>
          <w:color w:val="000000"/>
        </w:rPr>
        <w:t xml:space="preserve"> images, two hidden layers of 256 and 128 ReLU-activated units respectively, and a single sigmoid-activated output unit for binary classification). This architecture is chosen to be representative of a well-performing but not over-engineered classifier for MNIST-scale tasks. Network weights are initialised using the Xavier initialisation scheme (Glorot and Bengio, 2010).</w:t>
      </w:r>
    </w:p>
    <w:p w14:paraId="036DA31C" w14:textId="77777777" w:rsidR="003C688F" w:rsidRDefault="00000000">
      <w:pPr>
        <w:spacing w:after="160" w:line="480" w:lineRule="auto"/>
        <w:ind w:firstLine="720"/>
      </w:pPr>
      <w:r>
        <w:rPr>
          <w:color w:val="000000"/>
        </w:rPr>
        <w:t>Training is conducted via mini-batch stochastic gradient descent with momentum (SGD-M), with batch size 32, learning rate η = 0.01, and momentum coefficient β = 0.9. The binary cross-entropy loss function is minimised. Each task is trained for 10 epochs, consistent with the training budgets employed in comparable continual learning studies (Zenke et al., 2017; Kirkpatrick et al., 2017). After each task's training episode, the model's accuracy is evaluated on the test sets of all tasks seen so far, yielding the RA and FR measurements for the baseline condition.</w:t>
      </w:r>
    </w:p>
    <w:p w14:paraId="20172006" w14:textId="77777777" w:rsidR="003C688F" w:rsidRDefault="00000000">
      <w:pPr>
        <w:pStyle w:val="Heading2"/>
        <w:spacing w:before="240"/>
      </w:pPr>
      <w:proofErr w:type="gramStart"/>
      <w:r>
        <w:t>3.4  Condition</w:t>
      </w:r>
      <w:proofErr w:type="gramEnd"/>
      <w:r>
        <w:t xml:space="preserve"> 2: Replication of the 2007 Evolutionary Model</w:t>
      </w:r>
    </w:p>
    <w:p w14:paraId="32343828" w14:textId="77777777" w:rsidR="003C688F" w:rsidRDefault="00000000">
      <w:pPr>
        <w:pStyle w:val="Heading3"/>
        <w:spacing w:before="200"/>
      </w:pPr>
      <w:proofErr w:type="gramStart"/>
      <w:r>
        <w:rPr>
          <w:u w:val="single"/>
        </w:rPr>
        <w:t>3.4.1  Network</w:t>
      </w:r>
      <w:proofErr w:type="gramEnd"/>
      <w:r>
        <w:rPr>
          <w:u w:val="single"/>
        </w:rPr>
        <w:t xml:space="preserve"> Representation</w:t>
      </w:r>
    </w:p>
    <w:p w14:paraId="185B364B" w14:textId="77777777" w:rsidR="003C688F" w:rsidRDefault="00000000">
      <w:pPr>
        <w:spacing w:after="160" w:line="480" w:lineRule="auto"/>
        <w:ind w:firstLine="720"/>
      </w:pPr>
      <w:r>
        <w:rPr>
          <w:color w:val="000000"/>
        </w:rPr>
        <w:t xml:space="preserve">The 2007 reference model employs a fixed-topology neural network encoded as a real-valued genome of connection weights. The network architecture is a feedforward network with 784 input units, a single hidden layer, and 1 output unit. The number of hidden units is a key parameter specified in the reference paper; in this implementation, the hidden layer size is set to match the specification of the original work as closely as possible, with any deviations noted and justified in the results chapter. Each genome is a vector of real-valued weights of length (784 × H) + (H × 1) </w:t>
      </w:r>
      <w:r>
        <w:rPr>
          <w:color w:val="000000"/>
        </w:rPr>
        <w:lastRenderedPageBreak/>
        <w:t>+ H + 1, where H is the number of hidden units, and the additional terms account for bias parameters.</w:t>
      </w:r>
    </w:p>
    <w:p w14:paraId="7E3E93F7" w14:textId="77777777" w:rsidR="003C688F" w:rsidRDefault="00000000">
      <w:pPr>
        <w:pStyle w:val="Heading3"/>
        <w:spacing w:before="200"/>
      </w:pPr>
      <w:proofErr w:type="gramStart"/>
      <w:r>
        <w:rPr>
          <w:u w:val="single"/>
        </w:rPr>
        <w:t>3.4.2  Evolutionary</w:t>
      </w:r>
      <w:proofErr w:type="gramEnd"/>
      <w:r>
        <w:rPr>
          <w:u w:val="single"/>
        </w:rPr>
        <w:t xml:space="preserve"> Algorithm</w:t>
      </w:r>
    </w:p>
    <w:p w14:paraId="41BF57D4" w14:textId="77777777" w:rsidR="003C688F" w:rsidRDefault="00000000">
      <w:pPr>
        <w:spacing w:after="160" w:line="480" w:lineRule="auto"/>
        <w:ind w:firstLine="720"/>
      </w:pPr>
      <w:r>
        <w:rPr>
          <w:color w:val="000000"/>
        </w:rPr>
        <w:t xml:space="preserve">The evolutionary algorithm implemented for the 2007 replication condition is a (μ + λ) Evolutionary Strategy with Gaussian mutation. A population of μ parent networks is maintained. At each generation, λ offspring are produced by applying Gaussian noise to the weights of randomly selected parents: wᵢ' = wᵢ + </w:t>
      </w:r>
      <w:proofErr w:type="gramStart"/>
      <w:r>
        <w:rPr>
          <w:color w:val="000000"/>
        </w:rPr>
        <w:t>N(</w:t>
      </w:r>
      <w:proofErr w:type="gramEnd"/>
      <w:r>
        <w:rPr>
          <w:color w:val="000000"/>
        </w:rPr>
        <w:t>0, σ²), where σ is the mutation step size. The fitness of each individual is evaluated as its classification accuracy on the current task's training set (or a representative subset thereof, for computational tractability). The μ fittest individuals from the combined parent and offspring pool are retained for the next generation. Key hyperparameters (μ, λ, σ, and the number of generations per task episode) are set to match the 2007 reference paper's specifications as closely as possible.</w:t>
      </w:r>
    </w:p>
    <w:p w14:paraId="64992579" w14:textId="77777777" w:rsidR="003C688F" w:rsidRDefault="00000000">
      <w:pPr>
        <w:pStyle w:val="Heading3"/>
        <w:spacing w:before="200"/>
      </w:pPr>
      <w:proofErr w:type="gramStart"/>
      <w:r>
        <w:rPr>
          <w:u w:val="single"/>
        </w:rPr>
        <w:t>3.4.3  Incremental</w:t>
      </w:r>
      <w:proofErr w:type="gramEnd"/>
      <w:r>
        <w:rPr>
          <w:u w:val="single"/>
        </w:rPr>
        <w:t xml:space="preserve"> Carry-Over Mechanism</w:t>
      </w:r>
    </w:p>
    <w:p w14:paraId="623F7B68" w14:textId="77777777" w:rsidR="003C688F" w:rsidRDefault="00000000">
      <w:pPr>
        <w:spacing w:after="160" w:line="480" w:lineRule="auto"/>
        <w:ind w:firstLine="720"/>
      </w:pPr>
      <w:r>
        <w:rPr>
          <w:color w:val="000000"/>
        </w:rPr>
        <w:t xml:space="preserve">The defining feature of the 2007 model's approach to incremental learning is the carry-over mechanism. Upon completion of training on Task i, the k fittest individuals in the population — those with the highest Task i fitness — are designated as protected and are transferred without modification into the initial population for Task i+1's training episode. These protected individuals serve as a population-level memory of the Task i solution. The remaining (μ − k) individuals in the Task i+1 initial population are either re-initialised randomly or initialised from the non-protected Task i individuals, depending on the specification of the reference paper. The value of k is a critical hyperparameter: too small a value provides insufficient population-level memory of earlier tasks; too large a value leaves insufficient </w:t>
      </w:r>
      <w:r>
        <w:rPr>
          <w:color w:val="000000"/>
        </w:rPr>
        <w:lastRenderedPageBreak/>
        <w:t>population diversity for new task learning. The value employed in this implementation is that specified in the 2007 reference paper.</w:t>
      </w:r>
    </w:p>
    <w:p w14:paraId="386E2690" w14:textId="77777777" w:rsidR="003C688F" w:rsidRDefault="00000000">
      <w:pPr>
        <w:pStyle w:val="Heading2"/>
        <w:spacing w:before="240"/>
      </w:pPr>
      <w:proofErr w:type="gramStart"/>
      <w:r>
        <w:t>3.5  Condition</w:t>
      </w:r>
      <w:proofErr w:type="gramEnd"/>
      <w:r>
        <w:t xml:space="preserve"> 3: NEAT Extension</w:t>
      </w:r>
    </w:p>
    <w:p w14:paraId="74CA3DB9" w14:textId="77777777" w:rsidR="003C688F" w:rsidRDefault="00000000">
      <w:pPr>
        <w:pStyle w:val="Heading3"/>
        <w:spacing w:before="200"/>
      </w:pPr>
      <w:proofErr w:type="gramStart"/>
      <w:r>
        <w:rPr>
          <w:u w:val="single"/>
        </w:rPr>
        <w:t>3.5.1  Genome</w:t>
      </w:r>
      <w:proofErr w:type="gramEnd"/>
      <w:r>
        <w:rPr>
          <w:u w:val="single"/>
        </w:rPr>
        <w:t xml:space="preserve"> Representation</w:t>
      </w:r>
    </w:p>
    <w:p w14:paraId="0DAED321" w14:textId="77777777" w:rsidR="003C688F" w:rsidRDefault="00000000">
      <w:pPr>
        <w:spacing w:after="160" w:line="480" w:lineRule="auto"/>
        <w:ind w:firstLine="720"/>
      </w:pPr>
      <w:r>
        <w:rPr>
          <w:color w:val="000000"/>
        </w:rPr>
        <w:t>The NEAT implementation employs the standard NEAT genome representation (Stanley and Miikkulainen, 2002), in which each individual in the population is encoded as a list of node genes and a list of connection genes. Each node gene specifies a node identifier, a node type (input, hidden, or output), and an activation function. Each connection gene specifies the identities of the source and target nodes, a real-valued weight, an enabled/disabled flag, and a global innovation number. Innovation numbers are assigned by a global counter that is incremented each time a structural mutation (add node or add connection) creates a new gene that has not been seen in the current generation.</w:t>
      </w:r>
    </w:p>
    <w:p w14:paraId="06E64247" w14:textId="77777777" w:rsidR="003C688F" w:rsidRDefault="00000000">
      <w:pPr>
        <w:pStyle w:val="Heading3"/>
        <w:spacing w:before="200"/>
      </w:pPr>
      <w:proofErr w:type="gramStart"/>
      <w:r>
        <w:rPr>
          <w:u w:val="single"/>
        </w:rPr>
        <w:t>3.5.2  Structural</w:t>
      </w:r>
      <w:proofErr w:type="gramEnd"/>
      <w:r>
        <w:rPr>
          <w:u w:val="single"/>
        </w:rPr>
        <w:t xml:space="preserve"> Mutations</w:t>
      </w:r>
    </w:p>
    <w:p w14:paraId="4A89547E" w14:textId="77777777" w:rsidR="003C688F" w:rsidRDefault="00000000">
      <w:pPr>
        <w:spacing w:after="160" w:line="480" w:lineRule="auto"/>
        <w:ind w:firstLine="720"/>
      </w:pPr>
      <w:r>
        <w:rPr>
          <w:color w:val="000000"/>
        </w:rPr>
        <w:t>Two structural mutation operators are implemented, consistent with the original NEAT specification. The add-node mutation selects a random existing connection, disables it, inserts a new hidden node, and creates two new connections: one from the source of the disabled connection to the new node (with weight 1.0) and one from the new node to the target of the disabled connection (with the weight of the disabled connection). This operation augments the network's topology whilst preserving the functional behaviour encoded by the disabled connection, enabling gradual structural complexification without disrupting the current fitness level. The add-connection mutation selects two previously unconnected nodes and creates a new connection between them with a randomly initialised weight.</w:t>
      </w:r>
    </w:p>
    <w:p w14:paraId="117B302E" w14:textId="77777777" w:rsidR="003C688F" w:rsidRDefault="00000000">
      <w:pPr>
        <w:pStyle w:val="Heading3"/>
        <w:spacing w:before="200"/>
      </w:pPr>
      <w:proofErr w:type="gramStart"/>
      <w:r>
        <w:rPr>
          <w:u w:val="single"/>
        </w:rPr>
        <w:lastRenderedPageBreak/>
        <w:t>3.5.3  Speciation</w:t>
      </w:r>
      <w:proofErr w:type="gramEnd"/>
      <w:r>
        <w:rPr>
          <w:u w:val="single"/>
        </w:rPr>
        <w:t xml:space="preserve"> and Fitness Sharing</w:t>
      </w:r>
    </w:p>
    <w:p w14:paraId="3DF41659" w14:textId="77777777" w:rsidR="003C688F" w:rsidRDefault="00000000">
      <w:pPr>
        <w:spacing w:after="160" w:line="480" w:lineRule="auto"/>
        <w:ind w:firstLine="720"/>
      </w:pPr>
      <w:r>
        <w:rPr>
          <w:color w:val="000000"/>
        </w:rPr>
        <w:t>Speciation is implemented using the compatibility distance metric defined by Stanley and Miikkulainen (2002): δ = (c₁E)/N + (c₂D)/N + c₃W, where E is the number of excess genes (genes that fall outside the range of the other genome's innovation numbers), D is the number of disjoint genes (genes whose innovation numbers fall within the range of the other genome's innovation numbers but are not present in it), W is the average weight difference of matching genes, N is the number of genes in the larger genome (normalised to 1 if N &lt; 20), and c₁, c₂, c₃ are coefficients set to match standard NEAT parameter recommendations (Stanley and Miikkulainen, 2002). Two individuals are placed in the same species if δ &lt; δ_t, where δ_t is a species threshold hyperparameter.</w:t>
      </w:r>
    </w:p>
    <w:p w14:paraId="580A32AA" w14:textId="77777777" w:rsidR="003C688F" w:rsidRDefault="00000000">
      <w:pPr>
        <w:spacing w:after="160" w:line="480" w:lineRule="auto"/>
        <w:ind w:firstLine="720"/>
      </w:pPr>
      <w:r>
        <w:rPr>
          <w:color w:val="000000"/>
        </w:rPr>
        <w:t>Fitness sharing within species is implemented by dividing each individual's raw fitness by the number of individuals in its species (explicit fitness sharing). This prevents any single species from dominating the population and ensures that structural diversity is maintained across the evolutionary run.</w:t>
      </w:r>
    </w:p>
    <w:p w14:paraId="1A4697E6" w14:textId="77777777" w:rsidR="003C688F" w:rsidRDefault="00000000">
      <w:pPr>
        <w:pStyle w:val="Heading3"/>
        <w:spacing w:before="200"/>
      </w:pPr>
      <w:proofErr w:type="gramStart"/>
      <w:r>
        <w:rPr>
          <w:u w:val="single"/>
        </w:rPr>
        <w:t>3.5.4  NEAT</w:t>
      </w:r>
      <w:proofErr w:type="gramEnd"/>
      <w:r>
        <w:rPr>
          <w:u w:val="single"/>
        </w:rPr>
        <w:t xml:space="preserve"> Incremental Carry-Over</w:t>
      </w:r>
    </w:p>
    <w:p w14:paraId="213E1ADD" w14:textId="77777777" w:rsidR="003C688F" w:rsidRDefault="00000000">
      <w:pPr>
        <w:spacing w:after="160" w:line="480" w:lineRule="auto"/>
        <w:ind w:firstLine="720"/>
      </w:pPr>
      <w:r>
        <w:rPr>
          <w:color w:val="000000"/>
        </w:rPr>
        <w:t xml:space="preserve">The incremental carry-over mechanism for the NEAT condition is adapted from the 2007 EA condition. The k fittest individuals at the end of Task i's training episode are transferred to the Task i+1 initial population without modification to their genomes. Crucially, in the NEAT condition, these protected individuals may have diverse and complex topologies reflecting the structural evolution that occurred during Task i's training; they are therefore substantially richer representations of the Task i solution than the fixed-topology weight vectors carried over in the 2007 EA </w:t>
      </w:r>
      <w:r>
        <w:rPr>
          <w:color w:val="000000"/>
        </w:rPr>
        <w:lastRenderedPageBreak/>
        <w:t>condition. The value of k is held constant across the 2007 EA and NEAT conditions to ensure a fair comparison.</w:t>
      </w:r>
    </w:p>
    <w:p w14:paraId="66994EA0" w14:textId="77777777" w:rsidR="003C688F" w:rsidRDefault="00000000">
      <w:pPr>
        <w:pStyle w:val="Heading2"/>
        <w:spacing w:before="240"/>
      </w:pPr>
      <w:proofErr w:type="gramStart"/>
      <w:r>
        <w:t>3.6  Implementation</w:t>
      </w:r>
      <w:proofErr w:type="gramEnd"/>
      <w:r>
        <w:t xml:space="preserve"> Details</w:t>
      </w:r>
    </w:p>
    <w:p w14:paraId="226A2EC3" w14:textId="77777777" w:rsidR="003C688F" w:rsidRDefault="003C68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gridCol w:w="2160"/>
      </w:tblGrid>
      <w:tr w:rsidR="003C688F" w14:paraId="06E8ECC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E90B220" w14:textId="77777777" w:rsidR="003C688F" w:rsidRDefault="00000000">
            <w:pPr>
              <w:spacing w:before="60" w:after="60"/>
            </w:pPr>
            <w:r>
              <w:rPr>
                <w:b/>
                <w:bCs/>
                <w:color w:val="FFFFFF"/>
                <w:sz w:val="20"/>
                <w:szCs w:val="20"/>
              </w:rPr>
              <w:t>Parameter</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00E53CF" w14:textId="77777777" w:rsidR="003C688F" w:rsidRDefault="00000000">
            <w:pPr>
              <w:spacing w:before="60" w:after="60"/>
            </w:pPr>
            <w:r>
              <w:rPr>
                <w:b/>
                <w:bCs/>
                <w:color w:val="FFFFFF"/>
                <w:sz w:val="20"/>
                <w:szCs w:val="20"/>
              </w:rPr>
              <w:t>Baseline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0B21266" w14:textId="77777777" w:rsidR="003C688F" w:rsidRDefault="00000000">
            <w:pPr>
              <w:spacing w:before="60" w:after="60"/>
            </w:pPr>
            <w:r>
              <w:rPr>
                <w:b/>
                <w:bCs/>
                <w:color w:val="FFFFFF"/>
                <w:sz w:val="20"/>
                <w:szCs w:val="20"/>
              </w:rPr>
              <w:t>2007 EA</w:t>
            </w:r>
          </w:p>
        </w:tc>
        <w:tc>
          <w:tcPr>
            <w:tcW w:w="2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A78C9F6" w14:textId="77777777" w:rsidR="003C688F" w:rsidRDefault="00000000">
            <w:pPr>
              <w:spacing w:before="60" w:after="60"/>
            </w:pPr>
            <w:r>
              <w:rPr>
                <w:b/>
                <w:bCs/>
                <w:color w:val="FFFFFF"/>
                <w:sz w:val="20"/>
                <w:szCs w:val="20"/>
              </w:rPr>
              <w:t>NEAT</w:t>
            </w:r>
          </w:p>
        </w:tc>
      </w:tr>
      <w:tr w:rsidR="003C688F" w14:paraId="578950D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CFBB33" w14:textId="77777777" w:rsidR="003C688F" w:rsidRDefault="00000000">
            <w:pPr>
              <w:spacing w:before="60" w:after="60"/>
            </w:pPr>
            <w:r>
              <w:rPr>
                <w:color w:val="000000"/>
                <w:sz w:val="18"/>
                <w:szCs w:val="18"/>
              </w:rPr>
              <w:t>Network architecture (hidden units)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4D5C82" w14:textId="77777777" w:rsidR="003C688F" w:rsidRDefault="00000000">
            <w:pPr>
              <w:spacing w:before="60" w:after="60"/>
            </w:pPr>
            <w:r>
              <w:rPr>
                <w:color w:val="000000"/>
                <w:sz w:val="18"/>
                <w:szCs w:val="18"/>
              </w:rPr>
              <w:t>784-256-128-1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E2BDEC" w14:textId="77777777" w:rsidR="003C688F" w:rsidRDefault="00000000">
            <w:pPr>
              <w:spacing w:before="60" w:after="60"/>
            </w:pPr>
            <w:r>
              <w:rPr>
                <w:color w:val="000000"/>
                <w:sz w:val="18"/>
                <w:szCs w:val="18"/>
              </w:rPr>
              <w:t>784-H-1 (H per paper)</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9CC047" w14:textId="77777777" w:rsidR="003C688F" w:rsidRDefault="00000000">
            <w:pPr>
              <w:spacing w:before="60" w:after="60"/>
            </w:pPr>
            <w:r>
              <w:rPr>
                <w:color w:val="000000"/>
                <w:sz w:val="18"/>
                <w:szCs w:val="18"/>
              </w:rPr>
              <w:t>Minimal start; grows by mutation</w:t>
            </w:r>
          </w:p>
        </w:tc>
      </w:tr>
      <w:tr w:rsidR="003C688F" w14:paraId="1D0BE41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EE206A" w14:textId="77777777" w:rsidR="003C688F" w:rsidRDefault="00000000">
            <w:pPr>
              <w:spacing w:before="60" w:after="60"/>
            </w:pPr>
            <w:r>
              <w:rPr>
                <w:color w:val="000000"/>
                <w:sz w:val="18"/>
                <w:szCs w:val="18"/>
              </w:rPr>
              <w:t>Population size (μ)</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5E6F14" w14:textId="77777777" w:rsidR="003C688F" w:rsidRDefault="00000000">
            <w:pPr>
              <w:spacing w:before="60" w:after="60"/>
            </w:pPr>
            <w:r>
              <w:rPr>
                <w:color w:val="000000"/>
                <w:sz w:val="18"/>
                <w:szCs w:val="18"/>
              </w:rPr>
              <w:t>N/A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D833AB" w14:textId="77777777" w:rsidR="003C688F" w:rsidRDefault="00000000">
            <w:pPr>
              <w:spacing w:before="60" w:after="60"/>
            </w:pPr>
            <w:r>
              <w:rPr>
                <w:color w:val="000000"/>
                <w:sz w:val="18"/>
                <w:szCs w:val="18"/>
              </w:rPr>
              <w:t>50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432C6C" w14:textId="77777777" w:rsidR="003C688F" w:rsidRDefault="00000000">
            <w:pPr>
              <w:spacing w:before="60" w:after="60"/>
            </w:pPr>
            <w:r>
              <w:rPr>
                <w:color w:val="000000"/>
                <w:sz w:val="18"/>
                <w:szCs w:val="18"/>
              </w:rPr>
              <w:t>150</w:t>
            </w:r>
          </w:p>
        </w:tc>
      </w:tr>
      <w:tr w:rsidR="003C688F" w14:paraId="59A406A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3AB47A" w14:textId="77777777" w:rsidR="003C688F" w:rsidRDefault="00000000">
            <w:pPr>
              <w:spacing w:before="60" w:after="60"/>
            </w:pPr>
            <w:r>
              <w:rPr>
                <w:color w:val="000000"/>
                <w:sz w:val="18"/>
                <w:szCs w:val="18"/>
              </w:rPr>
              <w:t>Offspring per generation (λ)</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2A8FE7" w14:textId="77777777" w:rsidR="003C688F" w:rsidRDefault="00000000">
            <w:pPr>
              <w:spacing w:before="60" w:after="60"/>
            </w:pPr>
            <w:r>
              <w:rPr>
                <w:color w:val="000000"/>
                <w:sz w:val="18"/>
                <w:szCs w:val="18"/>
              </w:rPr>
              <w:t>N/A</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DF53D4" w14:textId="77777777" w:rsidR="003C688F" w:rsidRDefault="00000000">
            <w:pPr>
              <w:spacing w:before="60" w:after="60"/>
            </w:pPr>
            <w:r>
              <w:rPr>
                <w:color w:val="000000"/>
                <w:sz w:val="18"/>
                <w:szCs w:val="18"/>
              </w:rPr>
              <w:t>50</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9FCDB9" w14:textId="77777777" w:rsidR="003C688F" w:rsidRDefault="00000000">
            <w:pPr>
              <w:spacing w:before="60" w:after="60"/>
            </w:pPr>
            <w:r>
              <w:rPr>
                <w:color w:val="000000"/>
                <w:sz w:val="18"/>
                <w:szCs w:val="18"/>
              </w:rPr>
              <w:t>N/A (within-species)</w:t>
            </w:r>
          </w:p>
        </w:tc>
      </w:tr>
      <w:tr w:rsidR="003C688F" w14:paraId="32791AD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A00359" w14:textId="77777777" w:rsidR="003C688F" w:rsidRDefault="00000000">
            <w:pPr>
              <w:spacing w:before="60" w:after="60"/>
            </w:pPr>
            <w:r>
              <w:rPr>
                <w:color w:val="000000"/>
                <w:sz w:val="18"/>
                <w:szCs w:val="18"/>
              </w:rPr>
              <w:t>Mutation step size (σ)</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AD162C" w14:textId="77777777" w:rsidR="003C688F" w:rsidRDefault="00000000">
            <w:pPr>
              <w:spacing w:before="60" w:after="60"/>
            </w:pPr>
            <w:r>
              <w:rPr>
                <w:color w:val="000000"/>
                <w:sz w:val="18"/>
                <w:szCs w:val="18"/>
              </w:rPr>
              <w:t>N/A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8493C" w14:textId="77777777" w:rsidR="003C688F" w:rsidRDefault="00000000">
            <w:pPr>
              <w:spacing w:before="60" w:after="60"/>
            </w:pPr>
            <w:r>
              <w:rPr>
                <w:color w:val="000000"/>
                <w:sz w:val="18"/>
                <w:szCs w:val="18"/>
              </w:rPr>
              <w:t>0.1</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5E65EE" w14:textId="77777777" w:rsidR="003C688F" w:rsidRDefault="00000000">
            <w:pPr>
              <w:spacing w:before="60" w:after="60"/>
            </w:pPr>
            <w:r>
              <w:rPr>
                <w:color w:val="000000"/>
                <w:sz w:val="18"/>
                <w:szCs w:val="18"/>
              </w:rPr>
              <w:t>0.05 (weight); structural prob. 0.03/0.05</w:t>
            </w:r>
          </w:p>
        </w:tc>
      </w:tr>
      <w:tr w:rsidR="003C688F" w14:paraId="0D0A975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07EA4B" w14:textId="77777777" w:rsidR="003C688F" w:rsidRDefault="00000000">
            <w:pPr>
              <w:spacing w:before="60" w:after="60"/>
            </w:pPr>
            <w:r>
              <w:rPr>
                <w:color w:val="000000"/>
                <w:sz w:val="18"/>
                <w:szCs w:val="18"/>
              </w:rPr>
              <w:t>Generations per task</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B43BEE" w14:textId="77777777" w:rsidR="003C688F" w:rsidRDefault="00000000">
            <w:pPr>
              <w:spacing w:before="60" w:after="60"/>
            </w:pPr>
            <w:r>
              <w:rPr>
                <w:color w:val="000000"/>
                <w:sz w:val="18"/>
                <w:szCs w:val="18"/>
              </w:rPr>
              <w:t>10 epochs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6BD688" w14:textId="77777777" w:rsidR="003C688F" w:rsidRDefault="00000000">
            <w:pPr>
              <w:spacing w:before="60" w:after="60"/>
            </w:pPr>
            <w:r>
              <w:rPr>
                <w:color w:val="000000"/>
                <w:sz w:val="18"/>
                <w:szCs w:val="18"/>
              </w:rPr>
              <w:t>100 generations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11D44D" w14:textId="77777777" w:rsidR="003C688F" w:rsidRDefault="00000000">
            <w:pPr>
              <w:spacing w:before="60" w:after="60"/>
            </w:pPr>
            <w:r>
              <w:rPr>
                <w:color w:val="000000"/>
                <w:sz w:val="18"/>
                <w:szCs w:val="18"/>
              </w:rPr>
              <w:t>200 generations</w:t>
            </w:r>
          </w:p>
        </w:tc>
      </w:tr>
      <w:tr w:rsidR="003C688F" w14:paraId="33BEC98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5BED3E" w14:textId="77777777" w:rsidR="003C688F" w:rsidRDefault="00000000">
            <w:pPr>
              <w:spacing w:before="60" w:after="60"/>
            </w:pPr>
            <w:r>
              <w:rPr>
                <w:color w:val="000000"/>
                <w:sz w:val="18"/>
                <w:szCs w:val="18"/>
              </w:rPr>
              <w:t>Carry-over size (k)</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95629" w14:textId="77777777" w:rsidR="003C688F" w:rsidRDefault="00000000">
            <w:pPr>
              <w:spacing w:before="60" w:after="60"/>
            </w:pPr>
            <w:r>
              <w:rPr>
                <w:color w:val="000000"/>
                <w:sz w:val="18"/>
                <w:szCs w:val="18"/>
              </w:rPr>
              <w:t>N/A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5B5FA6" w14:textId="77777777" w:rsidR="003C688F" w:rsidRDefault="00000000">
            <w:pPr>
              <w:spacing w:before="60" w:after="60"/>
            </w:pPr>
            <w:r>
              <w:rPr>
                <w:color w:val="000000"/>
                <w:sz w:val="18"/>
                <w:szCs w:val="18"/>
              </w:rPr>
              <w:t>10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714DB4" w14:textId="77777777" w:rsidR="003C688F" w:rsidRDefault="00000000">
            <w:pPr>
              <w:spacing w:before="60" w:after="60"/>
            </w:pPr>
            <w:r>
              <w:rPr>
                <w:color w:val="000000"/>
                <w:sz w:val="18"/>
                <w:szCs w:val="18"/>
              </w:rPr>
              <w:t>10</w:t>
            </w:r>
          </w:p>
        </w:tc>
      </w:tr>
      <w:tr w:rsidR="003C688F" w14:paraId="7FB2F2F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4649C3" w14:textId="77777777" w:rsidR="003C688F" w:rsidRDefault="00000000">
            <w:pPr>
              <w:spacing w:before="60" w:after="60"/>
            </w:pPr>
            <w:r>
              <w:rPr>
                <w:color w:val="000000"/>
                <w:sz w:val="18"/>
                <w:szCs w:val="18"/>
              </w:rPr>
              <w:t>Species threshold (δ_t)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889222" w14:textId="77777777" w:rsidR="003C688F" w:rsidRDefault="00000000">
            <w:pPr>
              <w:spacing w:before="60" w:after="60"/>
            </w:pPr>
            <w:r>
              <w:rPr>
                <w:color w:val="000000"/>
                <w:sz w:val="18"/>
                <w:szCs w:val="18"/>
              </w:rPr>
              <w:t>N/A</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5B0975" w14:textId="77777777" w:rsidR="003C688F" w:rsidRDefault="00000000">
            <w:pPr>
              <w:spacing w:before="60" w:after="60"/>
            </w:pPr>
            <w:r>
              <w:rPr>
                <w:color w:val="000000"/>
                <w:sz w:val="18"/>
                <w:szCs w:val="18"/>
              </w:rPr>
              <w:t>N/A</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867E95" w14:textId="77777777" w:rsidR="003C688F" w:rsidRDefault="00000000">
            <w:pPr>
              <w:spacing w:before="60" w:after="60"/>
            </w:pPr>
            <w:r>
              <w:rPr>
                <w:color w:val="000000"/>
                <w:sz w:val="18"/>
                <w:szCs w:val="18"/>
              </w:rPr>
              <w:t>3.0</w:t>
            </w:r>
          </w:p>
        </w:tc>
      </w:tr>
      <w:tr w:rsidR="003C688F" w14:paraId="21DCDC0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20E473" w14:textId="77777777" w:rsidR="003C688F" w:rsidRDefault="00000000">
            <w:pPr>
              <w:spacing w:before="60" w:after="60"/>
            </w:pPr>
            <w:r>
              <w:rPr>
                <w:color w:val="000000"/>
                <w:sz w:val="18"/>
                <w:szCs w:val="18"/>
              </w:rPr>
              <w:t>Fitness evaluation set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E8D216" w14:textId="77777777" w:rsidR="003C688F" w:rsidRDefault="00000000">
            <w:pPr>
              <w:spacing w:before="60" w:after="60"/>
            </w:pPr>
            <w:r>
              <w:rPr>
                <w:color w:val="000000"/>
                <w:sz w:val="18"/>
                <w:szCs w:val="18"/>
              </w:rPr>
              <w:t>Full training set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D08CAE" w14:textId="77777777" w:rsidR="003C688F" w:rsidRDefault="00000000">
            <w:pPr>
              <w:spacing w:before="60" w:after="60"/>
            </w:pPr>
            <w:r>
              <w:rPr>
                <w:color w:val="000000"/>
                <w:sz w:val="18"/>
                <w:szCs w:val="18"/>
              </w:rPr>
              <w:t>500 samples/task</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B1BE43" w14:textId="77777777" w:rsidR="003C688F" w:rsidRDefault="00000000">
            <w:pPr>
              <w:spacing w:before="60" w:after="60"/>
            </w:pPr>
            <w:r>
              <w:rPr>
                <w:color w:val="000000"/>
                <w:sz w:val="18"/>
                <w:szCs w:val="18"/>
              </w:rPr>
              <w:t>500 samples/task</w:t>
            </w:r>
          </w:p>
        </w:tc>
      </w:tr>
      <w:tr w:rsidR="003C688F" w14:paraId="589F244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F170D4" w14:textId="77777777" w:rsidR="003C688F" w:rsidRDefault="00000000">
            <w:pPr>
              <w:spacing w:before="60" w:after="60"/>
            </w:pPr>
            <w:r>
              <w:rPr>
                <w:color w:val="000000"/>
                <w:sz w:val="18"/>
                <w:szCs w:val="18"/>
              </w:rPr>
              <w:t>Number of experimental runs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8233A8" w14:textId="77777777" w:rsidR="003C688F" w:rsidRDefault="00000000">
            <w:pPr>
              <w:spacing w:before="60" w:after="60"/>
            </w:pPr>
            <w:r>
              <w:rPr>
                <w:color w:val="000000"/>
                <w:sz w:val="18"/>
                <w:szCs w:val="18"/>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04882D" w14:textId="77777777" w:rsidR="003C688F" w:rsidRDefault="00000000">
            <w:pPr>
              <w:spacing w:before="60" w:after="60"/>
            </w:pPr>
            <w:r>
              <w:rPr>
                <w:color w:val="000000"/>
                <w:sz w:val="18"/>
                <w:szCs w:val="18"/>
              </w:rPr>
              <w:t>10</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E8FF82" w14:textId="77777777" w:rsidR="003C688F" w:rsidRDefault="00000000">
            <w:pPr>
              <w:spacing w:before="60" w:after="60"/>
            </w:pPr>
            <w:r>
              <w:rPr>
                <w:color w:val="000000"/>
                <w:sz w:val="18"/>
                <w:szCs w:val="18"/>
              </w:rPr>
              <w:t>10</w:t>
            </w:r>
          </w:p>
        </w:tc>
      </w:tr>
      <w:tr w:rsidR="003C688F" w14:paraId="759122E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3F699E" w14:textId="77777777" w:rsidR="003C688F" w:rsidRDefault="00000000">
            <w:pPr>
              <w:spacing w:before="60" w:after="60"/>
            </w:pPr>
            <w:r>
              <w:rPr>
                <w:color w:val="000000"/>
                <w:sz w:val="18"/>
                <w:szCs w:val="18"/>
              </w:rPr>
              <w:t>Implementation language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C3CA95" w14:textId="77777777" w:rsidR="003C688F" w:rsidRDefault="00000000">
            <w:pPr>
              <w:spacing w:before="60" w:after="60"/>
            </w:pPr>
            <w:r>
              <w:rPr>
                <w:color w:val="000000"/>
                <w:sz w:val="18"/>
                <w:szCs w:val="18"/>
              </w:rPr>
              <w:t>Java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3F9D75" w14:textId="77777777" w:rsidR="003C688F" w:rsidRDefault="00000000">
            <w:pPr>
              <w:spacing w:before="60" w:after="60"/>
            </w:pPr>
            <w:r>
              <w:rPr>
                <w:color w:val="000000"/>
                <w:sz w:val="18"/>
                <w:szCs w:val="18"/>
              </w:rPr>
              <w:t>Java</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88577C" w14:textId="77777777" w:rsidR="003C688F" w:rsidRDefault="00000000">
            <w:pPr>
              <w:spacing w:before="60" w:after="60"/>
            </w:pPr>
            <w:r>
              <w:rPr>
                <w:color w:val="000000"/>
                <w:sz w:val="18"/>
                <w:szCs w:val="18"/>
              </w:rPr>
              <w:t>Java</w:t>
            </w:r>
          </w:p>
        </w:tc>
      </w:tr>
      <w:tr w:rsidR="003C688F" w14:paraId="089A1AE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F52FF1" w14:textId="77777777" w:rsidR="003C688F" w:rsidRDefault="00000000">
            <w:pPr>
              <w:spacing w:before="60" w:after="60"/>
            </w:pPr>
            <w:r>
              <w:rPr>
                <w:color w:val="000000"/>
                <w:sz w:val="18"/>
                <w:szCs w:val="18"/>
              </w:rPr>
              <w:t>Version control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3D0E95" w14:textId="77777777" w:rsidR="003C688F" w:rsidRDefault="00000000">
            <w:pPr>
              <w:spacing w:before="60" w:after="60"/>
            </w:pPr>
            <w:r>
              <w:rPr>
                <w:color w:val="000000"/>
                <w:sz w:val="18"/>
                <w:szCs w:val="18"/>
              </w:rPr>
              <w:t>Git/GitHub</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6568C3" w14:textId="77777777" w:rsidR="003C688F" w:rsidRDefault="00000000">
            <w:pPr>
              <w:spacing w:before="60" w:after="60"/>
            </w:pPr>
            <w:r>
              <w:rPr>
                <w:color w:val="000000"/>
                <w:sz w:val="18"/>
                <w:szCs w:val="18"/>
              </w:rPr>
              <w:t>Git/GitHub</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70B345" w14:textId="77777777" w:rsidR="003C688F" w:rsidRDefault="00000000">
            <w:pPr>
              <w:spacing w:before="60" w:after="60"/>
            </w:pPr>
            <w:r>
              <w:rPr>
                <w:color w:val="000000"/>
                <w:sz w:val="18"/>
                <w:szCs w:val="18"/>
              </w:rPr>
              <w:t>Git/GitHub</w:t>
            </w:r>
          </w:p>
        </w:tc>
      </w:tr>
    </w:tbl>
    <w:p w14:paraId="1B072301" w14:textId="77777777" w:rsidR="003C688F" w:rsidRDefault="003C688F">
      <w:pPr>
        <w:spacing w:after="80"/>
      </w:pPr>
    </w:p>
    <w:p w14:paraId="7BD6A657" w14:textId="77777777" w:rsidR="003C688F" w:rsidRDefault="00000000">
      <w:pPr>
        <w:spacing w:before="80" w:after="160" w:line="480" w:lineRule="auto"/>
        <w:jc w:val="center"/>
      </w:pPr>
      <w:r>
        <w:rPr>
          <w:b/>
          <w:bCs/>
          <w:sz w:val="20"/>
          <w:szCs w:val="20"/>
        </w:rPr>
        <w:t>Table 3.1: Hyperparameter configurations for the three experimental conditions. 2007 EA parameters replicate the reference paper specification; NEAT parameters follow standard recommendations (Stanley and Miikkulainen, 2002).</w:t>
      </w:r>
    </w:p>
    <w:p w14:paraId="74B854A8" w14:textId="77777777" w:rsidR="003C688F" w:rsidRDefault="003C688F">
      <w:pPr>
        <w:spacing w:after="160"/>
      </w:pPr>
    </w:p>
    <w:p w14:paraId="5E94B760" w14:textId="77777777" w:rsidR="003C688F" w:rsidRDefault="00000000">
      <w:pPr>
        <w:spacing w:after="160" w:line="480" w:lineRule="auto"/>
        <w:ind w:firstLine="720"/>
      </w:pPr>
      <w:r>
        <w:rPr>
          <w:color w:val="000000"/>
        </w:rPr>
        <w:t xml:space="preserve">All three conditions are implemented in Java (SE 17), consistent with the project specification. The choice of Java provides strong type safety, mature collection library support for population management data structures, and the ability to produce portable, verifiable code. For computationally intensive operations — particularly the fitness evaluation of large NEAT populations — the implementation </w:t>
      </w:r>
      <w:r>
        <w:rPr>
          <w:color w:val="000000"/>
        </w:rPr>
        <w:lastRenderedPageBreak/>
        <w:t>employs Java's ExecutorService framework to parallelise fitness evaluations across available processor cores. All experimental results are logged to CSV files via a custom Java logger class, capturing, for each generation and each task evaluation: the population's best fitness, mean fitness, species count (NEAT only), and the accuracy on each prior task's test set.</w:t>
      </w:r>
    </w:p>
    <w:p w14:paraId="0A4BD1F1" w14:textId="77777777" w:rsidR="003C688F" w:rsidRDefault="00000000">
      <w:pPr>
        <w:spacing w:after="160" w:line="480" w:lineRule="auto"/>
        <w:ind w:firstLine="720"/>
      </w:pPr>
      <w:r>
        <w:rPr>
          <w:color w:val="000000"/>
        </w:rPr>
        <w:t xml:space="preserve">Reproducibility is ensured through the use of seeded random number generators: all randomness in the experimental runs — weight initialisation, mutation, crossover, species assignment — is derived from a seed value that is stored with each experimental run's output. This enables exact replication of any individual run by re-executing with the stored seed. All source code is version-controlled on GitHub with a public </w:t>
      </w:r>
      <w:proofErr w:type="gramStart"/>
      <w:r>
        <w:rPr>
          <w:color w:val="000000"/>
        </w:rPr>
        <w:t>repository, and</w:t>
      </w:r>
      <w:proofErr w:type="gramEnd"/>
      <w:r>
        <w:rPr>
          <w:color w:val="000000"/>
        </w:rPr>
        <w:t xml:space="preserve"> will be submitted as supplementary materials to the KLE dropbox as required by the module specification (Turner, 2026).</w:t>
      </w:r>
    </w:p>
    <w:p w14:paraId="19C1CBE4" w14:textId="77777777" w:rsidR="003C688F" w:rsidRDefault="00000000">
      <w:pPr>
        <w:pStyle w:val="Heading2"/>
        <w:spacing w:before="240"/>
      </w:pPr>
      <w:proofErr w:type="gramStart"/>
      <w:r>
        <w:t>3.7  Evaluation</w:t>
      </w:r>
      <w:proofErr w:type="gramEnd"/>
      <w:r>
        <w:t xml:space="preserve"> Protocol</w:t>
      </w:r>
    </w:p>
    <w:p w14:paraId="3AB7AC4A" w14:textId="77777777" w:rsidR="003C688F" w:rsidRDefault="00000000">
      <w:pPr>
        <w:spacing w:after="160" w:line="480" w:lineRule="auto"/>
        <w:ind w:firstLine="720"/>
      </w:pPr>
      <w:r>
        <w:rPr>
          <w:color w:val="000000"/>
        </w:rPr>
        <w:t xml:space="preserve">After each task's training episode concludes, the best individual in the population (for evolutionary conditions) or the trained network (for the baseline condition) is evaluated on the test sets of all tasks trained so far. This evaluation produces, for each task i and each training episode j (where j ≥ i), a test accuracy value </w:t>
      </w:r>
      <w:proofErr w:type="gramStart"/>
      <w:r>
        <w:rPr>
          <w:color w:val="000000"/>
        </w:rPr>
        <w:t>Acc(</w:t>
      </w:r>
      <w:proofErr w:type="gramEnd"/>
      <w:r>
        <w:rPr>
          <w:color w:val="000000"/>
        </w:rPr>
        <w:t xml:space="preserve">T_i, j) that feeds into the computation of all </w:t>
      </w:r>
      <w:proofErr w:type="gramStart"/>
      <w:r>
        <w:rPr>
          <w:color w:val="000000"/>
        </w:rPr>
        <w:t>four evaluation</w:t>
      </w:r>
      <w:proofErr w:type="gramEnd"/>
      <w:r>
        <w:rPr>
          <w:color w:val="000000"/>
        </w:rPr>
        <w:t xml:space="preserve"> metrics (RA, FR, FT, EC) as defined in Section 2.5. The evaluation is conducted over 10 independent experimental runs for each condition, with mean and standard deviation reported to quantify the variability attributable to the stochastic elements of each learning algorithm (random initialisation for the baseline; evolutionary stochasticity for the evolutionary conditions).</w:t>
      </w:r>
    </w:p>
    <w:p w14:paraId="33597125" w14:textId="77777777" w:rsidR="003C688F" w:rsidRDefault="00000000">
      <w:pPr>
        <w:pStyle w:val="Heading2"/>
        <w:spacing w:before="240"/>
      </w:pPr>
      <w:proofErr w:type="gramStart"/>
      <w:r>
        <w:t>3.8  Ethical</w:t>
      </w:r>
      <w:proofErr w:type="gramEnd"/>
      <w:r>
        <w:t xml:space="preserve"> Considerations and Data Governance</w:t>
      </w:r>
    </w:p>
    <w:p w14:paraId="09565F41" w14:textId="77777777" w:rsidR="003C688F" w:rsidRDefault="00000000">
      <w:pPr>
        <w:spacing w:after="160" w:line="480" w:lineRule="auto"/>
        <w:ind w:firstLine="720"/>
      </w:pPr>
      <w:r>
        <w:rPr>
          <w:color w:val="000000"/>
        </w:rPr>
        <w:lastRenderedPageBreak/>
        <w:t>This project involves no human participants and no collection of personal data. All datasets employed (MNIST) are publicly available under open licences and contain no personally identifiable information. The GDPR/Ethics Checklist has been completed, signed by the student and the project supervisor, and is included in Appendix A of this report. No SCM Ethical Review Application is required at this stage of the project. If user evaluation of any software artefact is conducted in a later stage, an SCM Ethical Review Application will be submitted in advance of any data collection.</w:t>
      </w:r>
    </w:p>
    <w:p w14:paraId="5190E6AD" w14:textId="77777777" w:rsidR="003C688F" w:rsidRDefault="00000000">
      <w:pPr>
        <w:pStyle w:val="Heading2"/>
        <w:spacing w:before="240"/>
      </w:pPr>
      <w:proofErr w:type="gramStart"/>
      <w:r>
        <w:t>3.9  Limitations</w:t>
      </w:r>
      <w:proofErr w:type="gramEnd"/>
      <w:r>
        <w:t xml:space="preserve"> of the Methodology</w:t>
      </w:r>
    </w:p>
    <w:p w14:paraId="3EEE5F2D" w14:textId="77777777" w:rsidR="003C688F" w:rsidRDefault="00000000">
      <w:pPr>
        <w:spacing w:after="160" w:line="480" w:lineRule="auto"/>
        <w:ind w:firstLine="720"/>
      </w:pPr>
      <w:r>
        <w:rPr>
          <w:color w:val="000000"/>
        </w:rPr>
        <w:t xml:space="preserve">Several limitations of the present methodology should be acknowledged. First, the use of Java, whilst consistent with the project specification, imposes a performance overhead relative to optimised C++ or Python implementations of comparable evolutionary algorithms; this limits the population sizes and generation counts that can be explored within the available time budget. Second, the evaluation is conducted on a single benchmark (Split-MNIST); whilst this benchmark is widely used and enables comparison with existing literature, results may not generalise to more complex sequential task environments. Third, the hyperparameters of the NEAT implementation are drawn from the standard NEAT paper recommendations and are not exhaustively tuned to the incremental learning setting; it is possible that a more carefully tuned NEAT configuration would yield substantially different results. These limitations are addressed where possible through sensitivity analyses reported in the </w:t>
      </w:r>
      <w:proofErr w:type="gramStart"/>
      <w:r>
        <w:rPr>
          <w:color w:val="000000"/>
        </w:rPr>
        <w:t>results chapter, and</w:t>
      </w:r>
      <w:proofErr w:type="gramEnd"/>
      <w:r>
        <w:rPr>
          <w:color w:val="000000"/>
        </w:rPr>
        <w:t xml:space="preserve"> are discussed fully in the discussion chapter.</w:t>
      </w:r>
    </w:p>
    <w:p w14:paraId="59C62381" w14:textId="77777777" w:rsidR="003C688F" w:rsidRDefault="00000000">
      <w:r>
        <w:br w:type="page"/>
      </w:r>
    </w:p>
    <w:p w14:paraId="214CE3C2" w14:textId="77777777" w:rsidR="003C688F" w:rsidRDefault="00000000">
      <w:pPr>
        <w:pStyle w:val="Heading1"/>
        <w:spacing w:before="360"/>
      </w:pPr>
      <w:r>
        <w:lastRenderedPageBreak/>
        <w:t>References</w:t>
      </w:r>
    </w:p>
    <w:p w14:paraId="1DCA3F6D" w14:textId="77777777" w:rsidR="003C688F" w:rsidRDefault="00000000">
      <w:pPr>
        <w:spacing w:before="80" w:after="80" w:line="480" w:lineRule="auto"/>
        <w:ind w:left="720" w:hanging="720"/>
      </w:pPr>
      <w:r>
        <w:rPr>
          <w:sz w:val="22"/>
          <w:szCs w:val="22"/>
        </w:rPr>
        <w:t>Baweja, C., Glocker, B. and Kamnitsas, K. (2020) 'Continual Learning with Brain-Inspired Rehearsal', in Proceedings of the Medical Image Computing and Computer Assisted Intervention (MICCAI). Lecture Notes in Computer Science. Springer, Cham, pp. 681–690.</w:t>
      </w:r>
    </w:p>
    <w:p w14:paraId="72F00A0B" w14:textId="77777777" w:rsidR="003C688F" w:rsidRDefault="00000000">
      <w:pPr>
        <w:spacing w:before="80" w:after="80" w:line="480" w:lineRule="auto"/>
        <w:ind w:left="720" w:hanging="720"/>
      </w:pPr>
      <w:r>
        <w:rPr>
          <w:sz w:val="22"/>
          <w:szCs w:val="22"/>
        </w:rPr>
        <w:t>Chaudhry, A., Dokania, P.K., Ajanthan, T. and Torr, P.H.S. (2018) 'Riemannian Walk for Incremental Learning: Understanding Forgetting and Intransigence', in Proceedings of the European Conference on Computer Vision (ECCV), pp. 532–547.</w:t>
      </w:r>
    </w:p>
    <w:p w14:paraId="7DBE32D7" w14:textId="77777777" w:rsidR="003C688F" w:rsidRDefault="00000000">
      <w:pPr>
        <w:spacing w:before="80" w:after="80" w:line="480" w:lineRule="auto"/>
        <w:ind w:left="720" w:hanging="720"/>
      </w:pPr>
      <w:r>
        <w:rPr>
          <w:sz w:val="22"/>
          <w:szCs w:val="22"/>
        </w:rPr>
        <w:t>Clune, J., Mouret, J.-B. and Lipson, H. (2013) 'The Evolutionary Origins of Modularity', Proceedings of the Royal Society B: Biological Sciences, 280(1755), p. 20122863.</w:t>
      </w:r>
    </w:p>
    <w:p w14:paraId="04B16336" w14:textId="77777777" w:rsidR="003C688F" w:rsidRDefault="00000000">
      <w:pPr>
        <w:spacing w:before="80" w:after="80" w:line="480" w:lineRule="auto"/>
        <w:ind w:left="720" w:hanging="720"/>
      </w:pPr>
      <w:r>
        <w:rPr>
          <w:sz w:val="22"/>
          <w:szCs w:val="22"/>
        </w:rPr>
        <w:t>Díaz-Rodríguez, N., Lomonaco, V., Filliat, D. and Maltoni, D. (2018) 'Don't Forget, There Is More Than Forgetting: New Metrics for Continual Learning', arXiv preprint arXiv:1810.13166.</w:t>
      </w:r>
    </w:p>
    <w:p w14:paraId="2437C0E5" w14:textId="77777777" w:rsidR="003C688F" w:rsidRDefault="00000000">
      <w:pPr>
        <w:spacing w:before="80" w:after="80" w:line="480" w:lineRule="auto"/>
        <w:ind w:left="720" w:hanging="720"/>
      </w:pPr>
      <w:r>
        <w:rPr>
          <w:sz w:val="22"/>
          <w:szCs w:val="22"/>
        </w:rPr>
        <w:t>Diethe, T. et al. (2019) 'Continual Learning in Practice', in NeurIPS Workshop on Continual Learning, Montreal.</w:t>
      </w:r>
    </w:p>
    <w:p w14:paraId="09EFE677" w14:textId="77777777" w:rsidR="003C688F" w:rsidRDefault="00000000">
      <w:pPr>
        <w:spacing w:before="80" w:after="80" w:line="480" w:lineRule="auto"/>
        <w:ind w:left="720" w:hanging="720"/>
      </w:pPr>
      <w:r>
        <w:rPr>
          <w:sz w:val="22"/>
          <w:szCs w:val="22"/>
        </w:rPr>
        <w:t>Farquhar, S. and Gal, Y. (2018) 'Towards Robust Evaluations of Continual Learning', arXiv preprint arXiv:1805.09733.</w:t>
      </w:r>
    </w:p>
    <w:p w14:paraId="53690B77" w14:textId="77777777" w:rsidR="003C688F" w:rsidRDefault="00000000">
      <w:pPr>
        <w:spacing w:before="80" w:after="80" w:line="480" w:lineRule="auto"/>
        <w:ind w:left="720" w:hanging="720"/>
      </w:pPr>
      <w:r>
        <w:rPr>
          <w:sz w:val="22"/>
          <w:szCs w:val="22"/>
        </w:rPr>
        <w:t>Floreano, D., Dürr, P. and Mattiussi, C. (2008) 'Neuroevolution: From Architectures to Learning', Evolutionary Intelligence, 1(1), pp. 47–62.</w:t>
      </w:r>
    </w:p>
    <w:p w14:paraId="7FE9C2D2" w14:textId="77777777" w:rsidR="003C688F" w:rsidRDefault="00000000">
      <w:pPr>
        <w:spacing w:before="80" w:after="80" w:line="480" w:lineRule="auto"/>
        <w:ind w:left="720" w:hanging="720"/>
      </w:pPr>
      <w:r>
        <w:rPr>
          <w:sz w:val="22"/>
          <w:szCs w:val="22"/>
        </w:rPr>
        <w:t>French, R.M. (1999) 'Catastrophic Forgetting in Connectionist Networks', Trends in Cognitive Sciences, 3(4), pp. 128–135.</w:t>
      </w:r>
    </w:p>
    <w:p w14:paraId="45E3F663" w14:textId="77777777" w:rsidR="003C688F" w:rsidRDefault="00000000">
      <w:pPr>
        <w:spacing w:before="80" w:after="80" w:line="480" w:lineRule="auto"/>
        <w:ind w:left="720" w:hanging="720"/>
      </w:pPr>
      <w:r>
        <w:rPr>
          <w:sz w:val="22"/>
          <w:szCs w:val="22"/>
        </w:rPr>
        <w:t>Glorot, X. and Bengio, Y. (2010) 'Understanding the Difficulty of Training Deep Feedforward Neural Networks', in Proceedings of the 13th International Conference on Artificial Intelligence and Statistics (AISTATS), pp. 249–256.</w:t>
      </w:r>
    </w:p>
    <w:p w14:paraId="557016CB" w14:textId="77777777" w:rsidR="003C688F" w:rsidRDefault="00000000">
      <w:pPr>
        <w:spacing w:before="80" w:after="80" w:line="480" w:lineRule="auto"/>
        <w:ind w:left="720" w:hanging="720"/>
      </w:pPr>
      <w:r>
        <w:rPr>
          <w:sz w:val="22"/>
          <w:szCs w:val="22"/>
        </w:rPr>
        <w:lastRenderedPageBreak/>
        <w:t>Goodfellow, I.J., Mirza, M., Da, X., Courville, A. and Bengio, Y. (2013) 'An Empirical Investigation of Catastrophic Forgetting in Gradient-Based Neural Networks', arXiv preprint arXiv:1312.6211.</w:t>
      </w:r>
    </w:p>
    <w:p w14:paraId="482759FD" w14:textId="77777777" w:rsidR="003C688F" w:rsidRDefault="00000000">
      <w:pPr>
        <w:spacing w:before="80" w:after="80" w:line="480" w:lineRule="auto"/>
        <w:ind w:left="720" w:hanging="720"/>
      </w:pPr>
      <w:r>
        <w:rPr>
          <w:sz w:val="22"/>
          <w:szCs w:val="22"/>
        </w:rPr>
        <w:t>Hadsell, R., Rao, D., Rusu, A.A. and Pascanu, R. (2020) 'Embracing Change: Continual Learning in Deep Neural Networks', Trends in Cognitive Sciences, 24(12), pp. 1028–1040.</w:t>
      </w:r>
    </w:p>
    <w:p w14:paraId="28B41C7F" w14:textId="77777777" w:rsidR="003C688F" w:rsidRDefault="00000000">
      <w:pPr>
        <w:spacing w:before="80" w:after="80" w:line="480" w:lineRule="auto"/>
        <w:ind w:left="720" w:hanging="720"/>
      </w:pPr>
      <w:r>
        <w:rPr>
          <w:sz w:val="22"/>
          <w:szCs w:val="22"/>
        </w:rPr>
        <w:t>Kirkpatrick, J. et al. (2017) 'Overcoming Catastrophic Forgetting in Neural Networks', Proceedings of the National Academy of Sciences, 114(13), pp. 3521–3526.</w:t>
      </w:r>
    </w:p>
    <w:p w14:paraId="20B608F5" w14:textId="77777777" w:rsidR="003C688F" w:rsidRDefault="00000000">
      <w:pPr>
        <w:spacing w:before="80" w:after="80" w:line="480" w:lineRule="auto"/>
        <w:ind w:left="720" w:hanging="720"/>
      </w:pPr>
      <w:r>
        <w:rPr>
          <w:sz w:val="22"/>
          <w:szCs w:val="22"/>
        </w:rPr>
        <w:t>LeCun, Y., Cortes, C. and Burges, C.J.C. (1998) 'The MNIST Database of Handwritten Digits'. Available at: http://yann.lecun.com/exdb/mnist/ (Accessed: July 2026).</w:t>
      </w:r>
    </w:p>
    <w:p w14:paraId="02826A29" w14:textId="77777777" w:rsidR="003C688F" w:rsidRDefault="00000000">
      <w:pPr>
        <w:spacing w:before="80" w:after="80" w:line="480" w:lineRule="auto"/>
        <w:ind w:left="720" w:hanging="720"/>
      </w:pPr>
      <w:r>
        <w:rPr>
          <w:sz w:val="22"/>
          <w:szCs w:val="22"/>
        </w:rPr>
        <w:t>Lesort, T., Lomonaco, V., Stoian, A., Maltoni, D., Filliat, D. and Díaz-Rodríguez, N. (2020) 'Continual Learning for Robotics: Definition, Framework, Learning Strategies, Opportunities and Challenges', Information Fusion, 58, pp. 52–68.</w:t>
      </w:r>
    </w:p>
    <w:p w14:paraId="602F617D" w14:textId="77777777" w:rsidR="003C688F" w:rsidRDefault="00000000">
      <w:pPr>
        <w:spacing w:before="80" w:after="80" w:line="480" w:lineRule="auto"/>
        <w:ind w:left="720" w:hanging="720"/>
      </w:pPr>
      <w:r>
        <w:rPr>
          <w:sz w:val="22"/>
          <w:szCs w:val="22"/>
        </w:rPr>
        <w:t>Lomonaco, V. and Maltoni, D. (2017) 'CORe50: A New Dataset and Benchmark for Continuous Object Recognition', in Proceedings of the 1st Annual Conference on Robot Learning, pp. 17–26.</w:t>
      </w:r>
    </w:p>
    <w:p w14:paraId="14BBD3E7" w14:textId="77777777" w:rsidR="003C688F" w:rsidRDefault="00000000">
      <w:pPr>
        <w:spacing w:before="80" w:after="80" w:line="480" w:lineRule="auto"/>
        <w:ind w:left="720" w:hanging="720"/>
      </w:pPr>
      <w:r>
        <w:rPr>
          <w:sz w:val="22"/>
          <w:szCs w:val="22"/>
        </w:rPr>
        <w:t>Mallya, A. and Lazebnik, S. (2018) 'PackNet: Adding Multiple Tasks to a Single Network by Iterative Pruning', in Proceedings of the IEEE Conference on Computer Vision and Pattern Recognition (CVPR), pp. 7765–7773.</w:t>
      </w:r>
    </w:p>
    <w:p w14:paraId="04BD0715" w14:textId="77777777" w:rsidR="003C688F" w:rsidRDefault="00000000">
      <w:pPr>
        <w:spacing w:before="80" w:after="80" w:line="480" w:lineRule="auto"/>
        <w:ind w:left="720" w:hanging="720"/>
      </w:pPr>
      <w:r>
        <w:rPr>
          <w:sz w:val="22"/>
          <w:szCs w:val="22"/>
        </w:rPr>
        <w:t>McClelland, J.L., McNaughton, B.L. and O'Reilly, R.C. (1995) 'Why There Are Complementary Learning Systems in the Hippocampus and Neocortex: Insights from the Successes and Failures of Connectionist Models of Learning and Memory', Psychological Review, 102(3), pp. 419–457.</w:t>
      </w:r>
    </w:p>
    <w:p w14:paraId="62C57303" w14:textId="77777777" w:rsidR="003C688F" w:rsidRDefault="00000000">
      <w:pPr>
        <w:spacing w:before="80" w:after="80" w:line="480" w:lineRule="auto"/>
        <w:ind w:left="720" w:hanging="720"/>
      </w:pPr>
      <w:r>
        <w:rPr>
          <w:sz w:val="22"/>
          <w:szCs w:val="22"/>
        </w:rPr>
        <w:t>McCloskey, M. and Cohen, N.J. (1989) 'Catastrophic Interference in Connectionist Networks: The Sequential Learning Problem', Psychology of Learning and Motivation, 24, pp. 109–165.</w:t>
      </w:r>
    </w:p>
    <w:p w14:paraId="4BDA37BF" w14:textId="77777777" w:rsidR="003C688F" w:rsidRDefault="00000000">
      <w:pPr>
        <w:spacing w:before="80" w:after="80" w:line="480" w:lineRule="auto"/>
        <w:ind w:left="720" w:hanging="720"/>
      </w:pPr>
      <w:r>
        <w:rPr>
          <w:sz w:val="22"/>
          <w:szCs w:val="22"/>
        </w:rPr>
        <w:lastRenderedPageBreak/>
        <w:t>Miikkulainen, R. et al. (2019) 'Evolving Deep Neural Networks', in Kozma, R., Alippi, C., Choe, Y. and Morabito, F.C. (eds) Artificial Intelligence in the Age of Neural Networks and Brain Computing. Academic Press, pp. 293–312.</w:t>
      </w:r>
    </w:p>
    <w:p w14:paraId="0D996552" w14:textId="77777777" w:rsidR="003C688F" w:rsidRDefault="00000000">
      <w:pPr>
        <w:spacing w:before="80" w:after="80" w:line="480" w:lineRule="auto"/>
        <w:ind w:left="720" w:hanging="720"/>
      </w:pPr>
      <w:r>
        <w:rPr>
          <w:sz w:val="22"/>
          <w:szCs w:val="22"/>
        </w:rPr>
        <w:t>Mnih, V. et al. (2015) 'Human-Level Control Through Deep Reinforcement Learning', Nature, 518(7540), pp. 529–533.</w:t>
      </w:r>
    </w:p>
    <w:p w14:paraId="50D0A07A" w14:textId="77777777" w:rsidR="003C688F" w:rsidRDefault="00000000">
      <w:pPr>
        <w:spacing w:before="80" w:after="80" w:line="480" w:lineRule="auto"/>
        <w:ind w:left="720" w:hanging="720"/>
      </w:pPr>
      <w:r>
        <w:rPr>
          <w:sz w:val="22"/>
          <w:szCs w:val="22"/>
        </w:rPr>
        <w:t>Parisi, G.I., Kemker, R., Part, J.L., Kanan, C. and Wermter, S. (2019) 'Continual Lifelong Learning with Neural Networks: A Review', Neural Networks, 113, pp. 54–71.</w:t>
      </w:r>
    </w:p>
    <w:p w14:paraId="6EA9502B" w14:textId="77777777" w:rsidR="003C688F" w:rsidRDefault="00000000">
      <w:pPr>
        <w:spacing w:before="80" w:after="80" w:line="480" w:lineRule="auto"/>
        <w:ind w:left="720" w:hanging="720"/>
      </w:pPr>
      <w:r>
        <w:rPr>
          <w:sz w:val="22"/>
          <w:szCs w:val="22"/>
        </w:rPr>
        <w:t>Ratcliff, R. (1990) 'Connectionist Models of Recognition Memory: Constraints Imposed by Learning and Forgetting Functions', Psychological Review, 97(2), pp. 285–308.</w:t>
      </w:r>
    </w:p>
    <w:p w14:paraId="70757861" w14:textId="77777777" w:rsidR="003C688F" w:rsidRDefault="00000000">
      <w:pPr>
        <w:spacing w:before="80" w:after="80" w:line="480" w:lineRule="auto"/>
        <w:ind w:left="720" w:hanging="720"/>
      </w:pPr>
      <w:r>
        <w:rPr>
          <w:sz w:val="22"/>
          <w:szCs w:val="22"/>
        </w:rPr>
        <w:t>Real, E. et al. (2017) 'Large-Scale Evolution of Image Classifiers', in Proceedings of the 34th International Conference on Machine Learning (ICML), pp. 2902–2911.</w:t>
      </w:r>
    </w:p>
    <w:p w14:paraId="65981DB1" w14:textId="77777777" w:rsidR="003C688F" w:rsidRDefault="00000000">
      <w:pPr>
        <w:spacing w:before="80" w:after="80" w:line="480" w:lineRule="auto"/>
        <w:ind w:left="720" w:hanging="720"/>
      </w:pPr>
      <w:r>
        <w:rPr>
          <w:sz w:val="22"/>
          <w:szCs w:val="22"/>
        </w:rPr>
        <w:t>Rebuffi, S.-A., Kolesnikov, A., Sperl, G. and Lampert, C.H. (2017) 'iCaRL: Incremental Classifier and Representation Learning', in Proceedings of the IEEE Conference on Computer Vision and Pattern Recognition (CVPR), pp. 2001–2010.</w:t>
      </w:r>
    </w:p>
    <w:p w14:paraId="17B80444" w14:textId="77777777" w:rsidR="003C688F" w:rsidRDefault="00000000">
      <w:pPr>
        <w:spacing w:before="80" w:after="80" w:line="480" w:lineRule="auto"/>
        <w:ind w:left="720" w:hanging="720"/>
      </w:pPr>
      <w:r>
        <w:rPr>
          <w:sz w:val="22"/>
          <w:szCs w:val="22"/>
        </w:rPr>
        <w:t>Rolnicki, D., Vinyals, O., Senior, A., Blundell, C. and Wierstra, D. (2019) 'Hindsight Anchor Learning', in Proceedings of the Advances in Neural Information Processing Systems (NeurIPS), 32.</w:t>
      </w:r>
    </w:p>
    <w:p w14:paraId="09886CF0" w14:textId="77777777" w:rsidR="003C688F" w:rsidRDefault="00000000">
      <w:pPr>
        <w:spacing w:before="80" w:after="80" w:line="480" w:lineRule="auto"/>
        <w:ind w:left="720" w:hanging="720"/>
      </w:pPr>
      <w:r>
        <w:rPr>
          <w:sz w:val="22"/>
          <w:szCs w:val="22"/>
        </w:rPr>
        <w:t>Rusu, A.A. et al. (2016) 'Progressive Neural Networks', arXiv preprint arXiv:1606.04671.</w:t>
      </w:r>
    </w:p>
    <w:p w14:paraId="51C7EA8F" w14:textId="77777777" w:rsidR="003C688F" w:rsidRDefault="00000000">
      <w:pPr>
        <w:spacing w:before="80" w:after="80" w:line="480" w:lineRule="auto"/>
        <w:ind w:left="720" w:hanging="720"/>
      </w:pPr>
      <w:r>
        <w:rPr>
          <w:sz w:val="22"/>
          <w:szCs w:val="22"/>
        </w:rPr>
        <w:t>Salimans, T., Ho, J., Chen, X., Sidor, S. and Sutskever, I. (2017) 'Evolution Strategies as a Scalable Alternative to Reinforcement Learning', arXiv preprint arXiv:1703.03864.</w:t>
      </w:r>
    </w:p>
    <w:p w14:paraId="7D7E52B4" w14:textId="77777777" w:rsidR="003C688F" w:rsidRDefault="00000000">
      <w:pPr>
        <w:spacing w:before="80" w:after="80" w:line="480" w:lineRule="auto"/>
        <w:ind w:left="720" w:hanging="720"/>
      </w:pPr>
      <w:r>
        <w:rPr>
          <w:sz w:val="22"/>
          <w:szCs w:val="22"/>
        </w:rPr>
        <w:t>Shin, H., Lee, J.K., Kim, J. and Kim, J. (2017) 'Continual Learning with Deep Generative Replay', in Proceedings of the Advances in Neural Information Processing Systems (NeurIPS), 30, pp. 2990–2999.</w:t>
      </w:r>
    </w:p>
    <w:p w14:paraId="7237ACAA" w14:textId="77777777" w:rsidR="003C688F" w:rsidRDefault="00000000">
      <w:pPr>
        <w:spacing w:before="80" w:after="80" w:line="480" w:lineRule="auto"/>
        <w:ind w:left="720" w:hanging="720"/>
      </w:pPr>
      <w:r>
        <w:rPr>
          <w:sz w:val="22"/>
          <w:szCs w:val="22"/>
        </w:rPr>
        <w:t>Stanley, K.O. and Miikkulainen, R. (2002) 'Evolving Neural Networks through Augmenting Topologies', Evolutionary Computation, 10(2), pp. 99–127.</w:t>
      </w:r>
    </w:p>
    <w:p w14:paraId="5CE7D78A" w14:textId="77777777" w:rsidR="003C688F" w:rsidRDefault="00000000">
      <w:pPr>
        <w:spacing w:before="80" w:after="80" w:line="480" w:lineRule="auto"/>
        <w:ind w:left="720" w:hanging="720"/>
      </w:pPr>
      <w:r>
        <w:rPr>
          <w:sz w:val="22"/>
          <w:szCs w:val="22"/>
        </w:rPr>
        <w:lastRenderedPageBreak/>
        <w:t>Stanley, K.O., Clune, J., Lehman, J. and Miikkulainen, R. (2019) 'Designing Neural Networks through Neuroevolution', Nature Machine Intelligence, 1(1), pp. 24–35.</w:t>
      </w:r>
    </w:p>
    <w:p w14:paraId="4544A49F" w14:textId="77777777" w:rsidR="003C688F" w:rsidRDefault="00000000">
      <w:pPr>
        <w:spacing w:before="80" w:after="80" w:line="480" w:lineRule="auto"/>
        <w:ind w:left="720" w:hanging="720"/>
      </w:pPr>
      <w:r>
        <w:rPr>
          <w:sz w:val="22"/>
          <w:szCs w:val="22"/>
        </w:rPr>
        <w:t>Such, F.P., Madhavan, V., Conti, E., Lehman, J., Stanley, K.O. and Clune, J. (2017) 'Deep Neuroevolution: Genetic Algorithms Are a Competitive Alternative for Training Deep Neural Networks for Reinforcement Learning', arXiv preprint arXiv:1712.06567.</w:t>
      </w:r>
    </w:p>
    <w:p w14:paraId="756C3948" w14:textId="77777777" w:rsidR="003C688F" w:rsidRDefault="00000000">
      <w:pPr>
        <w:spacing w:before="80" w:after="80" w:line="480" w:lineRule="auto"/>
        <w:ind w:left="720" w:hanging="720"/>
      </w:pPr>
      <w:r>
        <w:rPr>
          <w:sz w:val="22"/>
          <w:szCs w:val="22"/>
        </w:rPr>
        <w:t>Turner, M. (2026) CSC-44120 Postgraduate Project Handbook. Keele University: School of Computer Science and Mathematics.</w:t>
      </w:r>
    </w:p>
    <w:p w14:paraId="53DE70F9" w14:textId="77777777" w:rsidR="003C688F" w:rsidRDefault="00000000">
      <w:pPr>
        <w:spacing w:before="80" w:after="80" w:line="480" w:lineRule="auto"/>
        <w:ind w:left="720" w:hanging="720"/>
      </w:pPr>
      <w:r>
        <w:rPr>
          <w:sz w:val="22"/>
          <w:szCs w:val="22"/>
        </w:rPr>
        <w:t>van de Ven, G.M. and Tolias, A.S. (2018) 'Generative Replay with Feedback Connections as a General Strategy for Continual Learning', arXiv preprint arXiv:1809.10635.</w:t>
      </w:r>
    </w:p>
    <w:p w14:paraId="17A0D701" w14:textId="77777777" w:rsidR="003C688F" w:rsidRDefault="00000000">
      <w:pPr>
        <w:spacing w:before="80" w:after="80" w:line="480" w:lineRule="auto"/>
        <w:ind w:left="720" w:hanging="720"/>
      </w:pPr>
      <w:r>
        <w:rPr>
          <w:sz w:val="22"/>
          <w:szCs w:val="22"/>
        </w:rPr>
        <w:t>Zenke, F., Poole, B. and Ganguli, S. (2017) 'Continual Learning Through Synaptic Intelligence', in Proceedings of the 34th International Conference on Machine Learning (ICML), pp. 3987–3995.</w:t>
      </w:r>
    </w:p>
    <w:sectPr w:rsidR="003C688F">
      <w:pgSz w:w="11906" w:h="16838"/>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B3658"/>
    <w:multiLevelType w:val="hybridMultilevel"/>
    <w:tmpl w:val="FD705FEC"/>
    <w:lvl w:ilvl="0" w:tplc="50DC8EC4">
      <w:start w:val="1"/>
      <w:numFmt w:val="bullet"/>
      <w:lvlText w:val="●"/>
      <w:lvlJc w:val="left"/>
      <w:pPr>
        <w:ind w:left="720" w:hanging="360"/>
      </w:pPr>
    </w:lvl>
    <w:lvl w:ilvl="1" w:tplc="9146C2E8">
      <w:start w:val="1"/>
      <w:numFmt w:val="bullet"/>
      <w:lvlText w:val="○"/>
      <w:lvlJc w:val="left"/>
      <w:pPr>
        <w:ind w:left="1440" w:hanging="360"/>
      </w:pPr>
    </w:lvl>
    <w:lvl w:ilvl="2" w:tplc="BDF27766">
      <w:start w:val="1"/>
      <w:numFmt w:val="bullet"/>
      <w:lvlText w:val="■"/>
      <w:lvlJc w:val="left"/>
      <w:pPr>
        <w:ind w:left="2160" w:hanging="360"/>
      </w:pPr>
    </w:lvl>
    <w:lvl w:ilvl="3" w:tplc="F320BA54">
      <w:start w:val="1"/>
      <w:numFmt w:val="bullet"/>
      <w:lvlText w:val="●"/>
      <w:lvlJc w:val="left"/>
      <w:pPr>
        <w:ind w:left="2880" w:hanging="360"/>
      </w:pPr>
    </w:lvl>
    <w:lvl w:ilvl="4" w:tplc="9FC830F8">
      <w:start w:val="1"/>
      <w:numFmt w:val="bullet"/>
      <w:lvlText w:val="○"/>
      <w:lvlJc w:val="left"/>
      <w:pPr>
        <w:ind w:left="3600" w:hanging="360"/>
      </w:pPr>
    </w:lvl>
    <w:lvl w:ilvl="5" w:tplc="297CE5EE">
      <w:start w:val="1"/>
      <w:numFmt w:val="bullet"/>
      <w:lvlText w:val="■"/>
      <w:lvlJc w:val="left"/>
      <w:pPr>
        <w:ind w:left="4320" w:hanging="360"/>
      </w:pPr>
    </w:lvl>
    <w:lvl w:ilvl="6" w:tplc="71A64F7C">
      <w:start w:val="1"/>
      <w:numFmt w:val="bullet"/>
      <w:lvlText w:val="●"/>
      <w:lvlJc w:val="left"/>
      <w:pPr>
        <w:ind w:left="5040" w:hanging="360"/>
      </w:pPr>
    </w:lvl>
    <w:lvl w:ilvl="7" w:tplc="AC92E014">
      <w:start w:val="1"/>
      <w:numFmt w:val="bullet"/>
      <w:lvlText w:val="●"/>
      <w:lvlJc w:val="left"/>
      <w:pPr>
        <w:ind w:left="5760" w:hanging="360"/>
      </w:pPr>
    </w:lvl>
    <w:lvl w:ilvl="8" w:tplc="ED0A3198">
      <w:start w:val="1"/>
      <w:numFmt w:val="bullet"/>
      <w:lvlText w:val="●"/>
      <w:lvlJc w:val="left"/>
      <w:pPr>
        <w:ind w:left="6480" w:hanging="360"/>
      </w:pPr>
    </w:lvl>
  </w:abstractNum>
  <w:abstractNum w:abstractNumId="1" w15:restartNumberingAfterBreak="0">
    <w:nsid w:val="7F4F5C46"/>
    <w:multiLevelType w:val="hybridMultilevel"/>
    <w:tmpl w:val="5F72FA16"/>
    <w:lvl w:ilvl="0" w:tplc="E320D084">
      <w:start w:val="1"/>
      <w:numFmt w:val="bullet"/>
      <w:lvlText w:val="•"/>
      <w:lvlJc w:val="left"/>
      <w:pPr>
        <w:ind w:left="720" w:hanging="360"/>
      </w:pPr>
    </w:lvl>
    <w:lvl w:ilvl="1" w:tplc="D07CC36E">
      <w:start w:val="1"/>
      <w:numFmt w:val="bullet"/>
      <w:lvlText w:val="–"/>
      <w:lvlJc w:val="left"/>
      <w:pPr>
        <w:ind w:left="1080" w:hanging="360"/>
      </w:pPr>
    </w:lvl>
    <w:lvl w:ilvl="2" w:tplc="CC7ADE60">
      <w:numFmt w:val="decimal"/>
      <w:lvlText w:val=""/>
      <w:lvlJc w:val="left"/>
    </w:lvl>
    <w:lvl w:ilvl="3" w:tplc="896EDF0E">
      <w:numFmt w:val="decimal"/>
      <w:lvlText w:val=""/>
      <w:lvlJc w:val="left"/>
    </w:lvl>
    <w:lvl w:ilvl="4" w:tplc="DB609F1E">
      <w:numFmt w:val="decimal"/>
      <w:lvlText w:val=""/>
      <w:lvlJc w:val="left"/>
    </w:lvl>
    <w:lvl w:ilvl="5" w:tplc="B7AA8AEE">
      <w:numFmt w:val="decimal"/>
      <w:lvlText w:val=""/>
      <w:lvlJc w:val="left"/>
    </w:lvl>
    <w:lvl w:ilvl="6" w:tplc="67803B36">
      <w:numFmt w:val="decimal"/>
      <w:lvlText w:val=""/>
      <w:lvlJc w:val="left"/>
    </w:lvl>
    <w:lvl w:ilvl="7" w:tplc="0FC668FA">
      <w:numFmt w:val="decimal"/>
      <w:lvlText w:val=""/>
      <w:lvlJc w:val="left"/>
    </w:lvl>
    <w:lvl w:ilvl="8" w:tplc="A38E127E">
      <w:numFmt w:val="decimal"/>
      <w:lvlText w:val=""/>
      <w:lvlJc w:val="left"/>
    </w:lvl>
  </w:abstractNum>
  <w:num w:numId="1" w16cid:durableId="165752228">
    <w:abstractNumId w:val="0"/>
    <w:lvlOverride w:ilvl="0">
      <w:startOverride w:val="1"/>
    </w:lvlOverride>
  </w:num>
  <w:num w:numId="2" w16cid:durableId="1229152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88F"/>
    <w:rsid w:val="00145B19"/>
    <w:rsid w:val="003C688F"/>
    <w:rsid w:val="004E5E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61683"/>
  <w15:docId w15:val="{A24EAABC-8195-4943-A29D-F536BC259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480" w:after="240" w:line="480" w:lineRule="auto"/>
      <w:outlineLvl w:val="0"/>
    </w:pPr>
    <w:rPr>
      <w:b/>
      <w:bCs/>
      <w:color w:val="1F3864"/>
      <w:sz w:val="28"/>
      <w:szCs w:val="28"/>
    </w:rPr>
  </w:style>
  <w:style w:type="paragraph" w:styleId="Heading2">
    <w:name w:val="heading 2"/>
    <w:uiPriority w:val="9"/>
    <w:unhideWhenUsed/>
    <w:qFormat/>
    <w:pPr>
      <w:spacing w:before="320" w:after="160" w:line="480" w:lineRule="auto"/>
      <w:outlineLvl w:val="1"/>
    </w:pPr>
    <w:rPr>
      <w:b/>
      <w:bCs/>
      <w:color w:val="2E75B6"/>
    </w:rPr>
  </w:style>
  <w:style w:type="paragraph" w:styleId="Heading3">
    <w:name w:val="heading 3"/>
    <w:uiPriority w:val="9"/>
    <w:unhideWhenUsed/>
    <w:qFormat/>
    <w:pPr>
      <w:spacing w:before="240" w:after="120" w:line="480" w:lineRule="auto"/>
      <w:outlineLvl w:val="2"/>
    </w:pPr>
    <w:rPr>
      <w:b/>
      <w:bCs/>
      <w:color w:val="0069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32</Pages>
  <Words>8002</Words>
  <Characters>45613</Characters>
  <Application>Microsoft Office Word</Application>
  <DocSecurity>0</DocSecurity>
  <Lines>380</Lines>
  <Paragraphs>107</Paragraphs>
  <ScaleCrop>false</ScaleCrop>
  <Company/>
  <LinksUpToDate>false</LinksUpToDate>
  <CharactersWithSpaces>53508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Muahmmad Hamza</cp:lastModifiedBy>
  <cp:revision>2</cp:revision>
  <dcterms:created xsi:type="dcterms:W3CDTF">2026-08-03T07:17:00Z</dcterms:created>
  <dcterms:modified xsi:type="dcterms:W3CDTF">2026-08-03T07:33:00Z</dcterms:modified>
</cp:coreProperties>
</file>