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D2" w:rsidRPr="00F411D2" w:rsidRDefault="00F411D2" w:rsidP="005E681F">
      <w:pPr>
        <w:shd w:val="clear" w:color="auto" w:fill="FFFFFF"/>
        <w:bidi w:val="0"/>
        <w:spacing w:before="300" w:after="75" w:line="240" w:lineRule="auto"/>
        <w:jc w:val="both"/>
        <w:outlineLvl w:val="1"/>
        <w:rPr>
          <w:rFonts w:ascii="Helvetica" w:eastAsia="Times New Roman" w:hAnsi="Helvetica" w:cs="B Nazanin"/>
          <w:b/>
          <w:bCs/>
          <w:color w:val="222635"/>
          <w:spacing w:val="-8"/>
          <w:sz w:val="45"/>
          <w:szCs w:val="45"/>
        </w:rPr>
      </w:pPr>
      <w:r w:rsidRPr="00F411D2">
        <w:rPr>
          <w:rFonts w:ascii="Helvetica" w:eastAsia="Times New Roman" w:hAnsi="Helvetica" w:cs="B Nazanin"/>
          <w:b/>
          <w:bCs/>
          <w:color w:val="222635"/>
          <w:spacing w:val="-8"/>
          <w:sz w:val="45"/>
          <w:szCs w:val="45"/>
        </w:rPr>
        <w:t>CQRS</w:t>
      </w:r>
    </w:p>
    <w:p w:rsidR="00F411D2" w:rsidRP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 xml:space="preserve">CQRS is an acronym for Command and Query Responsibility Segregation. The central concept of this pattern is that an application has read operations and write operations that must be totally separated. This also means that the model used for write operations (commands) will differ from the read models (queries). </w:t>
      </w:r>
      <w:bookmarkStart w:id="0" w:name="_GoBack"/>
      <w:bookmarkEnd w:id="0"/>
      <w:r w:rsidRPr="00F411D2">
        <w:rPr>
          <w:rFonts w:ascii="Cambria" w:eastAsia="Times New Roman" w:hAnsi="Cambria" w:cs="B Nazanin"/>
          <w:color w:val="222635"/>
          <w:sz w:val="29"/>
          <w:szCs w:val="29"/>
        </w:rPr>
        <w:t>Furthermore, the data will be stored in different locations. In a relational database, this means there will be tables for the command model and tables for the read model. Some implementations even store the different models in totally different databases, e.g. SQL Server for the command model and MongoDB for the read model.</w:t>
      </w:r>
    </w:p>
    <w:p w:rsidR="00F411D2" w:rsidRPr="00F411D2" w:rsidRDefault="00F411D2" w:rsidP="005E681F">
      <w:pPr>
        <w:shd w:val="clear" w:color="auto" w:fill="FFFFFF"/>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CQRS</w:t>
      </w:r>
    </w:p>
    <w:p w:rsidR="00F411D2" w:rsidRPr="00F411D2" w:rsidRDefault="00F411D2" w:rsidP="005E681F">
      <w:pPr>
        <w:shd w:val="clear" w:color="auto" w:fill="FFFFFF"/>
        <w:spacing w:before="75" w:after="225" w:line="240" w:lineRule="auto"/>
        <w:jc w:val="both"/>
        <w:rPr>
          <w:rFonts w:ascii="Cambria" w:eastAsia="Times New Roman" w:hAnsi="Cambria" w:cs="B Nazanin" w:hint="cs"/>
          <w:color w:val="222635"/>
          <w:sz w:val="29"/>
          <w:szCs w:val="29"/>
          <w:rtl/>
        </w:rPr>
      </w:pPr>
      <w:r w:rsidRPr="00F411D2">
        <w:rPr>
          <w:rFonts w:ascii="Cambria" w:eastAsia="Times New Roman" w:hAnsi="Cambria" w:cs="B Nazanin"/>
          <w:color w:val="222635"/>
          <w:sz w:val="29"/>
          <w:szCs w:val="29"/>
        </w:rPr>
        <w:t>CQRS</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مخففی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تفکیک</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فرماندهی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مسئولیت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پرس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مفهوم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اصلی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الگوی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یک</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برنامه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عملیات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نوشتن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باید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کاملاً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جدا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شوند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همچنین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بدان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معنی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مورد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استفاده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عملیات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نوشتن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دستورات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نمایش</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متفاوت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خواهد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بود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علاوه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مکان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مختلف</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ذخیره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شوند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یک</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پایگاه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رابطه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بدان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معناست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جدول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جداول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خواندن</w:t>
      </w:r>
      <w:r w:rsidRPr="00F411D2">
        <w:rPr>
          <w:rFonts w:ascii="Cambria" w:eastAsia="Times New Roman" w:hAnsi="Cambria" w:cs="B Nazanin" w:hint="cs"/>
          <w:color w:val="222635"/>
          <w:sz w:val="29"/>
          <w:szCs w:val="29"/>
          <w:rtl/>
        </w:rPr>
        <w:t xml:space="preserve"> </w:t>
      </w:r>
      <w:r w:rsidRPr="00F411D2">
        <w:rPr>
          <w:rFonts w:ascii="Cambria" w:eastAsia="Times New Roman" w:hAnsi="Cambria" w:cs="B Nazanin" w:hint="cs"/>
          <w:color w:val="222635"/>
          <w:sz w:val="29"/>
          <w:szCs w:val="29"/>
          <w:rtl/>
        </w:rPr>
        <w:t>وجود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خواهد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داشت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برخی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پیاده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سازیها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حتی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مختلف</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پایگاههای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کاملاً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متفاوت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ذخیره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عنوان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مثال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color w:val="222635"/>
          <w:sz w:val="29"/>
          <w:szCs w:val="29"/>
        </w:rPr>
        <w:t>SQL Server</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color w:val="222635"/>
          <w:sz w:val="29"/>
          <w:szCs w:val="29"/>
        </w:rPr>
        <w:t>MongoDB</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 خواندن.</w:t>
      </w:r>
    </w:p>
    <w:p w:rsidR="00F411D2" w:rsidRP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This pattern is often combined with event sourcing, which we’ll cover below.</w:t>
      </w:r>
    </w:p>
    <w:p w:rsidR="00F411D2" w:rsidRP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How does it work exactly? When a user performs an action, the application sends a command to the command service. The command service retrieves any data it needs from the command database, makes the necessary manipulations and stores that back in the database. It then notifies the read service so that the read model can be updated. This flow can be seen below.</w:t>
      </w:r>
    </w:p>
    <w:p w:rsidR="00F411D2" w:rsidRPr="00F411D2" w:rsidRDefault="00F411D2" w:rsidP="005E681F">
      <w:pPr>
        <w:shd w:val="clear" w:color="auto" w:fill="FFFFFF"/>
        <w:spacing w:before="75" w:after="225" w:line="240" w:lineRule="auto"/>
        <w:jc w:val="both"/>
        <w:rPr>
          <w:rFonts w:ascii="Cambria" w:eastAsia="Times New Roman" w:hAnsi="Cambria" w:cs="B Nazanin"/>
          <w:color w:val="222635"/>
          <w:sz w:val="29"/>
          <w:szCs w:val="29"/>
          <w:rtl/>
        </w:rPr>
      </w:pP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الگوی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غالباً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استفاده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color w:val="222635"/>
          <w:sz w:val="29"/>
          <w:szCs w:val="29"/>
        </w:rPr>
        <w:t>event sourcing</w:t>
      </w:r>
      <w:r w:rsidRPr="00F411D2">
        <w:rPr>
          <w:rFonts w:ascii="Cambria" w:eastAsia="Times New Roman" w:hAnsi="Cambria" w:cs="B Nazanin" w:hint="cs"/>
          <w:color w:val="222635"/>
          <w:sz w:val="29"/>
          <w:szCs w:val="29"/>
          <w:rtl/>
        </w:rPr>
        <w:t xml:space="preserve"> </w:t>
      </w:r>
      <w:r w:rsidRPr="00F411D2">
        <w:rPr>
          <w:rFonts w:ascii="Cambria" w:eastAsia="Times New Roman" w:hAnsi="Cambria" w:cs="B Nazanin" w:hint="cs"/>
          <w:color w:val="222635"/>
          <w:sz w:val="29"/>
          <w:szCs w:val="29"/>
          <w:rtl/>
        </w:rPr>
        <w:t>ترکیب</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شود</w:t>
      </w:r>
      <w:r w:rsidRPr="00F411D2">
        <w:rPr>
          <w:rFonts w:ascii="Cambria" w:eastAsia="Times New Roman" w:hAnsi="Cambria" w:cs="B Nazanin" w:hint="cs"/>
          <w:color w:val="222635"/>
          <w:sz w:val="29"/>
          <w:szCs w:val="29"/>
          <w:rtl/>
        </w:rPr>
        <w:t xml:space="preserve">. </w:t>
      </w:r>
    </w:p>
    <w:p w:rsidR="00F411D2" w:rsidRPr="00F411D2" w:rsidRDefault="00F411D2" w:rsidP="005E681F">
      <w:pPr>
        <w:shd w:val="clear" w:color="auto" w:fill="FFFFFF"/>
        <w:spacing w:before="75" w:after="225" w:line="240" w:lineRule="auto"/>
        <w:jc w:val="both"/>
        <w:rPr>
          <w:rFonts w:ascii="Cambria" w:eastAsia="Times New Roman" w:hAnsi="Cambria" w:cs="B Nazanin" w:hint="cs"/>
          <w:color w:val="222635"/>
          <w:sz w:val="29"/>
          <w:szCs w:val="29"/>
          <w:rtl/>
        </w:rPr>
      </w:pPr>
      <w:r w:rsidRPr="00F411D2">
        <w:rPr>
          <w:rFonts w:ascii="Cambria" w:eastAsia="Times New Roman" w:hAnsi="Cambria" w:cs="B Nazanin" w:hint="cs"/>
          <w:color w:val="222635"/>
          <w:sz w:val="29"/>
          <w:szCs w:val="29"/>
          <w:rtl/>
        </w:rPr>
        <w:t>دقیقا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چطوری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هنگامی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کاربر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عملی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انجام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دهد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برنامه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یک</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دستور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سرویس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ارسال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سرویس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هرگونه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اطلاعات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مورد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نیاز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پایگاه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بازیابی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دستکاری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لازم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انجام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بلاک</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پایگاه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ذخیره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سپس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سرویس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آگاه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بتواند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lang w:val="de-DE"/>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روز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این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جریان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زیر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مشاهده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کرد</w:t>
      </w:r>
      <w:r w:rsidRPr="00F411D2">
        <w:rPr>
          <w:rFonts w:ascii="Cambria" w:eastAsia="Times New Roman" w:hAnsi="Cambria" w:cs="B Nazanin"/>
          <w:color w:val="222635"/>
          <w:sz w:val="29"/>
          <w:szCs w:val="29"/>
          <w:rtl/>
        </w:rPr>
        <w:t>.</w:t>
      </w:r>
    </w:p>
    <w:p w:rsid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noProof/>
          <w:color w:val="29A8FF"/>
          <w:sz w:val="29"/>
          <w:szCs w:val="29"/>
        </w:rPr>
        <w:lastRenderedPageBreak/>
        <w:drawing>
          <wp:inline distT="0" distB="0" distL="0" distR="0">
            <wp:extent cx="4256923" cy="1822474"/>
            <wp:effectExtent l="0" t="0" r="0" b="6350"/>
            <wp:docPr id="2" name="Picture 2" descr="https://blog.ndepend.com/wp-content/uploads/laye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305" cy="1830344"/>
                    </a:xfrm>
                    <a:prstGeom prst="rect">
                      <a:avLst/>
                    </a:prstGeom>
                    <a:noFill/>
                    <a:ln>
                      <a:noFill/>
                    </a:ln>
                  </pic:spPr>
                </pic:pic>
              </a:graphicData>
            </a:graphic>
          </wp:inline>
        </w:drawing>
      </w:r>
    </w:p>
    <w:p w:rsidR="00F411D2" w:rsidRP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When the application needs to show data to the user, it can retrieve the read model by calling the read service, as shown below.</w:t>
      </w:r>
    </w:p>
    <w:p w:rsidR="00F411D2" w:rsidRPr="00F411D2" w:rsidRDefault="00F411D2" w:rsidP="005E681F">
      <w:pPr>
        <w:shd w:val="clear" w:color="auto" w:fill="FFFFFF"/>
        <w:spacing w:before="75" w:after="225" w:line="240" w:lineRule="auto"/>
        <w:jc w:val="both"/>
        <w:rPr>
          <w:rFonts w:ascii="Cambria" w:eastAsia="Times New Roman" w:hAnsi="Cambria" w:cs="B Nazanin" w:hint="cs"/>
          <w:color w:val="222635"/>
          <w:sz w:val="29"/>
          <w:szCs w:val="29"/>
          <w:rtl/>
        </w:rPr>
      </w:pPr>
      <w:r w:rsidRPr="00F411D2">
        <w:rPr>
          <w:rFonts w:ascii="Cambria" w:eastAsia="Times New Roman" w:hAnsi="Cambria" w:cs="B Nazanin" w:hint="cs"/>
          <w:color w:val="222635"/>
          <w:sz w:val="29"/>
          <w:szCs w:val="29"/>
          <w:rtl/>
        </w:rPr>
        <w:t>هنگامی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برنامه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باید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کاربر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نشان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دهد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تماس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سرویس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lang w:val="de-DE"/>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همانطور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زیر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آمده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است</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lang w:val="de-DE"/>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بازیابی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کند</w:t>
      </w:r>
      <w:r w:rsidRPr="00F411D2">
        <w:rPr>
          <w:rFonts w:ascii="Cambria" w:eastAsia="Times New Roman" w:hAnsi="Cambria" w:cs="B Nazanin"/>
          <w:color w:val="222635"/>
          <w:sz w:val="29"/>
          <w:szCs w:val="29"/>
          <w:rtl/>
        </w:rPr>
        <w:t>.</w:t>
      </w:r>
    </w:p>
    <w:p w:rsidR="00F411D2"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38"/>
          <w:szCs w:val="38"/>
        </w:rPr>
      </w:pPr>
      <w:r w:rsidRPr="00F411D2">
        <w:rPr>
          <w:rFonts w:ascii="Helvetica" w:eastAsia="Times New Roman" w:hAnsi="Helvetica" w:cs="B Nazanin"/>
          <w:b/>
          <w:bCs/>
          <w:noProof/>
          <w:color w:val="29A8FF"/>
          <w:sz w:val="38"/>
          <w:szCs w:val="38"/>
        </w:rPr>
        <w:drawing>
          <wp:inline distT="0" distB="0" distL="0" distR="0">
            <wp:extent cx="4700270" cy="1921539"/>
            <wp:effectExtent l="0" t="0" r="5080" b="2540"/>
            <wp:docPr id="1" name="Picture 1" descr="https://blog.ndepend.com/wp-content/uploads/Layer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ndepend.com/wp-content/uploads/Layered-4.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420" cy="1933047"/>
                    </a:xfrm>
                    <a:prstGeom prst="rect">
                      <a:avLst/>
                    </a:prstGeom>
                    <a:noFill/>
                    <a:ln>
                      <a:noFill/>
                    </a:ln>
                  </pic:spPr>
                </pic:pic>
              </a:graphicData>
            </a:graphic>
          </wp:inline>
        </w:drawing>
      </w:r>
    </w:p>
    <w:p w:rsidR="00F411D2" w:rsidRPr="00F411D2"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38"/>
          <w:szCs w:val="38"/>
        </w:rPr>
      </w:pPr>
      <w:r w:rsidRPr="00F411D2">
        <w:rPr>
          <w:rFonts w:ascii="Helvetica" w:eastAsia="Times New Roman" w:hAnsi="Helvetica" w:cs="B Nazanin"/>
          <w:b/>
          <w:bCs/>
          <w:color w:val="222635"/>
          <w:sz w:val="38"/>
          <w:szCs w:val="38"/>
        </w:rPr>
        <w:t>Advantages</w:t>
      </w:r>
    </w:p>
    <w:p w:rsidR="00F411D2" w:rsidRPr="00F411D2" w:rsidRDefault="00F411D2" w:rsidP="005E681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Command models can focus on business logic and validation while read models can be tailored to specific scenarios.</w:t>
      </w:r>
    </w:p>
    <w:p w:rsidR="00F411D2" w:rsidRPr="00F411D2" w:rsidRDefault="00F411D2" w:rsidP="005E681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You can avoid complex queries (e.g. joins in SQL) which makes the reads more performant.</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hint="cs"/>
          <w:color w:val="222635"/>
          <w:sz w:val="29"/>
          <w:szCs w:val="29"/>
          <w:rtl/>
        </w:rPr>
      </w:pPr>
      <w:r w:rsidRPr="00F411D2">
        <w:rPr>
          <w:rFonts w:ascii="Cambria" w:eastAsia="Times New Roman" w:hAnsi="Cambria" w:cs="B Nazanin" w:hint="cs"/>
          <w:color w:val="222635"/>
          <w:sz w:val="29"/>
          <w:szCs w:val="29"/>
          <w:rtl/>
        </w:rPr>
        <w:t>مزایا</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F411D2">
        <w:rPr>
          <w:rFonts w:ascii="Cambria" w:eastAsia="Times New Roman" w:hAnsi="Cambria" w:cs="B Nazanin" w:hint="eastAsia"/>
          <w:color w:val="222635"/>
          <w:sz w:val="29"/>
          <w:szCs w:val="29"/>
        </w:rPr>
        <w:t>•</w:t>
      </w:r>
      <w:r w:rsidRPr="00F411D2">
        <w:rPr>
          <w:rFonts w:ascii="Cambria" w:eastAsia="Times New Roman" w:hAnsi="Cambria" w:cs="B Nazanin"/>
          <w:color w:val="222635"/>
          <w:sz w:val="29"/>
          <w:szCs w:val="29"/>
        </w:rPr>
        <w:t xml:space="preserve"> </w:t>
      </w:r>
      <w:r w:rsidRPr="00F411D2">
        <w:rPr>
          <w:rFonts w:ascii="Cambria" w:eastAsia="Times New Roman" w:hAnsi="Cambria" w:cs="B Nazanin" w:hint="cs"/>
          <w:color w:val="222635"/>
          <w:sz w:val="29"/>
          <w:szCs w:val="29"/>
          <w:rtl/>
        </w:rPr>
        <w:t>مدلهای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فرمان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منطق</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كسب</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كار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اعتبار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سنجی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تمرکز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كنند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حالی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كه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متناسب</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سناریوهای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خاص</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باشند</w:t>
      </w:r>
      <w:r w:rsidRPr="00F411D2">
        <w:rPr>
          <w:rFonts w:ascii="Cambria" w:eastAsia="Times New Roman" w:hAnsi="Cambria" w:cs="B Nazanin"/>
          <w:color w:val="222635"/>
          <w:sz w:val="29"/>
          <w:szCs w:val="29"/>
        </w:rPr>
        <w:t>.</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hint="eastAsia"/>
          <w:color w:val="222635"/>
          <w:sz w:val="29"/>
          <w:szCs w:val="29"/>
        </w:rPr>
        <w:t>•</w:t>
      </w:r>
      <w:r w:rsidRPr="00F411D2">
        <w:rPr>
          <w:rFonts w:ascii="Cambria" w:eastAsia="Times New Roman" w:hAnsi="Cambria" w:cs="B Nazanin"/>
          <w:color w:val="222635"/>
          <w:sz w:val="29"/>
          <w:szCs w:val="29"/>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توانید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از</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پرس</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جوهای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پیچیده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عنوان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مثال</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پیوستن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به</w:t>
      </w:r>
      <w:r w:rsidRPr="00F411D2">
        <w:rPr>
          <w:rFonts w:ascii="Cambria" w:eastAsia="Times New Roman" w:hAnsi="Cambria" w:cs="B Nazanin"/>
          <w:color w:val="222635"/>
          <w:sz w:val="29"/>
          <w:szCs w:val="29"/>
        </w:rPr>
        <w:t xml:space="preserve"> </w:t>
      </w:r>
      <w:proofErr w:type="gramStart"/>
      <w:r w:rsidRPr="00F411D2">
        <w:rPr>
          <w:rFonts w:ascii="Cambria" w:eastAsia="Times New Roman" w:hAnsi="Cambria" w:cs="B Nazanin"/>
          <w:color w:val="222635"/>
          <w:sz w:val="29"/>
          <w:szCs w:val="29"/>
        </w:rPr>
        <w:t xml:space="preserve">SQL </w:t>
      </w:r>
      <w:r w:rsidRPr="00F411D2">
        <w:rPr>
          <w:rFonts w:ascii="Cambria" w:eastAsia="Times New Roman" w:hAnsi="Cambria" w:cs="B Nazanin" w:hint="cs"/>
          <w:color w:val="222635"/>
          <w:sz w:val="29"/>
          <w:szCs w:val="29"/>
          <w:rtl/>
        </w:rPr>
        <w:t>)</w:t>
      </w:r>
      <w:proofErr w:type="gramEnd"/>
      <w:r w:rsidRPr="00F411D2">
        <w:rPr>
          <w:rFonts w:ascii="Cambria" w:eastAsia="Times New Roman" w:hAnsi="Cambria" w:cs="B Nazanin" w:hint="cs"/>
          <w:color w:val="222635"/>
          <w:sz w:val="29"/>
          <w:szCs w:val="29"/>
          <w:rtl/>
        </w:rPr>
        <w:t xml:space="preserve"> </w:t>
      </w:r>
      <w:r w:rsidRPr="00F411D2">
        <w:rPr>
          <w:rFonts w:ascii="Cambria" w:eastAsia="Times New Roman" w:hAnsi="Cambria" w:cs="B Nazanin" w:hint="cs"/>
          <w:color w:val="222635"/>
          <w:sz w:val="29"/>
          <w:szCs w:val="29"/>
          <w:rtl/>
        </w:rPr>
        <w:t>جلوگیری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کنید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باعث</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شود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عملکرد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خواننده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بیشتر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شود</w:t>
      </w:r>
      <w:r w:rsidRPr="00F411D2">
        <w:rPr>
          <w:rFonts w:ascii="Cambria" w:eastAsia="Times New Roman" w:hAnsi="Cambria" w:cs="B Nazanin"/>
          <w:color w:val="222635"/>
          <w:sz w:val="29"/>
          <w:szCs w:val="29"/>
        </w:rPr>
        <w:t>.</w:t>
      </w:r>
    </w:p>
    <w:p w:rsidR="00F411D2" w:rsidRPr="00F411D2"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38"/>
          <w:szCs w:val="38"/>
        </w:rPr>
      </w:pPr>
      <w:r w:rsidRPr="00F411D2">
        <w:rPr>
          <w:rFonts w:ascii="Helvetica" w:eastAsia="Times New Roman" w:hAnsi="Helvetica" w:cs="B Nazanin"/>
          <w:b/>
          <w:bCs/>
          <w:color w:val="222635"/>
          <w:sz w:val="38"/>
          <w:szCs w:val="38"/>
        </w:rPr>
        <w:lastRenderedPageBreak/>
        <w:t>Disadvantages</w:t>
      </w:r>
    </w:p>
    <w:p w:rsidR="00F411D2" w:rsidRPr="00F411D2" w:rsidRDefault="00F411D2" w:rsidP="005E681F">
      <w:pPr>
        <w:numPr>
          <w:ilvl w:val="0"/>
          <w:numId w:val="2"/>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Keeping the command and the read models in sync can become complex.</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F411D2">
        <w:rPr>
          <w:rFonts w:ascii="Cambria" w:eastAsia="Times New Roman" w:hAnsi="Cambria" w:cs="B Nazanin" w:hint="cs"/>
          <w:color w:val="222635"/>
          <w:sz w:val="29"/>
          <w:szCs w:val="29"/>
          <w:rtl/>
        </w:rPr>
        <w:t>معایب</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hint="cs"/>
          <w:color w:val="222635"/>
          <w:sz w:val="29"/>
          <w:szCs w:val="29"/>
          <w:rtl/>
        </w:rPr>
      </w:pPr>
      <w:r w:rsidRPr="00F411D2">
        <w:rPr>
          <w:rFonts w:ascii="Times New Roman" w:eastAsia="Times New Roman" w:hAnsi="Times New Roman" w:cs="Times New Roma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نگه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داشتن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دستور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و</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مدلهای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شده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همگام</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سازی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می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تواند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پیچیده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باشد</w:t>
      </w:r>
      <w:r w:rsidRPr="00F411D2">
        <w:rPr>
          <w:rFonts w:ascii="Cambria" w:eastAsia="Times New Roman" w:hAnsi="Cambria" w:cs="B Nazanin"/>
          <w:color w:val="222635"/>
          <w:sz w:val="29"/>
          <w:szCs w:val="29"/>
          <w:rtl/>
        </w:rPr>
        <w:t>.</w:t>
      </w:r>
    </w:p>
    <w:p w:rsidR="00F411D2" w:rsidRPr="00F411D2" w:rsidRDefault="00F411D2" w:rsidP="005E681F">
      <w:pPr>
        <w:shd w:val="clear" w:color="auto" w:fill="FFFFFF"/>
        <w:bidi w:val="0"/>
        <w:spacing w:before="75" w:after="225" w:line="240" w:lineRule="auto"/>
        <w:jc w:val="both"/>
        <w:rPr>
          <w:rFonts w:ascii="Cambria" w:eastAsia="Times New Roman" w:hAnsi="Cambria" w:cs="B Nazanin"/>
          <w:color w:val="222635"/>
          <w:sz w:val="29"/>
          <w:szCs w:val="29"/>
        </w:rPr>
      </w:pPr>
      <w:r w:rsidRPr="00F411D2">
        <w:rPr>
          <w:rFonts w:ascii="Cambria" w:eastAsia="Times New Roman" w:hAnsi="Cambria" w:cs="B Nazanin"/>
          <w:b/>
          <w:bCs/>
          <w:color w:val="222635"/>
          <w:sz w:val="29"/>
          <w:szCs w:val="29"/>
        </w:rPr>
        <w:t>Ideal for</w:t>
      </w:r>
    </w:p>
    <w:p w:rsidR="00F411D2" w:rsidRPr="00F411D2" w:rsidRDefault="00F411D2" w:rsidP="005E681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Applications that expect a high amount of reads</w:t>
      </w:r>
    </w:p>
    <w:p w:rsidR="00F411D2" w:rsidRPr="00F411D2" w:rsidRDefault="00F411D2" w:rsidP="005E681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F411D2">
        <w:rPr>
          <w:rFonts w:ascii="Cambria" w:eastAsia="Times New Roman" w:hAnsi="Cambria" w:cs="B Nazanin"/>
          <w:color w:val="222635"/>
          <w:sz w:val="29"/>
          <w:szCs w:val="29"/>
        </w:rPr>
        <w:t>Applications with complex domains</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F411D2">
        <w:rPr>
          <w:rFonts w:ascii="Cambria" w:eastAsia="Times New Roman" w:hAnsi="Cambria" w:cs="B Nazanin" w:hint="cs"/>
          <w:color w:val="222635"/>
          <w:sz w:val="29"/>
          <w:szCs w:val="29"/>
          <w:rtl/>
        </w:rPr>
        <w:t>مناسب</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برای</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F411D2">
        <w:rPr>
          <w:rFonts w:ascii="Times New Roman" w:eastAsia="Times New Roman" w:hAnsi="Times New Roman" w:cs="Times New Roma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برنامه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انتظار</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زیاد</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خواندن</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را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دارند</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F411D2">
        <w:rPr>
          <w:rFonts w:ascii="Times New Roman" w:eastAsia="Times New Roman" w:hAnsi="Times New Roman" w:cs="Times New Roman" w:hint="cs"/>
          <w:color w:val="222635"/>
          <w:sz w:val="29"/>
          <w:szCs w:val="29"/>
          <w:rtl/>
        </w:rPr>
        <w:t>•</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برنامه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کاربردی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با</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دامنه</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های</w:t>
      </w:r>
      <w:r w:rsidRPr="00F411D2">
        <w:rPr>
          <w:rFonts w:ascii="Cambria" w:eastAsia="Times New Roman" w:hAnsi="Cambria" w:cs="B Nazanin"/>
          <w:color w:val="222635"/>
          <w:sz w:val="29"/>
          <w:szCs w:val="29"/>
          <w:rtl/>
        </w:rPr>
        <w:t xml:space="preserve"> </w:t>
      </w:r>
      <w:r w:rsidRPr="00F411D2">
        <w:rPr>
          <w:rFonts w:ascii="Cambria" w:eastAsia="Times New Roman" w:hAnsi="Cambria" w:cs="B Nazanin" w:hint="cs"/>
          <w:color w:val="222635"/>
          <w:sz w:val="29"/>
          <w:szCs w:val="29"/>
          <w:rtl/>
        </w:rPr>
        <w:t>پیچیده</w:t>
      </w:r>
    </w:p>
    <w:p w:rsidR="00F411D2" w:rsidRPr="00F411D2"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p>
    <w:p w:rsidR="00F411D2" w:rsidRPr="00F411D2" w:rsidRDefault="00F411D2" w:rsidP="005E681F">
      <w:pPr>
        <w:shd w:val="clear" w:color="auto" w:fill="FFFFFF"/>
        <w:bidi w:val="0"/>
        <w:spacing w:before="100" w:beforeAutospacing="1" w:after="100" w:afterAutospacing="1" w:line="240" w:lineRule="auto"/>
        <w:jc w:val="both"/>
        <w:rPr>
          <w:rFonts w:ascii="Cambria" w:eastAsia="Times New Roman" w:hAnsi="Cambria" w:cs="B Nazanin" w:hint="cs"/>
          <w:color w:val="222635"/>
          <w:sz w:val="29"/>
          <w:szCs w:val="29"/>
        </w:rPr>
      </w:pPr>
      <w:hyperlink r:id="rId9" w:history="1">
        <w:r w:rsidRPr="00F411D2">
          <w:rPr>
            <w:rStyle w:val="Hyperlink"/>
            <w:rFonts w:cs="B Nazanin"/>
          </w:rPr>
          <w:t>https://dzone.com/articles/software-architecture-the-5-patterns-you-need-to-k</w:t>
        </w:r>
      </w:hyperlink>
    </w:p>
    <w:p w:rsidR="00B64687" w:rsidRPr="00F411D2" w:rsidRDefault="005E681F" w:rsidP="005E681F">
      <w:pPr>
        <w:bidi w:val="0"/>
        <w:jc w:val="both"/>
        <w:rPr>
          <w:rFonts w:cs="B Nazanin" w:hint="cs"/>
        </w:rPr>
      </w:pPr>
    </w:p>
    <w:sectPr w:rsidR="00B64687" w:rsidRPr="00F411D2"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B3619"/>
    <w:multiLevelType w:val="multilevel"/>
    <w:tmpl w:val="268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510F7"/>
    <w:multiLevelType w:val="multilevel"/>
    <w:tmpl w:val="02F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E3CF1"/>
    <w:multiLevelType w:val="multilevel"/>
    <w:tmpl w:val="6EA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D2"/>
    <w:rsid w:val="00432A19"/>
    <w:rsid w:val="005E681F"/>
    <w:rsid w:val="00A86913"/>
    <w:rsid w:val="00F411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5E2B"/>
  <w15:chartTrackingRefBased/>
  <w15:docId w15:val="{EC5153DE-9CA0-4D09-9F0B-6BE8A648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F411D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1D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1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1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D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1D2"/>
    <w:rPr>
      <w:color w:val="0000FF"/>
      <w:u w:val="single"/>
    </w:rPr>
  </w:style>
  <w:style w:type="character" w:styleId="Strong">
    <w:name w:val="Strong"/>
    <w:basedOn w:val="DefaultParagraphFont"/>
    <w:uiPriority w:val="22"/>
    <w:qFormat/>
    <w:rsid w:val="00F41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ndepend.com/wp-content/uploads/Layered-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og.ndepend.com/wp-content/uploads/layered-3.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software-architecture-the-5-patterns-you-need-t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2020-02-12T06:40:00Z</dcterms:created>
  <dcterms:modified xsi:type="dcterms:W3CDTF">2020-02-12T06:49:00Z</dcterms:modified>
</cp:coreProperties>
</file>