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Times New Roman" w:cs="Times New Roman" w:eastAsia="Times New Roman" w:hAnsi="Times New Roman"/>
          <w:b/>
          <w:bCs/>
          <w:color w:val="345C59"/>
          <w:sz w:val="32"/>
          <w:szCs w:val="32"/>
        </w:rPr>
        <w:t xml:space="preserve">Architecture Documentation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Enterprise Document Intelligence Platform</w:t>
      </w:r>
    </w:p>
    <w:p>
      <w:pPr>
        <w:spacing w:after="2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Maryam Fatima</w:t>
      </w:r>
    </w:p>
    <w:p>
      <w:pPr>
        <w:pBdr>
          <w:bottom w:val="single" w:color="4C8480" w:sz="6" w:space="6"/>
        </w:pBdr>
        <w:spacing w:after="160"/>
        <w:jc w:val="center"/>
      </w:pPr>
      <w:r>
        <w:rPr>
          <w:rFonts w:ascii="Times New Roman" w:cs="Times New Roman" w:eastAsia="Times New Roman" w:hAnsi="Times New Roman"/>
          <w:color w:val="345C59"/>
          <w:sz w:val="18"/>
          <w:szCs w:val="18"/>
        </w:rPr>
        <w:t xml:space="preserve">Track: NLP and AI Agents</w:t>
      </w:r>
    </w:p>
    <w:p>
      <w:pPr>
        <w:spacing w:after="110" w:line="2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This document explains how the Enterprise Document Intelligence Platform is built, one step at a time. The app lets a person upload documents and ask questions about them in plain language. Behind the scenes, a request travels through ten stages before an answer comes back. The diagram below shows that path; the explanations after it describe what each stage actually does in this project.</w:t>
      </w:r>
    </w:p>
    <w:p>
      <w:pPr>
        <w:spacing w:after="40" w:before="100"/>
        <w:jc w:val="center"/>
      </w:pPr>
      <w:r>
        <w:drawing>
          <wp:inline distT="0" distB="0" distL="0" distR="0">
            <wp:extent cx="2466975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7"/>
          <w:szCs w:val="17"/>
        </w:rPr>
        <w:t xml:space="preserve">Figure 1: The path a request takes, from the user's action to the final response.</w:t>
      </w:r>
    </w:p>
    <w:p>
      <w:pPr>
        <w:pStyle w:val="Heading1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345C59"/>
          <w:sz w:val="25"/>
          <w:szCs w:val="25"/>
        </w:rPr>
        <w:t xml:space="preserve">Component Explanations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1. User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the person using the app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Opens the app in a browser, uploads a PDF/DOCX/TXT/Markdown file, or types a question into the chat box.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Never talks to the AI or the database directly — every action goes through the frontend first.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2. Frontend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index.html, style.css, app.js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dashboard, chat window, and document list the user actually sees and clicks on.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Sends the user's action to the backend using fetch() calls (for example, POST /chat or POST /upload), and displays whatever comes back.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3. Backend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Flask, app.py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Receives every request from the frontend and decides which service should handle it.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Does not process documents or talk to the AI model itself — it calls the right function in the services/ folder and returns the result as JSON.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4. Document Processing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processor.py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Opens the uploaded file and pulls out its plain text (using PyPDF2 for PDFs, python-docx for Word files, and plain reading for text/Markdown).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is the step that turns a file into text the rest of the pipeline can actually work with.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5. Chunking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processor.py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Splits that text into smaller overlapping pieces, since a whole document is too large to search or embed as one block.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Overlap between chunks keeps a sentence from being cut in half at a chunk boundary.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6. Embedding Generation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rag.py, Gemini gemini-embedding-001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Turns each chunk of text into a list of numbers (an embedding) that represents its meaning.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same embedding step is used again later on the user's question, so both can be compared fairly.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7. Vector Database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ChromaDB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Stores every chunk's embedding, along with which document and file it came from.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Chosen because it runs locally, saves data to disk between restarts, and needs no separate server to manage.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8. Retriever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rag.py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Takes the question's embedding and searches the vector database for the chunks whose meaning is closest to it.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Only the top few matches (the most relevant chunks) are kept and passed forward, not the whole document.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9. LLM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Google Gemini, gemini-2.5-flash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Receives the user's question together with the retrieved chunks, and is instructed to answer using only that information.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is what keeps answers grounded in the real documents instead of the model guessing from general knowledge.</w:t>
      </w:r>
    </w:p>
    <w:p>
      <w:pPr>
        <w:spacing w:after="40" w:before="130"/>
      </w:pPr>
      <w:r>
        <w:rPr>
          <w:rFonts w:ascii="Times New Roman" w:cs="Times New Roman" w:eastAsia="Times New Roman" w:hAnsi="Times New Roman"/>
          <w:b/>
          <w:bCs/>
          <w:color w:val="345C59"/>
          <w:sz w:val="22"/>
          <w:szCs w:val="22"/>
        </w:rPr>
        <w:t xml:space="preserve">10. Response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  —  back through the Backend and Frontend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answer, along with which documents and chunks it came from, is sent back to the frontend as JSON.</w:t>
      </w:r>
    </w:p>
    <w:p>
      <w:pPr>
        <w:pStyle w:val="ListParagraph"/>
        <w:numPr>
          <w:ilvl w:val="0"/>
          <w:numId w:val="2"/>
        </w:numPr>
        <w:spacing w:after="50" w:line="26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chat window displays the answer with its source citations, so the user can see exactly where it came from.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86b961fd03609a60bd41ab8f4ea8fb499b78a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2026-07-10T11:32:56.219Z</dcterms:created>
  <dcterms:modified xsi:type="dcterms:W3CDTF">2026-07-10T11:32:56.219Z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