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exact" w:line="580" w:before="120" w:after="240"/>
        <w:jc w:val="center"/>
      </w:pPr>
      <w:r>
        <w:rPr>
          <w:rFonts w:ascii="B Nazanin" w:hAnsi="B Nazanin" w:cs="B Nazanin" w:hint="cs"/>
          <w:b/>
          <w:bCs/>
          <w:sz w:val="32"/>
          <w:szCs w:val="32"/>
          <w:rtl/>
          <w:lang w:bidi="fa-IR"/>
        </w:rPr>
        <w:t xml:space="preserve">فصل چهارم: یافته‌های پژوهش</w:t>
      </w:r>
    </w:p>
    <w:p>
      <w:pPr>
        <w:bidi w:val="1"/>
        <w:spacing w:lineRule="exact" w:line="580" w:before="0" w:after="200"/>
        <w:jc w:val="center"/>
      </w:pPr>
      <w:r>
        <w:rPr>
          <w:rFonts w:ascii="B Nazanin" w:hAnsi="B Nazanin" w:cs="B Nazanin" w:hint="cs"/>
          <w:b/>
          <w:bCs/>
          <w:sz w:val="28"/>
          <w:szCs w:val="28"/>
          <w:rtl/>
          <w:lang w:bidi="fa-IR"/>
        </w:rPr>
        <w:t xml:space="preserve">نمونه آموزشی مبتنی بر داده شبیه‌سازی‌شده</w:t>
      </w:r>
    </w:p>
    <w:p>
      <w:pPr>
        <w:bidi w:val="1"/>
        <w:spacing w:lineRule="exact" w:line="580" w:after="120"/>
        <w:jc w:val="both"/>
      </w:pPr>
      <w:r>
        <w:rPr>
          <w:rFonts w:ascii="B Nazanin" w:hAnsi="B Nazanin" w:cs="B Nazanin" w:hint="cs"/>
          <w:sz w:val="24"/>
          <w:szCs w:val="24"/>
          <w:rtl/>
          <w:lang w:bidi="fa-IR"/>
        </w:rPr>
        <w:t xml:space="preserve">این فصل نمونه آموزشی مبتنی بر داده شبیه‌سازی‌شده است و صرفاً برای نمایش روش تحلیل آماری تهیه شده است.</w:t>
      </w:r>
    </w:p>
    <w:p>
      <w:r>
        <w:br w:type="page"/>
      </w:r>
    </w:p>
    <w:p>
      <w:pPr>
        <w:pStyle w:val="Heading2"/>
        <w:bidi w:val="1"/>
        <w:jc w:val="right"/>
      </w:pPr>
      <w:r>
        <w:rPr>
          <w:rFonts w:ascii="B Nazanin" w:hAnsi="B Nazanin" w:cs="B Nazanin" w:hint="cs"/>
          <w:b/>
          <w:bCs/>
          <w:sz w:val="28"/>
          <w:szCs w:val="28"/>
          <w:rtl/>
          <w:lang w:bidi="fa-IR"/>
        </w:rPr>
        <w:t xml:space="preserve">۴-۱. مقدمه</w:t>
      </w:r>
    </w:p>
    <w:p>
      <w:pPr>
        <w:bidi w:val="1"/>
        <w:spacing w:lineRule="exact" w:line="580" w:after="0"/>
        <w:jc w:val="both"/>
      </w:pPr>
      <w:r>
        <w:rPr>
          <w:rFonts w:ascii="B Nazanin" w:hAnsi="B Nazanin" w:cs="B Nazanin" w:hint="cs"/>
          <w:sz w:val="24"/>
          <w:szCs w:val="24"/>
          <w:rtl/>
          <w:lang w:bidi="fa-IR"/>
        </w:rPr>
        <w:t xml:space="preserve">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میانجی‌گر طرحواره‌های ناسازگار اولیه است. بر این اساس، چهار فرضیه عملیاتی تدوین شد: سه فرضیه فرعی درباره روابط دوتایی متغیرها و یک فرضیه اصلی درباره الگوی میانجی‌گری؛ و در این فصل، شواهد لازم برای آزمون هر چهار فرضیه به‌ترتیب و با رعایت توالی منطقی تحلیل ارائه می‌شود.</w:t>
      </w:r>
    </w:p>
    <w:p>
      <w:pPr>
        <w:bidi w:val="1"/>
        <w:spacing w:lineRule="exact" w:line="580" w:after="0"/>
        <w:jc w:val="both"/>
      </w:pPr>
      <w:r>
        <w:rPr>
          <w:rFonts w:ascii="B Nazanin" w:hAnsi="B Nazanin" w:cs="B Nazanin" w:hint="cs"/>
          <w:sz w:val="24"/>
          <w:szCs w:val="24"/>
          <w:rtl/>
          <w:lang w:bidi="fa-IR"/>
        </w:rPr>
        <w:t xml:space="preserve">مراحل اجرای تحلیل عبارت بودند از: غربالگری داده‌ها و تعیین نمونه معتبر بر اساس معیارهای از پیش ثبت‌شده؛ برآورد آمار توصیفی ویژگی‌های جمعیت‌شناختی و متغیرهای اصلی پژوهش؛ بررسی پایایی ابزارهای اندازه‌گیری با ضریب آلفای کرونباخ؛ ارزیابی پیش‌فرض‌های تحلیل استنباطی شامل نرمال بودن توزیع‌ها، نبود داده‌های پرت چندمتغیره، عدم هم‌خطی و استقلال پسماندها؛ آزمون فرضیه‌های فرعی با ضریب همبستگی پیرسون؛ و در نهایت آزمون فرضیه اصلی با تحلیل میانجی‌گری بر اساس الگوی مدل ۴ هایز همراه با بوت‌استرپ ۵۰۰۰ بازنمونه‌گیری. به‌منظور پشتیابی یافته‌ها، الگوی مسیر به‌روش معادلات ساختاری و با برآورد درست‌نمایی بیشینه نیز برازش داده شد تا همگرایی نتایج در دو چارچوب تحلیلی بررسی شود.</w:t>
      </w:r>
    </w:p>
    <w:p>
      <w:pPr>
        <w:bidi w:val="1"/>
        <w:spacing w:lineRule="exact" w:line="580" w:after="0"/>
        <w:jc w:val="both"/>
      </w:pPr>
      <w:r>
        <w:rPr>
          <w:rFonts w:ascii="B Nazanin" w:hAnsi="B Nazanin" w:cs="B Nazanin" w:hint="cs"/>
          <w:sz w:val="24"/>
          <w:szCs w:val="24"/>
          <w:rtl/>
          <w:lang w:bidi="fa-IR"/>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بخش ۴-۵ به پایایی ابزارها، بخش ۴-۶ به بررسی پیش‌فرض‌های آماری، بخش ۴-۷ به همبستگی پیرسون و آزمون فرضیه‌های فرعی، بخش ۴-۸ به آزمون فرضیه اصلی با تحلیل میانجی‌گری، بخش ۴-۹ به مدل‌سازی معادلات ساختاری و بخش ۴-۱۰ به جمع‌بندی نتایج اختصاص دارد.</w:t>
      </w:r>
    </w:p>
    <w:p>
      <w:pPr>
        <w:pStyle w:val="Heading2"/>
        <w:bidi w:val="1"/>
        <w:jc w:val="right"/>
      </w:pPr>
      <w:r>
        <w:rPr>
          <w:rFonts w:ascii="B Nazanin" w:hAnsi="B Nazanin" w:cs="B Nazanin" w:hint="cs"/>
          <w:b/>
          <w:bCs/>
          <w:sz w:val="28"/>
          <w:szCs w:val="28"/>
          <w:rtl/>
          <w:lang w:bidi="fa-IR"/>
        </w:rPr>
        <w:t xml:space="preserve">۴-۲. آماده‌سازی و غربالگری داده‌ها</w:t>
      </w:r>
    </w:p>
    <w:p>
      <w:pPr>
        <w:bidi w:val="1"/>
        <w:spacing w:lineRule="exact" w:line="580" w:after="0"/>
        <w:jc w:val="both"/>
      </w:pPr>
      <w:r>
        <w:rPr>
          <w:rFonts w:ascii="B Nazanin" w:hAnsi="B Nazanin" w:cs="B Nazanin" w:hint="cs"/>
          <w:sz w:val="24"/>
          <w:szCs w:val="24"/>
          <w:rtl/>
          <w:lang w:bidi="fa-IR"/>
        </w:rPr>
        <w:t xml:space="preserve">داده‌ها به‌صورت آنلاین و از طریق فراخوان در شبکه‌ها و انجمن‌های تخصصی معامله‌گران بازارهای مالی گردآوری شد. پرسشنامه شامل بخش جمعیت‌شناختی و سه مقیاس اصلی بود و زمان تکمیل آن برای پاسخ‌دهندگان عادی در فایل لاگ سامانه ثبت شد. در مجموع ۲۱۲ نفر وارد پرسشنامه شدند و فرآیند غربالگری در چهار مرحله متوالی و بر اساس معیارهای از پیش ثبت‌شده انجام گرفت تا کیفیت داده ورودی به تحلیل تضمین شود.</w:t>
      </w:r>
    </w:p>
    <w:p>
      <w:pPr>
        <w:bidi w:val="1"/>
        <w:spacing w:lineRule="exact" w:line="580" w:after="0"/>
        <w:jc w:val="both"/>
      </w:pPr>
      <w:r>
        <w:rPr>
          <w:rFonts w:ascii="B Nazanin" w:hAnsi="B Nazanin" w:cs="B Nazanin" w:hint="cs"/>
          <w:sz w:val="24"/>
          <w:szCs w:val="24"/>
          <w:rtl/>
          <w:lang w:bidi="fa-IR"/>
        </w:rPr>
        <w:t xml:space="preserve">در مرحله نخست، پرونده‌هایی که فرم رضایت آگاهانه را تکمیل نکرده یا صریحاً رد کرده بودند حذف شدند؛ کسب رضایت آگاهانه پیش‌شرط اخلاقی و روش‌شناختی ورود هر پرونده به تحلیل است. در مرحله دوم، پرسشنامه‌هایی که بیش از ۳۰٪ گویه‌هایشان بی‌پاسخ مانده بود کنار گذاشته شدند تا برآوردگرها با الگوهای آشفته مقادیر گم‌شده مواجه نشوند. در مرحله سوم، پاسخ‌های با الگوی یکنواخت</w:t>
      </w:r>
      <w:r>
        <w:rPr>
          <w:rFonts w:ascii="B Nazanin" w:hAnsi="B Nazanin" w:cs="B Nazanin" w:hint="cs"/>
          <w:vertAlign w:val="superscript"/>
          <w:rtl/>
        </w:rPr>
        <w:footnoteReference w:id="1"/>
      </w:r>
      <w:r>
        <w:rPr>
          <w:rFonts w:ascii="B Nazanin" w:hAnsi="B Nazanin" w:cs="B Nazanin" w:hint="cs"/>
          <w:sz w:val="24"/>
          <w:szCs w:val="24"/>
          <w:rtl/>
          <w:lang w:bidi="fa-IR"/>
        </w:rPr>
        <w:t xml:space="preserve"> شناسایی و حذف شدند؛ در این موارد، پاسخ‌دهنده در مقیاس‌های چندگویه‌ای عملاً واریانسی نشان نداده و به همه گویه‌ها گزینه‌ای تکراری داده بود. در مرحله چهارم، پاسخ‌هایی که زمان تکمیلشان کمتر از ۱۲۰ ثانیه بود حذف شدند؛ زمانی که برای خواندن و پاسخ‌دادن به ۱۰۸ گویه عملاً کافی نیست و نشانه تلاش ناکافی است.</w:t>
      </w:r>
    </w:p>
    <w:p>
      <w:pPr>
        <w:bidi w:val="1"/>
        <w:spacing w:lineRule="exact" w:line="580" w:after="0"/>
        <w:jc w:val="both"/>
      </w:pPr>
      <w:r>
        <w:rPr>
          <w:rFonts w:ascii="B Nazanin" w:hAnsi="B Nazanin" w:cs="B Nazanin" w:hint="cs"/>
          <w:sz w:val="24"/>
          <w:szCs w:val="24"/>
          <w:rtl/>
          <w:lang w:bidi="fa-IR"/>
        </w:rPr>
        <w:t xml:space="preserve">جدول ۴-۱ روند غربالگری را در هر مرحله خلاصه می‌کند. شمارش‌ها به‌ترتیب اجرای مراحل روی صفِ باقی‌مانده محاسبه شده‌اند؛ در این داده چهار دلیل حذف دقیقاً منفصل‌الوجودند (هر فرد حداکثر یک دلیل) و جمع مراحل ۷ + ۱۴ + ۱۱ + ۹ = ۴۱ است؛ پس از ۲۱۲ پاسخ خام، ۱۷۱ پاسخ معتبر باقی ماند (۸۰٫۷٪) و ۴۱ حذف شد (۱۹٫۳٪).</w:t>
      </w:r>
    </w:p>
    <w:p>
      <w:pPr>
        <w:bidi w:val="1"/>
        <w:spacing w:lineRule="exact" w:line="580" w:after="0"/>
        <w:jc w:val="both"/>
      </w:pPr>
      <w:r>
        <w:rPr>
          <w:rFonts w:ascii="B Nazanin" w:hAnsi="B Nazanin" w:cs="B Nazanin" w:hint="cs"/>
          <w:sz w:val="24"/>
          <w:szCs w:val="24"/>
          <w:rtl/>
          <w:lang w:bidi="fa-IR"/>
        </w:rPr>
        <w:t xml:space="preserve">یادداشت روش‌شناختی: اگر دلایل حذف هم‌پوشانی داشته باشند، جمع شمارش هر دلیل با تعداد کل حذف‌شدگان برابر نمی‌شود؛ در این پژوهش معیارها به‌صورت سلسله‌مراتبی و به‌ترتیب اجرا شده‌اند، بنابراین هر پاسخ‌دهنده تنها در نخستین مرحله حذفش شمرده می‌شود و جمع شمارش‌ها با تعداد کل حذف‌شدگان می‌خواند.</w:t>
      </w:r>
    </w:p>
    <w:p>
      <w:pPr>
        <w:bidi w:val="1"/>
        <w:spacing w:lineRule="exact" w:line="580" w:before="180" w:after="40"/>
        <w:jc w:val="center"/>
      </w:pPr>
      <w:r>
        <w:rPr>
          <w:rFonts w:ascii="B Nazanin" w:hAnsi="B Nazanin" w:cs="B Nazanin" w:hint="cs"/>
          <w:b/>
          <w:bCs/>
          <w:sz w:val="22"/>
          <w:szCs w:val="22"/>
          <w:rtl/>
          <w:lang w:bidi="fa-IR"/>
        </w:rPr>
        <w:t xml:space="preserve">جدول ۴-۱.</w:t>
      </w:r>
      <w:r>
        <w:rPr>
          <w:rFonts w:ascii="B Nazanin" w:hAnsi="B Nazanin" w:cs="B Nazanin" w:hint="cs"/>
          <w:sz w:val="22"/>
          <w:szCs w:val="22"/>
          <w:rtl/>
          <w:lang w:bidi="fa-IR"/>
        </w:rPr>
        <w:t xml:space="preserve"> روند غربالگری داده‌ها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b/>
                <w:sz w:val="22"/>
              </w:rPr>
              <w:t>مرحله</w:t>
            </w:r>
          </w:p>
        </w:tc>
        <w:tc>
          <w:tcPr>
            <w:tcW w:type="dxa" w:w="2740"/>
            <w:tcBorders>
              <w:bottom w:val="single" w:sz="12" w:space="0" w:color="000000"/>
            </w:tcBorders>
          </w:tcPr>
          <w:p>
            <w:pPr>
              <w:bidi w:val="1"/>
              <w:jc w:val="center"/>
            </w:pPr>
            <w:r/>
            <w:r>
              <w:rPr>
                <w:b/>
                <w:sz w:val="22"/>
              </w:rPr>
              <w:t>تعداد</w:t>
            </w:r>
          </w:p>
        </w:tc>
        <w:tc>
          <w:tcPr>
            <w:tcW w:type="dxa" w:w="2740"/>
            <w:tcBorders>
              <w:bottom w:val="single" w:sz="12" w:space="0" w:color="000000"/>
            </w:tcBorders>
          </w:tcPr>
          <w:p>
            <w:pPr>
              <w:bidi w:val="1"/>
              <w:jc w:val="center"/>
            </w:pPr>
            <w:r/>
            <w:r>
              <w:rPr>
                <w:b/>
                <w:sz w:val="22"/>
              </w:rPr>
              <w:t>علت حذف</w:t>
            </w:r>
          </w:p>
        </w:tc>
      </w:tr>
      <w:tr>
        <w:tc>
          <w:tcPr>
            <w:tcW w:type="dxa" w:w="2740"/>
          </w:tcPr>
          <w:p>
            <w:pPr>
              <w:bidi w:val="1"/>
              <w:jc w:val="center"/>
            </w:pPr>
            <w:r/>
            <w:r>
              <w:rPr>
                <w:b w:val="0"/>
                <w:sz w:val="22"/>
              </w:rPr>
              <w:t>ورود به پرسشنامهٔ آنلاین</w:t>
            </w:r>
          </w:p>
        </w:tc>
        <w:tc>
          <w:tcPr>
            <w:tcW w:type="dxa" w:w="2740"/>
          </w:tcPr>
          <w:p>
            <w:pPr>
              <w:jc w:val="center"/>
            </w:pPr>
            <w:r/>
            <w:r>
              <w:rPr>
                <w:b w:val="0"/>
                <w:sz w:val="22"/>
              </w:rPr>
              <w:t>212</w:t>
            </w:r>
          </w:p>
        </w:tc>
        <w:tc>
          <w:tcPr>
            <w:tcW w:type="dxa" w:w="2740"/>
          </w:tcPr>
          <w:p>
            <w:pPr>
              <w:jc w:val="center"/>
            </w:pPr>
            <w:r/>
            <w:r>
              <w:rPr>
                <w:b w:val="0"/>
                <w:sz w:val="22"/>
              </w:rPr>
              <w:t>—</w:t>
            </w:r>
          </w:p>
        </w:tc>
      </w:tr>
      <w:tr>
        <w:tc>
          <w:tcPr>
            <w:tcW w:type="dxa" w:w="2740"/>
          </w:tcPr>
          <w:p>
            <w:pPr>
              <w:bidi w:val="1"/>
              <w:jc w:val="center"/>
            </w:pPr>
            <w:r/>
            <w:r>
              <w:rPr>
                <w:b w:val="0"/>
                <w:sz w:val="22"/>
              </w:rPr>
              <w:t>حذف: عدم تکمیل یا رد رضایت آگاهانه</w:t>
            </w:r>
          </w:p>
        </w:tc>
        <w:tc>
          <w:tcPr>
            <w:tcW w:type="dxa" w:w="2740"/>
          </w:tcPr>
          <w:p>
            <w:pPr>
              <w:jc w:val="center"/>
            </w:pPr>
            <w:r/>
            <w:r>
              <w:rPr>
                <w:b w:val="0"/>
                <w:sz w:val="22"/>
              </w:rPr>
              <w:t>7</w:t>
            </w:r>
          </w:p>
        </w:tc>
        <w:tc>
          <w:tcPr>
            <w:tcW w:type="dxa" w:w="2740"/>
          </w:tcPr>
          <w:p>
            <w:pPr>
              <w:bidi w:val="1"/>
              <w:jc w:val="center"/>
            </w:pPr>
            <w:r/>
            <w:r>
              <w:rPr>
                <w:b w:val="0"/>
                <w:sz w:val="22"/>
              </w:rPr>
              <w:t>بدون رضایت معتبر</w:t>
            </w:r>
          </w:p>
        </w:tc>
      </w:tr>
      <w:tr>
        <w:tc>
          <w:tcPr>
            <w:tcW w:type="dxa" w:w="2740"/>
          </w:tcPr>
          <w:p>
            <w:pPr>
              <w:bidi w:val="1"/>
              <w:jc w:val="center"/>
            </w:pPr>
            <w:r/>
            <w:r>
              <w:rPr>
                <w:b w:val="0"/>
                <w:sz w:val="22"/>
              </w:rPr>
              <w:t>حذف: پاسخ ناقص (بیش از ۳۰٪)</w:t>
            </w:r>
          </w:p>
        </w:tc>
        <w:tc>
          <w:tcPr>
            <w:tcW w:type="dxa" w:w="2740"/>
          </w:tcPr>
          <w:p>
            <w:pPr>
              <w:jc w:val="center"/>
            </w:pPr>
            <w:r/>
            <w:r>
              <w:rPr>
                <w:b w:val="0"/>
                <w:sz w:val="22"/>
              </w:rPr>
              <w:t>14</w:t>
            </w:r>
          </w:p>
        </w:tc>
        <w:tc>
          <w:tcPr>
            <w:tcW w:type="dxa" w:w="2740"/>
          </w:tcPr>
          <w:p>
            <w:pPr>
              <w:bidi w:val="1"/>
              <w:jc w:val="center"/>
            </w:pPr>
            <w:r/>
            <w:r>
              <w:rPr>
                <w:b w:val="0"/>
                <w:sz w:val="22"/>
              </w:rPr>
              <w:t>دادهٔ ناقص نظام‌مند</w:t>
            </w:r>
          </w:p>
        </w:tc>
      </w:tr>
      <w:tr>
        <w:tc>
          <w:tcPr>
            <w:tcW w:type="dxa" w:w="2740"/>
          </w:tcPr>
          <w:p>
            <w:pPr>
              <w:bidi w:val="1"/>
              <w:jc w:val="center"/>
            </w:pPr>
            <w:r/>
            <w:r>
              <w:rPr>
                <w:b w:val="0"/>
                <w:sz w:val="22"/>
              </w:rPr>
              <w:t>حذف: الگوی پاسخ یکنواخت</w:t>
            </w:r>
          </w:p>
        </w:tc>
        <w:tc>
          <w:tcPr>
            <w:tcW w:type="dxa" w:w="2740"/>
          </w:tcPr>
          <w:p>
            <w:pPr>
              <w:jc w:val="center"/>
            </w:pPr>
            <w:r/>
            <w:r>
              <w:rPr>
                <w:b w:val="0"/>
                <w:sz w:val="22"/>
              </w:rPr>
              <w:t>11</w:t>
            </w:r>
          </w:p>
        </w:tc>
        <w:tc>
          <w:tcPr>
            <w:tcW w:type="dxa" w:w="2740"/>
          </w:tcPr>
          <w:p>
            <w:pPr>
              <w:jc w:val="center"/>
            </w:pPr>
            <w:r/>
            <w:r>
              <w:rPr>
                <w:b w:val="0"/>
                <w:sz w:val="22"/>
              </w:rPr>
              <w:t>Straight-lining</w:t>
            </w:r>
          </w:p>
        </w:tc>
      </w:tr>
      <w:tr>
        <w:tc>
          <w:tcPr>
            <w:tcW w:type="dxa" w:w="2740"/>
          </w:tcPr>
          <w:p>
            <w:pPr>
              <w:bidi w:val="1"/>
              <w:jc w:val="center"/>
            </w:pPr>
            <w:r/>
            <w:r>
              <w:rPr>
                <w:b w:val="0"/>
                <w:sz w:val="22"/>
              </w:rPr>
              <w:t>حذف: زمان پاسخ‌دهی زیر ۱۲۰ ثانیه</w:t>
            </w:r>
          </w:p>
        </w:tc>
        <w:tc>
          <w:tcPr>
            <w:tcW w:type="dxa" w:w="2740"/>
          </w:tcPr>
          <w:p>
            <w:pPr>
              <w:jc w:val="center"/>
            </w:pPr>
            <w:r/>
            <w:r>
              <w:rPr>
                <w:b w:val="0"/>
                <w:sz w:val="22"/>
              </w:rPr>
              <w:t>9</w:t>
            </w:r>
          </w:p>
        </w:tc>
        <w:tc>
          <w:tcPr>
            <w:tcW w:type="dxa" w:w="2740"/>
          </w:tcPr>
          <w:p>
            <w:pPr>
              <w:bidi w:val="1"/>
              <w:jc w:val="center"/>
            </w:pPr>
            <w:r/>
            <w:r>
              <w:rPr>
                <w:b w:val="0"/>
                <w:sz w:val="22"/>
              </w:rPr>
              <w:t>تلاش ناکافی</w:t>
            </w:r>
          </w:p>
        </w:tc>
      </w:tr>
      <w:tr>
        <w:tc>
          <w:tcPr>
            <w:tcW w:type="dxa" w:w="2740"/>
          </w:tcPr>
          <w:p>
            <w:pPr>
              <w:bidi w:val="1"/>
              <w:jc w:val="center"/>
            </w:pPr>
            <w:r/>
            <w:r>
              <w:rPr>
                <w:b w:val="0"/>
                <w:sz w:val="22"/>
              </w:rPr>
              <w:t>نمونهٔ نهایی معتبر</w:t>
            </w:r>
          </w:p>
        </w:tc>
        <w:tc>
          <w:tcPr>
            <w:tcW w:type="dxa" w:w="2740"/>
          </w:tcPr>
          <w:p>
            <w:pPr>
              <w:jc w:val="center"/>
            </w:pPr>
            <w:r/>
            <w:r>
              <w:rPr>
                <w:b w:val="0"/>
                <w:sz w:val="22"/>
              </w:rPr>
              <w:t>171</w:t>
            </w:r>
          </w:p>
        </w:tc>
        <w:tc>
          <w:tcPr>
            <w:tcW w:type="dxa" w:w="2740"/>
          </w:tcPr>
          <w:p>
            <w:pPr>
              <w:jc w:val="center"/>
            </w:pPr>
            <w:r/>
            <w:r>
              <w:rPr>
                <w:b w:val="0"/>
                <w:sz w:val="22"/>
              </w:rPr>
              <w:t>—</w:t>
            </w:r>
          </w:p>
        </w:tc>
      </w:tr>
    </w:tbl>
    <w:p>
      <w:pPr>
        <w:bidi w:val="1"/>
        <w:spacing w:lineRule="exact" w:line="580" w:after="0"/>
        <w:jc w:val="both"/>
      </w:pPr>
      <w:r>
        <w:rPr>
          <w:rFonts w:ascii="B Nazanin" w:hAnsi="B Nazanin" w:cs="B Nazanin" w:hint="cs"/>
          <w:sz w:val="24"/>
          <w:szCs w:val="24"/>
          <w:rtl/>
          <w:lang w:bidi="fa-IR"/>
        </w:rPr>
        <w:t xml:space="preserve">درصد حذف از نسبت ۴۱ به ۲۱۲ (= ۱۹٫۳۴٪) محاسبه شده و در محدوده متعارف پژوهش‌های آنلاین (۱۰ تا ۲۰٪) قرار دارد. میانه زمان تکمیل در نمونه معتبر حدود ۸ دقیقه بود و بازه چارکی آن ۵٫۷۰ تا ۱۲٫۰۹ دقیقه به طول انجامید؛ دنباله آهسته توزیع زمان (بیشینه ۳۸ دقیقه) با الگوی طبیعی تکمیل دقت‌محور هم‌خوان است. در نمونه نهایی، داده گم‌شده در گویه‌ها باقی نماند، زیرا سامانه برای پرونده‌های معتبر تکمیل اجباری اقلام را اعمال کرده بود.</w:t>
      </w:r>
    </w:p>
    <w:p>
      <w:pPr>
        <w:pStyle w:val="Heading2"/>
        <w:bidi w:val="1"/>
        <w:jc w:val="right"/>
      </w:pPr>
      <w:r>
        <w:rPr>
          <w:rFonts w:ascii="B Nazanin" w:hAnsi="B Nazanin" w:cs="B Nazanin" w:hint="cs"/>
          <w:b/>
          <w:bCs/>
          <w:sz w:val="28"/>
          <w:szCs w:val="28"/>
          <w:rtl/>
          <w:lang w:bidi="fa-IR"/>
        </w:rPr>
        <w:t xml:space="preserve">۴-۳. ویژگی‌های جمعیت‌شناختی نمونه</w:t>
      </w:r>
    </w:p>
    <w:p>
      <w:pPr>
        <w:bidi w:val="1"/>
        <w:spacing w:lineRule="exact" w:line="580" w:after="0"/>
        <w:jc w:val="both"/>
      </w:pPr>
      <w:r>
        <w:rPr>
          <w:rFonts w:ascii="B Nazanin" w:hAnsi="B Nazanin" w:cs="B Nazanin" w:hint="cs"/>
          <w:sz w:val="24"/>
          <w:szCs w:val="24"/>
          <w:rtl/>
          <w:lang w:bidi="fa-IR"/>
        </w:rPr>
        <w:t xml:space="preserve">میانگین سنی نمونه ۳۲٫۳۴ سال (انحراف معیار ۸٫۸۶) بود. توزیع سنی تک‌قله‌ای و به‌سوی سنین جوان‌تر متمایل است که با ساختار سنی جامعه معامله‌گران آنلاین در پژوهش‌های پیشین هم‌خوان است؛ گروه‌های سنی بالاتر اگرچه کم‌شمار اما غیرصفرند و این دامنه نسبی، تعمیم‌پذیری یافته‌ها را در بازه محدودی از سطوح حمایت می‌کند.</w:t>
      </w:r>
    </w:p>
    <w:p>
      <w:pPr>
        <w:bidi w:val="1"/>
        <w:spacing w:lineRule="exact" w:line="580" w:after="0"/>
        <w:jc w:val="both"/>
      </w:pPr>
      <w:r>
        <w:rPr>
          <w:rFonts w:ascii="B Nazanin" w:hAnsi="B Nazanin" w:cs="B Nazanin" w:hint="cs"/>
          <w:sz w:val="24"/>
          <w:szCs w:val="24"/>
          <w:rtl/>
          <w:lang w:bidi="fa-IR"/>
        </w:rPr>
        <w:t xml:space="preserve">از نظر جنسیت، ۶۶٫۰۸٪ از پاسخ‌دهندگان مرد و ۳۳٫۹۲٪ زن بودند. این برآیند مردانه با شکاف جنسیتی گزارش‌شده در مشارکت بازارهای پرریسک سازگار است؛ با این حال، به‌دلیل غلبه مردان، تعمیم دقیق نتایج به زنان معامله‌گر با احتیاط امکان‌پذیر است و این نامتوازنی در محدودیت‌های فصل پنجم نیز یادآوری خواهد شد.</w:t>
      </w:r>
    </w:p>
    <w:p>
      <w:pPr>
        <w:bidi w:val="1"/>
        <w:spacing w:lineRule="exact" w:line="580" w:after="0"/>
        <w:jc w:val="both"/>
      </w:pPr>
      <w:r>
        <w:rPr>
          <w:rFonts w:ascii="B Nazanin" w:hAnsi="B Nazanin" w:cs="B Nazanin" w:hint="cs"/>
          <w:sz w:val="24"/>
          <w:szCs w:val="24"/>
          <w:rtl/>
          <w:lang w:bidi="fa-IR"/>
        </w:rPr>
        <w:t xml:space="preserve">در سطح تحصیلات، کارشناسی با ۵۰٫۸۸٪ و کارشناسی ارشد با ۲۵٫۱۵٪ بیشترین سهم را داشتند و دیپلم ۱۷٫۵۴٪ بود؛ این ترکیب، توان شناختی لازم برای درک گویه‌های مالی و روان‌شناختی را تأمین می‌کند و احتمال پاسخ‌دهی نابه‌جا را کاهش می‌دهد.</w:t>
      </w:r>
    </w:p>
    <w:p>
      <w:pPr>
        <w:bidi w:val="1"/>
        <w:spacing w:lineRule="exact" w:line="580" w:after="0"/>
        <w:jc w:val="both"/>
      </w:pPr>
      <w:r>
        <w:rPr>
          <w:rFonts w:ascii="B Nazanin" w:hAnsi="B Nazanin" w:cs="B Nazanin" w:hint="cs"/>
          <w:sz w:val="24"/>
          <w:szCs w:val="24"/>
          <w:rtl/>
          <w:lang w:bidi="fa-IR"/>
        </w:rPr>
        <w:t xml:space="preserve">بازار فعالیت اصلی در نمونه یکدست نیست؛ بورس با ۴۶٫۷۸٪ فراوانی، غالب است و پس از آن رمزارز (۲۲٫۸۱٪)، فارکس (۱۸٫۱۳٪) و طلا (۱۲٫۲۸٪) قرار می‌گیرند. میانگین سابقه معامله ۳۸٫۸۹ ماه (انحراف معیار ۲۴٫۳۵) و میانگین تعداد معاملات ماهانه ۷٫۴۲ مورد بود. جالب توجه آنکه بین سابقه و شدت معاملاتی همبستگی رتبه‌ای مثبت و ملایمی وجود داشت </w:t>
      </w:r>
      <w:r>
        <w:rPr>
          <w:rFonts w:ascii="Times New Roman" w:hAnsi="Times New Roman" w:cs="Times New Roman"/>
          <w:sz w:val="22"/>
          <w:szCs w:val="22"/>
          <w:lang w:val="en-US"/>
        </w:rPr>
        <w:t xml:space="preserve">(rS = 0.17)</w:t>
      </w:r>
      <w:r>
        <w:rPr>
          <w:rFonts w:ascii="B Nazanin" w:hAnsi="B Nazanin" w:cs="B Nazanin" w:hint="cs"/>
          <w:sz w:val="24"/>
          <w:szCs w:val="24"/>
          <w:rtl/>
          <w:lang w:bidi="fa-IR"/>
        </w:rPr>
        <w:t xml:space="preserve">؛ یعنی معامله‌گران باتجربه‌تر عملاً درگیر تعداد معاملات بیشتری بودند؛ این همبستگیِ کم‌شدت با الگوی رایج در مطالعات رفتار معامله‌گران هم‌جهت است.</w:t>
      </w:r>
    </w:p>
    <w:p>
      <w:pPr>
        <w:bidi w:val="1"/>
        <w:spacing w:lineRule="exact" w:line="580" w:before="180" w:after="40"/>
        <w:jc w:val="center"/>
      </w:pPr>
      <w:r>
        <w:rPr>
          <w:rFonts w:ascii="B Nazanin" w:hAnsi="B Nazanin" w:cs="B Nazanin" w:hint="cs"/>
          <w:b/>
          <w:bCs/>
          <w:sz w:val="22"/>
          <w:szCs w:val="22"/>
          <w:rtl/>
          <w:lang w:bidi="fa-IR"/>
        </w:rPr>
        <w:t xml:space="preserve">جدول ۴-۲.</w:t>
      </w:r>
      <w:r>
        <w:rPr>
          <w:rFonts w:ascii="B Nazanin" w:hAnsi="B Nazanin" w:cs="B Nazanin" w:hint="cs"/>
          <w:sz w:val="22"/>
          <w:szCs w:val="22"/>
          <w:rtl/>
          <w:lang w:bidi="fa-IR"/>
        </w:rPr>
        <w:t xml:space="preserve"> توزیع فراوانی و درصد متغیرهای جمعیت‌شناختی و معاملاتی </w:t>
      </w:r>
      <w:r>
        <w:rPr>
          <w:rFonts w:ascii="Times New Roman" w:hAnsi="Times New Roman" w:cs="Times New Roman"/>
          <w:sz w:val="20"/>
          <w:szCs w:val="20"/>
          <w:lang w:val="en-US"/>
        </w:rPr>
        <w:t xml:space="preserve">(N = 171)</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متغیر</w:t>
            </w:r>
          </w:p>
        </w:tc>
        <w:tc>
          <w:tcPr>
            <w:tcW w:type="dxa" w:w="2055"/>
            <w:tcBorders>
              <w:bottom w:val="single" w:sz="12" w:space="0" w:color="000000"/>
            </w:tcBorders>
          </w:tcPr>
          <w:p>
            <w:pPr>
              <w:bidi w:val="1"/>
              <w:jc w:val="center"/>
            </w:pPr>
            <w:r/>
            <w:r>
              <w:rPr>
                <w:b/>
                <w:sz w:val="22"/>
              </w:rPr>
              <w:t>گروه</w:t>
            </w:r>
          </w:p>
        </w:tc>
        <w:tc>
          <w:tcPr>
            <w:tcW w:type="dxa" w:w="2055"/>
            <w:tcBorders>
              <w:bottom w:val="single" w:sz="12" w:space="0" w:color="000000"/>
            </w:tcBorders>
          </w:tcPr>
          <w:p>
            <w:pPr>
              <w:bidi w:val="1"/>
              <w:jc w:val="center"/>
            </w:pPr>
            <w:r/>
            <w:r>
              <w:rPr>
                <w:b/>
                <w:sz w:val="22"/>
              </w:rPr>
              <w:t>فراوانی</w:t>
            </w:r>
          </w:p>
        </w:tc>
        <w:tc>
          <w:tcPr>
            <w:tcW w:type="dxa" w:w="2055"/>
            <w:tcBorders>
              <w:bottom w:val="single" w:sz="12" w:space="0" w:color="000000"/>
            </w:tcBorders>
          </w:tcPr>
          <w:p>
            <w:pPr>
              <w:bidi w:val="1"/>
              <w:jc w:val="center"/>
            </w:pPr>
            <w:r/>
            <w:r>
              <w:rPr>
                <w:b/>
                <w:sz w:val="22"/>
              </w:rPr>
              <w:t>درصد</w:t>
            </w:r>
          </w:p>
        </w:tc>
      </w:tr>
      <w:tr>
        <w:tc>
          <w:tcPr>
            <w:tcW w:type="dxa" w:w="2055"/>
          </w:tcPr>
          <w:p>
            <w:pPr>
              <w:bidi w:val="1"/>
              <w:jc w:val="center"/>
            </w:pPr>
            <w:r/>
            <w:r>
              <w:rPr>
                <w:b w:val="0"/>
                <w:sz w:val="22"/>
              </w:rPr>
              <w:t>جنسیت</w:t>
            </w:r>
          </w:p>
        </w:tc>
        <w:tc>
          <w:tcPr>
            <w:tcW w:type="dxa" w:w="2055"/>
          </w:tcPr>
          <w:p>
            <w:pPr>
              <w:bidi w:val="1"/>
              <w:jc w:val="center"/>
            </w:pPr>
            <w:r/>
            <w:r>
              <w:rPr>
                <w:b w:val="0"/>
                <w:sz w:val="22"/>
              </w:rPr>
              <w:t>مرد</w:t>
            </w:r>
          </w:p>
        </w:tc>
        <w:tc>
          <w:tcPr>
            <w:tcW w:type="dxa" w:w="2055"/>
          </w:tcPr>
          <w:p>
            <w:pPr>
              <w:jc w:val="center"/>
            </w:pPr>
            <w:r/>
            <w:r>
              <w:rPr>
                <w:b w:val="0"/>
                <w:sz w:val="22"/>
              </w:rPr>
              <w:t>113</w:t>
            </w:r>
          </w:p>
        </w:tc>
        <w:tc>
          <w:tcPr>
            <w:tcW w:type="dxa" w:w="2055"/>
          </w:tcPr>
          <w:p>
            <w:pPr>
              <w:jc w:val="center"/>
            </w:pPr>
            <w:r/>
            <w:r>
              <w:rPr>
                <w:b w:val="0"/>
                <w:sz w:val="22"/>
              </w:rPr>
              <w:t>66.08</w:t>
            </w:r>
          </w:p>
        </w:tc>
      </w:tr>
      <w:tr>
        <w:tc>
          <w:tcPr>
            <w:tcW w:type="dxa" w:w="2055"/>
          </w:tcPr>
          <w:p>
            <w:pPr>
              <w:bidi w:val="1"/>
              <w:jc w:val="center"/>
            </w:pPr>
            <w:r/>
            <w:r>
              <w:rPr>
                <w:b w:val="0"/>
                <w:sz w:val="22"/>
              </w:rPr>
              <w:t>جنسیت</w:t>
            </w:r>
          </w:p>
        </w:tc>
        <w:tc>
          <w:tcPr>
            <w:tcW w:type="dxa" w:w="2055"/>
          </w:tcPr>
          <w:p>
            <w:pPr>
              <w:bidi w:val="1"/>
              <w:jc w:val="center"/>
            </w:pPr>
            <w:r/>
            <w:r>
              <w:rPr>
                <w:b w:val="0"/>
                <w:sz w:val="22"/>
              </w:rPr>
              <w:t>زن</w:t>
            </w:r>
          </w:p>
        </w:tc>
        <w:tc>
          <w:tcPr>
            <w:tcW w:type="dxa" w:w="2055"/>
          </w:tcPr>
          <w:p>
            <w:pPr>
              <w:jc w:val="center"/>
            </w:pPr>
            <w:r/>
            <w:r>
              <w:rPr>
                <w:b w:val="0"/>
                <w:sz w:val="22"/>
              </w:rPr>
              <w:t>58</w:t>
            </w:r>
          </w:p>
        </w:tc>
        <w:tc>
          <w:tcPr>
            <w:tcW w:type="dxa" w:w="2055"/>
          </w:tcPr>
          <w:p>
            <w:pPr>
              <w:jc w:val="center"/>
            </w:pPr>
            <w:r/>
            <w:r>
              <w:rPr>
                <w:b w:val="0"/>
                <w:sz w:val="22"/>
              </w:rPr>
              <w:t>33.92</w:t>
            </w:r>
          </w:p>
        </w:tc>
      </w:tr>
      <w:tr>
        <w:tc>
          <w:tcPr>
            <w:tcW w:type="dxa" w:w="2055"/>
          </w:tcPr>
          <w:p>
            <w:pPr>
              <w:bidi w:val="1"/>
              <w:jc w:val="center"/>
            </w:pPr>
            <w:r/>
            <w:r>
              <w:rPr>
                <w:b w:val="0"/>
                <w:sz w:val="22"/>
              </w:rPr>
              <w:t>سن (سال)</w:t>
            </w:r>
          </w:p>
        </w:tc>
        <w:tc>
          <w:tcPr>
            <w:tcW w:type="dxa" w:w="2055"/>
          </w:tcPr>
          <w:p>
            <w:pPr>
              <w:jc w:val="center"/>
            </w:pPr>
            <w:r/>
            <w:r>
              <w:rPr>
                <w:b w:val="0"/>
                <w:sz w:val="22"/>
              </w:rPr>
              <w:t>26-35</w:t>
            </w:r>
          </w:p>
        </w:tc>
        <w:tc>
          <w:tcPr>
            <w:tcW w:type="dxa" w:w="2055"/>
          </w:tcPr>
          <w:p>
            <w:pPr>
              <w:jc w:val="center"/>
            </w:pPr>
            <w:r/>
            <w:r>
              <w:rPr>
                <w:b w:val="0"/>
                <w:sz w:val="22"/>
              </w:rPr>
              <w:t>63</w:t>
            </w:r>
          </w:p>
        </w:tc>
        <w:tc>
          <w:tcPr>
            <w:tcW w:type="dxa" w:w="2055"/>
          </w:tcPr>
          <w:p>
            <w:pPr>
              <w:jc w:val="center"/>
            </w:pPr>
            <w:r/>
            <w:r>
              <w:rPr>
                <w:b w:val="0"/>
                <w:sz w:val="22"/>
              </w:rPr>
              <w:t>36.84</w:t>
            </w:r>
          </w:p>
        </w:tc>
      </w:tr>
      <w:tr>
        <w:tc>
          <w:tcPr>
            <w:tcW w:type="dxa" w:w="2055"/>
          </w:tcPr>
          <w:p>
            <w:pPr>
              <w:bidi w:val="1"/>
              <w:jc w:val="center"/>
            </w:pPr>
            <w:r/>
            <w:r>
              <w:rPr>
                <w:b w:val="0"/>
                <w:sz w:val="22"/>
              </w:rPr>
              <w:t>سن (سال)</w:t>
            </w:r>
          </w:p>
        </w:tc>
        <w:tc>
          <w:tcPr>
            <w:tcW w:type="dxa" w:w="2055"/>
          </w:tcPr>
          <w:p>
            <w:pPr>
              <w:jc w:val="center"/>
            </w:pPr>
            <w:r/>
            <w:r>
              <w:rPr>
                <w:b w:val="0"/>
                <w:sz w:val="22"/>
              </w:rPr>
              <w:t>18-25</w:t>
            </w:r>
          </w:p>
        </w:tc>
        <w:tc>
          <w:tcPr>
            <w:tcW w:type="dxa" w:w="2055"/>
          </w:tcPr>
          <w:p>
            <w:pPr>
              <w:jc w:val="center"/>
            </w:pPr>
            <w:r/>
            <w:r>
              <w:rPr>
                <w:b w:val="0"/>
                <w:sz w:val="22"/>
              </w:rPr>
              <w:t>49</w:t>
            </w:r>
          </w:p>
        </w:tc>
        <w:tc>
          <w:tcPr>
            <w:tcW w:type="dxa" w:w="2055"/>
          </w:tcPr>
          <w:p>
            <w:pPr>
              <w:jc w:val="center"/>
            </w:pPr>
            <w:r/>
            <w:r>
              <w:rPr>
                <w:b w:val="0"/>
                <w:sz w:val="22"/>
              </w:rPr>
              <w:t>28.65</w:t>
            </w:r>
          </w:p>
        </w:tc>
      </w:tr>
      <w:tr>
        <w:tc>
          <w:tcPr>
            <w:tcW w:type="dxa" w:w="2055"/>
          </w:tcPr>
          <w:p>
            <w:pPr>
              <w:bidi w:val="1"/>
              <w:jc w:val="center"/>
            </w:pPr>
            <w:r/>
            <w:r>
              <w:rPr>
                <w:b w:val="0"/>
                <w:sz w:val="22"/>
              </w:rPr>
              <w:t>سن (سال)</w:t>
            </w:r>
          </w:p>
        </w:tc>
        <w:tc>
          <w:tcPr>
            <w:tcW w:type="dxa" w:w="2055"/>
          </w:tcPr>
          <w:p>
            <w:pPr>
              <w:jc w:val="center"/>
            </w:pPr>
            <w:r/>
            <w:r>
              <w:rPr>
                <w:b w:val="0"/>
                <w:sz w:val="22"/>
              </w:rPr>
              <w:t>36-45</w:t>
            </w:r>
          </w:p>
        </w:tc>
        <w:tc>
          <w:tcPr>
            <w:tcW w:type="dxa" w:w="2055"/>
          </w:tcPr>
          <w:p>
            <w:pPr>
              <w:jc w:val="center"/>
            </w:pPr>
            <w:r/>
            <w:r>
              <w:rPr>
                <w:b w:val="0"/>
                <w:sz w:val="22"/>
              </w:rPr>
              <w:t>44</w:t>
            </w:r>
          </w:p>
        </w:tc>
        <w:tc>
          <w:tcPr>
            <w:tcW w:type="dxa" w:w="2055"/>
          </w:tcPr>
          <w:p>
            <w:pPr>
              <w:jc w:val="center"/>
            </w:pPr>
            <w:r/>
            <w:r>
              <w:rPr>
                <w:b w:val="0"/>
                <w:sz w:val="22"/>
              </w:rPr>
              <w:t>25.73</w:t>
            </w:r>
          </w:p>
        </w:tc>
      </w:tr>
      <w:tr>
        <w:tc>
          <w:tcPr>
            <w:tcW w:type="dxa" w:w="2055"/>
          </w:tcPr>
          <w:p>
            <w:pPr>
              <w:bidi w:val="1"/>
              <w:jc w:val="center"/>
            </w:pPr>
            <w:r/>
            <w:r>
              <w:rPr>
                <w:b w:val="0"/>
                <w:sz w:val="22"/>
              </w:rPr>
              <w:t>سن (سال)</w:t>
            </w:r>
          </w:p>
        </w:tc>
        <w:tc>
          <w:tcPr>
            <w:tcW w:type="dxa" w:w="2055"/>
          </w:tcPr>
          <w:p>
            <w:pPr>
              <w:jc w:val="center"/>
            </w:pPr>
            <w:r/>
            <w:r>
              <w:rPr>
                <w:b w:val="0"/>
                <w:sz w:val="22"/>
              </w:rPr>
              <w:t>46+</w:t>
            </w:r>
          </w:p>
        </w:tc>
        <w:tc>
          <w:tcPr>
            <w:tcW w:type="dxa" w:w="2055"/>
          </w:tcPr>
          <w:p>
            <w:pPr>
              <w:jc w:val="center"/>
            </w:pPr>
            <w:r/>
            <w:r>
              <w:rPr>
                <w:b w:val="0"/>
                <w:sz w:val="22"/>
              </w:rPr>
              <w:t>15</w:t>
            </w:r>
          </w:p>
        </w:tc>
        <w:tc>
          <w:tcPr>
            <w:tcW w:type="dxa" w:w="2055"/>
          </w:tcPr>
          <w:p>
            <w:pPr>
              <w:jc w:val="center"/>
            </w:pPr>
            <w:r/>
            <w:r>
              <w:rPr>
                <w:b w:val="0"/>
                <w:sz w:val="22"/>
              </w:rPr>
              <w:t>8.77</w:t>
            </w:r>
          </w:p>
        </w:tc>
      </w:tr>
      <w:tr>
        <w:tc>
          <w:tcPr>
            <w:tcW w:type="dxa" w:w="2055"/>
          </w:tcPr>
          <w:p>
            <w:pPr>
              <w:bidi w:val="1"/>
              <w:jc w:val="center"/>
            </w:pPr>
            <w:r/>
            <w:r>
              <w:rPr>
                <w:b w:val="0"/>
                <w:sz w:val="22"/>
              </w:rPr>
              <w:t>تحصیلات</w:t>
            </w:r>
          </w:p>
        </w:tc>
        <w:tc>
          <w:tcPr>
            <w:tcW w:type="dxa" w:w="2055"/>
          </w:tcPr>
          <w:p>
            <w:pPr>
              <w:bidi w:val="1"/>
              <w:jc w:val="center"/>
            </w:pPr>
            <w:r/>
            <w:r>
              <w:rPr>
                <w:b w:val="0"/>
                <w:sz w:val="22"/>
              </w:rPr>
              <w:t>دیپلم</w:t>
            </w:r>
          </w:p>
        </w:tc>
        <w:tc>
          <w:tcPr>
            <w:tcW w:type="dxa" w:w="2055"/>
          </w:tcPr>
          <w:p>
            <w:pPr>
              <w:jc w:val="center"/>
            </w:pPr>
            <w:r/>
            <w:r>
              <w:rPr>
                <w:b w:val="0"/>
                <w:sz w:val="22"/>
              </w:rPr>
              <w:t>30</w:t>
            </w:r>
          </w:p>
        </w:tc>
        <w:tc>
          <w:tcPr>
            <w:tcW w:type="dxa" w:w="2055"/>
          </w:tcPr>
          <w:p>
            <w:pPr>
              <w:jc w:val="center"/>
            </w:pPr>
            <w:r/>
            <w:r>
              <w:rPr>
                <w:b w:val="0"/>
                <w:sz w:val="22"/>
              </w:rPr>
              <w:t>17.54</w:t>
            </w:r>
          </w:p>
        </w:tc>
      </w:tr>
      <w:tr>
        <w:tc>
          <w:tcPr>
            <w:tcW w:type="dxa" w:w="2055"/>
          </w:tcPr>
          <w:p>
            <w:pPr>
              <w:bidi w:val="1"/>
              <w:jc w:val="center"/>
            </w:pPr>
            <w:r/>
            <w:r>
              <w:rPr>
                <w:b w:val="0"/>
                <w:sz w:val="22"/>
              </w:rPr>
              <w:t>تحصیلات</w:t>
            </w:r>
          </w:p>
        </w:tc>
        <w:tc>
          <w:tcPr>
            <w:tcW w:type="dxa" w:w="2055"/>
          </w:tcPr>
          <w:p>
            <w:pPr>
              <w:bidi w:val="1"/>
              <w:jc w:val="center"/>
            </w:pPr>
            <w:r/>
            <w:r>
              <w:rPr>
                <w:b w:val="0"/>
                <w:sz w:val="22"/>
              </w:rPr>
              <w:t>کارشناسی</w:t>
            </w:r>
          </w:p>
        </w:tc>
        <w:tc>
          <w:tcPr>
            <w:tcW w:type="dxa" w:w="2055"/>
          </w:tcPr>
          <w:p>
            <w:pPr>
              <w:jc w:val="center"/>
            </w:pPr>
            <w:r/>
            <w:r>
              <w:rPr>
                <w:b w:val="0"/>
                <w:sz w:val="22"/>
              </w:rPr>
              <w:t>87</w:t>
            </w:r>
          </w:p>
        </w:tc>
        <w:tc>
          <w:tcPr>
            <w:tcW w:type="dxa" w:w="2055"/>
          </w:tcPr>
          <w:p>
            <w:pPr>
              <w:jc w:val="center"/>
            </w:pPr>
            <w:r/>
            <w:r>
              <w:rPr>
                <w:b w:val="0"/>
                <w:sz w:val="22"/>
              </w:rPr>
              <w:t>50.88</w:t>
            </w:r>
          </w:p>
        </w:tc>
      </w:tr>
      <w:tr>
        <w:tc>
          <w:tcPr>
            <w:tcW w:type="dxa" w:w="2055"/>
          </w:tcPr>
          <w:p>
            <w:pPr>
              <w:bidi w:val="1"/>
              <w:jc w:val="center"/>
            </w:pPr>
            <w:r/>
            <w:r>
              <w:rPr>
                <w:b w:val="0"/>
                <w:sz w:val="22"/>
              </w:rPr>
              <w:t>تحصیلات</w:t>
            </w:r>
          </w:p>
        </w:tc>
        <w:tc>
          <w:tcPr>
            <w:tcW w:type="dxa" w:w="2055"/>
          </w:tcPr>
          <w:p>
            <w:pPr>
              <w:bidi w:val="1"/>
              <w:jc w:val="center"/>
            </w:pPr>
            <w:r/>
            <w:r>
              <w:rPr>
                <w:b w:val="0"/>
                <w:sz w:val="22"/>
              </w:rPr>
              <w:t>کارشناسی ارشد</w:t>
            </w:r>
          </w:p>
        </w:tc>
        <w:tc>
          <w:tcPr>
            <w:tcW w:type="dxa" w:w="2055"/>
          </w:tcPr>
          <w:p>
            <w:pPr>
              <w:jc w:val="center"/>
            </w:pPr>
            <w:r/>
            <w:r>
              <w:rPr>
                <w:b w:val="0"/>
                <w:sz w:val="22"/>
              </w:rPr>
              <w:t>43</w:t>
            </w:r>
          </w:p>
        </w:tc>
        <w:tc>
          <w:tcPr>
            <w:tcW w:type="dxa" w:w="2055"/>
          </w:tcPr>
          <w:p>
            <w:pPr>
              <w:jc w:val="center"/>
            </w:pPr>
            <w:r/>
            <w:r>
              <w:rPr>
                <w:b w:val="0"/>
                <w:sz w:val="22"/>
              </w:rPr>
              <w:t>25.15</w:t>
            </w:r>
          </w:p>
        </w:tc>
      </w:tr>
      <w:tr>
        <w:tc>
          <w:tcPr>
            <w:tcW w:type="dxa" w:w="2055"/>
          </w:tcPr>
          <w:p>
            <w:pPr>
              <w:bidi w:val="1"/>
              <w:jc w:val="center"/>
            </w:pPr>
            <w:r/>
            <w:r>
              <w:rPr>
                <w:b w:val="0"/>
                <w:sz w:val="22"/>
              </w:rPr>
              <w:t>تحصیلات</w:t>
            </w:r>
          </w:p>
        </w:tc>
        <w:tc>
          <w:tcPr>
            <w:tcW w:type="dxa" w:w="2055"/>
          </w:tcPr>
          <w:p>
            <w:pPr>
              <w:bidi w:val="1"/>
              <w:jc w:val="center"/>
            </w:pPr>
            <w:r/>
            <w:r>
              <w:rPr>
                <w:b w:val="0"/>
                <w:sz w:val="22"/>
              </w:rPr>
              <w:t>سایر</w:t>
            </w:r>
          </w:p>
        </w:tc>
        <w:tc>
          <w:tcPr>
            <w:tcW w:type="dxa" w:w="2055"/>
          </w:tcPr>
          <w:p>
            <w:pPr>
              <w:jc w:val="center"/>
            </w:pPr>
            <w:r/>
            <w:r>
              <w:rPr>
                <w:b w:val="0"/>
                <w:sz w:val="22"/>
              </w:rPr>
              <w:t>11</w:t>
            </w:r>
          </w:p>
        </w:tc>
        <w:tc>
          <w:tcPr>
            <w:tcW w:type="dxa" w:w="2055"/>
          </w:tcPr>
          <w:p>
            <w:pPr>
              <w:jc w:val="center"/>
            </w:pPr>
            <w:r/>
            <w:r>
              <w:rPr>
                <w:b w:val="0"/>
                <w:sz w:val="22"/>
              </w:rPr>
              <w:t>6.43</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بورس</w:t>
            </w:r>
          </w:p>
        </w:tc>
        <w:tc>
          <w:tcPr>
            <w:tcW w:type="dxa" w:w="2055"/>
          </w:tcPr>
          <w:p>
            <w:pPr>
              <w:jc w:val="center"/>
            </w:pPr>
            <w:r/>
            <w:r>
              <w:rPr>
                <w:b w:val="0"/>
                <w:sz w:val="22"/>
              </w:rPr>
              <w:t>80</w:t>
            </w:r>
          </w:p>
        </w:tc>
        <w:tc>
          <w:tcPr>
            <w:tcW w:type="dxa" w:w="2055"/>
          </w:tcPr>
          <w:p>
            <w:pPr>
              <w:jc w:val="center"/>
            </w:pPr>
            <w:r/>
            <w:r>
              <w:rPr>
                <w:b w:val="0"/>
                <w:sz w:val="22"/>
              </w:rPr>
              <w:t>46.78</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رمزارز</w:t>
            </w:r>
          </w:p>
        </w:tc>
        <w:tc>
          <w:tcPr>
            <w:tcW w:type="dxa" w:w="2055"/>
          </w:tcPr>
          <w:p>
            <w:pPr>
              <w:jc w:val="center"/>
            </w:pPr>
            <w:r/>
            <w:r>
              <w:rPr>
                <w:b w:val="0"/>
                <w:sz w:val="22"/>
              </w:rPr>
              <w:t>39</w:t>
            </w:r>
          </w:p>
        </w:tc>
        <w:tc>
          <w:tcPr>
            <w:tcW w:type="dxa" w:w="2055"/>
          </w:tcPr>
          <w:p>
            <w:pPr>
              <w:jc w:val="center"/>
            </w:pPr>
            <w:r/>
            <w:r>
              <w:rPr>
                <w:b w:val="0"/>
                <w:sz w:val="22"/>
              </w:rPr>
              <w:t>22.81</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فارکس</w:t>
            </w:r>
          </w:p>
        </w:tc>
        <w:tc>
          <w:tcPr>
            <w:tcW w:type="dxa" w:w="2055"/>
          </w:tcPr>
          <w:p>
            <w:pPr>
              <w:jc w:val="center"/>
            </w:pPr>
            <w:r/>
            <w:r>
              <w:rPr>
                <w:b w:val="0"/>
                <w:sz w:val="22"/>
              </w:rPr>
              <w:t>31</w:t>
            </w:r>
          </w:p>
        </w:tc>
        <w:tc>
          <w:tcPr>
            <w:tcW w:type="dxa" w:w="2055"/>
          </w:tcPr>
          <w:p>
            <w:pPr>
              <w:jc w:val="center"/>
            </w:pPr>
            <w:r/>
            <w:r>
              <w:rPr>
                <w:b w:val="0"/>
                <w:sz w:val="22"/>
              </w:rPr>
              <w:t>18.13</w:t>
            </w:r>
          </w:p>
        </w:tc>
      </w:tr>
      <w:tr>
        <w:tc>
          <w:tcPr>
            <w:tcW w:type="dxa" w:w="2055"/>
          </w:tcPr>
          <w:p>
            <w:pPr>
              <w:bidi w:val="1"/>
              <w:jc w:val="center"/>
            </w:pPr>
            <w:r/>
            <w:r>
              <w:rPr>
                <w:b w:val="0"/>
                <w:sz w:val="22"/>
              </w:rPr>
              <w:t>بازار فعالیت</w:t>
            </w:r>
          </w:p>
        </w:tc>
        <w:tc>
          <w:tcPr>
            <w:tcW w:type="dxa" w:w="2055"/>
          </w:tcPr>
          <w:p>
            <w:pPr>
              <w:bidi w:val="1"/>
              <w:jc w:val="center"/>
            </w:pPr>
            <w:r/>
            <w:r>
              <w:rPr>
                <w:b w:val="0"/>
                <w:sz w:val="22"/>
              </w:rPr>
              <w:t>طلا</w:t>
            </w:r>
          </w:p>
        </w:tc>
        <w:tc>
          <w:tcPr>
            <w:tcW w:type="dxa" w:w="2055"/>
          </w:tcPr>
          <w:p>
            <w:pPr>
              <w:jc w:val="center"/>
            </w:pPr>
            <w:r/>
            <w:r>
              <w:rPr>
                <w:b w:val="0"/>
                <w:sz w:val="22"/>
              </w:rPr>
              <w:t>21</w:t>
            </w:r>
          </w:p>
        </w:tc>
        <w:tc>
          <w:tcPr>
            <w:tcW w:type="dxa" w:w="2055"/>
          </w:tcPr>
          <w:p>
            <w:pPr>
              <w:jc w:val="center"/>
            </w:pPr>
            <w:r/>
            <w:r>
              <w:rPr>
                <w:b w:val="0"/>
                <w:sz w:val="22"/>
              </w:rPr>
              <w:t>12.28</w:t>
            </w:r>
          </w:p>
        </w:tc>
      </w:tr>
      <w:tr>
        <w:tc>
          <w:tcPr>
            <w:tcW w:type="dxa" w:w="2055"/>
          </w:tcPr>
          <w:p>
            <w:pPr>
              <w:bidi w:val="1"/>
              <w:jc w:val="center"/>
            </w:pPr>
            <w:r/>
            <w:r>
              <w:rPr>
                <w:b w:val="0"/>
                <w:sz w:val="22"/>
              </w:rPr>
              <w:t>سابقهٔ معامله (ماه)</w:t>
            </w:r>
          </w:p>
        </w:tc>
        <w:tc>
          <w:tcPr>
            <w:tcW w:type="dxa" w:w="2055"/>
          </w:tcPr>
          <w:p>
            <w:pPr>
              <w:jc w:val="center"/>
            </w:pPr>
            <w:r/>
            <w:r>
              <w:rPr>
                <w:b w:val="0"/>
                <w:sz w:val="22"/>
              </w:rPr>
              <w:t>25-60</w:t>
            </w:r>
          </w:p>
        </w:tc>
        <w:tc>
          <w:tcPr>
            <w:tcW w:type="dxa" w:w="2055"/>
          </w:tcPr>
          <w:p>
            <w:pPr>
              <w:jc w:val="center"/>
            </w:pPr>
            <w:r/>
            <w:r>
              <w:rPr>
                <w:b w:val="0"/>
                <w:sz w:val="22"/>
              </w:rPr>
              <w:t>85</w:t>
            </w:r>
          </w:p>
        </w:tc>
        <w:tc>
          <w:tcPr>
            <w:tcW w:type="dxa" w:w="2055"/>
          </w:tcPr>
          <w:p>
            <w:pPr>
              <w:jc w:val="center"/>
            </w:pPr>
            <w:r/>
            <w:r>
              <w:rPr>
                <w:b w:val="0"/>
                <w:sz w:val="22"/>
              </w:rPr>
              <w:t>49.71</w:t>
            </w:r>
          </w:p>
        </w:tc>
      </w:tr>
      <w:tr>
        <w:tc>
          <w:tcPr>
            <w:tcW w:type="dxa" w:w="2055"/>
          </w:tcPr>
          <w:p>
            <w:pPr>
              <w:bidi w:val="1"/>
              <w:jc w:val="center"/>
            </w:pPr>
            <w:r/>
            <w:r>
              <w:rPr>
                <w:b w:val="0"/>
                <w:sz w:val="22"/>
              </w:rPr>
              <w:t>سابقهٔ معامله (ماه)</w:t>
            </w:r>
          </w:p>
        </w:tc>
        <w:tc>
          <w:tcPr>
            <w:tcW w:type="dxa" w:w="2055"/>
          </w:tcPr>
          <w:p>
            <w:pPr>
              <w:jc w:val="center"/>
            </w:pPr>
            <w:r/>
            <w:r>
              <w:rPr>
                <w:b w:val="0"/>
                <w:sz w:val="22"/>
              </w:rPr>
              <w:t>3-24</w:t>
            </w:r>
          </w:p>
        </w:tc>
        <w:tc>
          <w:tcPr>
            <w:tcW w:type="dxa" w:w="2055"/>
          </w:tcPr>
          <w:p>
            <w:pPr>
              <w:jc w:val="center"/>
            </w:pPr>
            <w:r/>
            <w:r>
              <w:rPr>
                <w:b w:val="0"/>
                <w:sz w:val="22"/>
              </w:rPr>
              <w:t>59</w:t>
            </w:r>
          </w:p>
        </w:tc>
        <w:tc>
          <w:tcPr>
            <w:tcW w:type="dxa" w:w="2055"/>
          </w:tcPr>
          <w:p>
            <w:pPr>
              <w:jc w:val="center"/>
            </w:pPr>
            <w:r/>
            <w:r>
              <w:rPr>
                <w:b w:val="0"/>
                <w:sz w:val="22"/>
              </w:rPr>
              <w:t>34.50</w:t>
            </w:r>
          </w:p>
        </w:tc>
      </w:tr>
      <w:tr>
        <w:tc>
          <w:tcPr>
            <w:tcW w:type="dxa" w:w="2055"/>
          </w:tcPr>
          <w:p>
            <w:pPr>
              <w:bidi w:val="1"/>
              <w:jc w:val="center"/>
            </w:pPr>
            <w:r/>
            <w:r>
              <w:rPr>
                <w:b w:val="0"/>
                <w:sz w:val="22"/>
              </w:rPr>
              <w:t>سابقهٔ معامله (ماه)</w:t>
            </w:r>
          </w:p>
        </w:tc>
        <w:tc>
          <w:tcPr>
            <w:tcW w:type="dxa" w:w="2055"/>
          </w:tcPr>
          <w:p>
            <w:pPr>
              <w:jc w:val="center"/>
            </w:pPr>
            <w:r/>
            <w:r>
              <w:rPr>
                <w:b w:val="0"/>
                <w:sz w:val="22"/>
              </w:rPr>
              <w:t>61+</w:t>
            </w:r>
          </w:p>
        </w:tc>
        <w:tc>
          <w:tcPr>
            <w:tcW w:type="dxa" w:w="2055"/>
          </w:tcPr>
          <w:p>
            <w:pPr>
              <w:jc w:val="center"/>
            </w:pPr>
            <w:r/>
            <w:r>
              <w:rPr>
                <w:b w:val="0"/>
                <w:sz w:val="22"/>
              </w:rPr>
              <w:t>27</w:t>
            </w:r>
          </w:p>
        </w:tc>
        <w:tc>
          <w:tcPr>
            <w:tcW w:type="dxa" w:w="2055"/>
          </w:tcPr>
          <w:p>
            <w:pPr>
              <w:jc w:val="center"/>
            </w:pPr>
            <w:r/>
            <w:r>
              <w:rPr>
                <w:b w:val="0"/>
                <w:sz w:val="22"/>
              </w:rPr>
              <w:t>15.79</w:t>
            </w:r>
          </w:p>
        </w:tc>
      </w:tr>
      <w:tr>
        <w:tc>
          <w:tcPr>
            <w:tcW w:type="dxa" w:w="2055"/>
          </w:tcPr>
          <w:p>
            <w:pPr>
              <w:bidi w:val="1"/>
              <w:jc w:val="center"/>
            </w:pPr>
            <w:r/>
            <w:r>
              <w:rPr>
                <w:b w:val="0"/>
                <w:sz w:val="22"/>
              </w:rPr>
              <w:t>معاملات در ماه</w:t>
            </w:r>
          </w:p>
        </w:tc>
        <w:tc>
          <w:tcPr>
            <w:tcW w:type="dxa" w:w="2055"/>
          </w:tcPr>
          <w:p>
            <w:pPr>
              <w:jc w:val="center"/>
            </w:pPr>
            <w:r/>
            <w:r>
              <w:rPr>
                <w:b w:val="0"/>
                <w:sz w:val="22"/>
              </w:rPr>
              <w:t>1-10</w:t>
            </w:r>
          </w:p>
        </w:tc>
        <w:tc>
          <w:tcPr>
            <w:tcW w:type="dxa" w:w="2055"/>
          </w:tcPr>
          <w:p>
            <w:pPr>
              <w:jc w:val="center"/>
            </w:pPr>
            <w:r/>
            <w:r>
              <w:rPr>
                <w:b w:val="0"/>
                <w:sz w:val="22"/>
              </w:rPr>
              <w:t>133</w:t>
            </w:r>
          </w:p>
        </w:tc>
        <w:tc>
          <w:tcPr>
            <w:tcW w:type="dxa" w:w="2055"/>
          </w:tcPr>
          <w:p>
            <w:pPr>
              <w:jc w:val="center"/>
            </w:pPr>
            <w:r/>
            <w:r>
              <w:rPr>
                <w:b w:val="0"/>
                <w:sz w:val="22"/>
              </w:rPr>
              <w:t>77.78</w:t>
            </w:r>
          </w:p>
        </w:tc>
      </w:tr>
      <w:tr>
        <w:tc>
          <w:tcPr>
            <w:tcW w:type="dxa" w:w="2055"/>
          </w:tcPr>
          <w:p>
            <w:pPr>
              <w:bidi w:val="1"/>
              <w:jc w:val="center"/>
            </w:pPr>
            <w:r/>
            <w:r>
              <w:rPr>
                <w:b w:val="0"/>
                <w:sz w:val="22"/>
              </w:rPr>
              <w:t>معاملات در ماه</w:t>
            </w:r>
          </w:p>
        </w:tc>
        <w:tc>
          <w:tcPr>
            <w:tcW w:type="dxa" w:w="2055"/>
          </w:tcPr>
          <w:p>
            <w:pPr>
              <w:jc w:val="center"/>
            </w:pPr>
            <w:r/>
            <w:r>
              <w:rPr>
                <w:b w:val="0"/>
                <w:sz w:val="22"/>
              </w:rPr>
              <w:t>11-30</w:t>
            </w:r>
          </w:p>
        </w:tc>
        <w:tc>
          <w:tcPr>
            <w:tcW w:type="dxa" w:w="2055"/>
          </w:tcPr>
          <w:p>
            <w:pPr>
              <w:jc w:val="center"/>
            </w:pPr>
            <w:r/>
            <w:r>
              <w:rPr>
                <w:b w:val="0"/>
                <w:sz w:val="22"/>
              </w:rPr>
              <w:t>37</w:t>
            </w:r>
          </w:p>
        </w:tc>
        <w:tc>
          <w:tcPr>
            <w:tcW w:type="dxa" w:w="2055"/>
          </w:tcPr>
          <w:p>
            <w:pPr>
              <w:jc w:val="center"/>
            </w:pPr>
            <w:r/>
            <w:r>
              <w:rPr>
                <w:b w:val="0"/>
                <w:sz w:val="22"/>
              </w:rPr>
              <w:t>21.64</w:t>
            </w:r>
          </w:p>
        </w:tc>
      </w:tr>
      <w:tr>
        <w:tc>
          <w:tcPr>
            <w:tcW w:type="dxa" w:w="2055"/>
          </w:tcPr>
          <w:p>
            <w:pPr>
              <w:bidi w:val="1"/>
              <w:jc w:val="center"/>
            </w:pPr>
            <w:r/>
            <w:r>
              <w:rPr>
                <w:b w:val="0"/>
                <w:sz w:val="22"/>
              </w:rPr>
              <w:t>معاملات در ماه</w:t>
            </w:r>
          </w:p>
        </w:tc>
        <w:tc>
          <w:tcPr>
            <w:tcW w:type="dxa" w:w="2055"/>
          </w:tcPr>
          <w:p>
            <w:pPr>
              <w:jc w:val="center"/>
            </w:pPr>
            <w:r/>
            <w:r>
              <w:rPr>
                <w:b w:val="0"/>
                <w:sz w:val="22"/>
              </w:rPr>
              <w:t>31+</w:t>
            </w:r>
          </w:p>
        </w:tc>
        <w:tc>
          <w:tcPr>
            <w:tcW w:type="dxa" w:w="2055"/>
          </w:tcPr>
          <w:p>
            <w:pPr>
              <w:jc w:val="center"/>
            </w:pPr>
            <w:r/>
            <w:r>
              <w:rPr>
                <w:b w:val="0"/>
                <w:sz w:val="22"/>
              </w:rPr>
              <w:t>1</w:t>
            </w:r>
          </w:p>
        </w:tc>
        <w:tc>
          <w:tcPr>
            <w:tcW w:type="dxa" w:w="2055"/>
          </w:tcPr>
          <w:p>
            <w:pPr>
              <w:jc w:val="center"/>
            </w:pPr>
            <w:r/>
            <w:r>
              <w:rPr>
                <w:b w:val="0"/>
                <w:sz w:val="22"/>
              </w:rPr>
              <w:t>0.58</w:t>
            </w:r>
          </w:p>
        </w:tc>
      </w:tr>
    </w:tbl>
    <w:p>
      <w:pPr>
        <w:bidi w:val="1"/>
        <w:spacing w:lineRule="exact" w:line="580" w:after="0"/>
        <w:jc w:val="both"/>
      </w:pPr>
      <w:r>
        <w:rPr>
          <w:rFonts w:ascii="B Nazanin" w:hAnsi="B Nazanin" w:cs="B Nazanin" w:hint="cs"/>
          <w:sz w:val="24"/>
          <w:szCs w:val="24"/>
          <w:rtl/>
          <w:lang w:bidi="fa-IR"/>
        </w:rPr>
        <w:t xml:space="preserve">مجموعاً، نمونه نهایی از نظر ترکیب سنی، جنسیتی و بازاری با ویژگی‌های گزارش‌شده در پژوهش‌های جامعه معامله‌گران آنلاین هم‌خوان است؛ غلبه بورس و گروه‌های جوان‌تر نیز در تفسیر نتایج و در محدودیت‌های فصل پنجم لحاظ خواهد شد.</w:t>
      </w:r>
    </w:p>
    <w:p>
      <w:pPr>
        <w:pStyle w:val="Heading2"/>
        <w:bidi w:val="1"/>
        <w:jc w:val="right"/>
      </w:pPr>
      <w:r>
        <w:rPr>
          <w:rFonts w:ascii="B Nazanin" w:hAnsi="B Nazanin" w:cs="B Nazanin" w:hint="cs"/>
          <w:b/>
          <w:bCs/>
          <w:sz w:val="28"/>
          <w:szCs w:val="28"/>
          <w:rtl/>
          <w:lang w:bidi="fa-IR"/>
        </w:rPr>
        <w:t xml:space="preserve">۴-۴. شاخص‌های توصیفی متغیرهای اصلی</w:t>
      </w:r>
    </w:p>
    <w:p>
      <w:pPr>
        <w:bidi w:val="1"/>
        <w:spacing w:lineRule="exact" w:line="580" w:after="0"/>
        <w:jc w:val="both"/>
      </w:pPr>
      <w:r>
        <w:rPr>
          <w:rFonts w:ascii="B Nazanin" w:hAnsi="B Nazanin" w:cs="B Nazanin" w:hint="cs"/>
          <w:sz w:val="24"/>
          <w:szCs w:val="24"/>
          <w:rtl/>
          <w:lang w:bidi="fa-IR"/>
        </w:rPr>
        <w:t xml:space="preserve">جدول ۴-۳ میانگین، انحراف معیار، کمینه مشاهده‌شده، بیشینه مشاهده‌شده، چولگی و کشیدگی سه متغیر اصلی پژوهش را در نمونه نهایی گزارش می‌کند.</w:t>
      </w:r>
    </w:p>
    <w:p>
      <w:pPr>
        <w:bidi w:val="1"/>
        <w:spacing w:lineRule="exact" w:line="580" w:before="180" w:after="40"/>
        <w:jc w:val="center"/>
      </w:pPr>
      <w:r>
        <w:rPr>
          <w:rFonts w:ascii="B Nazanin" w:hAnsi="B Nazanin" w:cs="B Nazanin" w:hint="cs"/>
          <w:b/>
          <w:bCs/>
          <w:sz w:val="22"/>
          <w:szCs w:val="22"/>
          <w:rtl/>
          <w:lang w:bidi="fa-IR"/>
        </w:rPr>
        <w:t xml:space="preserve">جدول ۴-۳.</w:t>
      </w:r>
      <w:r>
        <w:rPr>
          <w:rFonts w:ascii="B Nazanin" w:hAnsi="B Nazanin" w:cs="B Nazanin" w:hint="cs"/>
          <w:sz w:val="22"/>
          <w:szCs w:val="22"/>
          <w:rtl/>
          <w:lang w:bidi="fa-IR"/>
        </w:rPr>
        <w:t xml:space="preserve"> شاخص‌های توصیفی متغیرهای اصلی پژوهش</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174"/>
        <w:gridCol w:w="1174"/>
        <w:gridCol w:w="1174"/>
        <w:gridCol w:w="1174"/>
        <w:gridCol w:w="1174"/>
        <w:gridCol w:w="1174"/>
        <w:gridCol w:w="1174"/>
      </w:tblGrid>
      <w:tr>
        <w:tc>
          <w:tcPr>
            <w:tcW w:type="dxa" w:w="1174"/>
            <w:tcBorders>
              <w:bottom w:val="single" w:sz="12" w:space="0" w:color="000000"/>
            </w:tcBorders>
          </w:tcPr>
          <w:p>
            <w:pPr>
              <w:bidi w:val="1"/>
              <w:jc w:val="center"/>
            </w:pPr>
            <w:r/>
            <w:r>
              <w:rPr>
                <w:b/>
                <w:sz w:val="22"/>
              </w:rPr>
              <w:t>متغیر</w:t>
            </w:r>
          </w:p>
        </w:tc>
        <w:tc>
          <w:tcPr>
            <w:tcW w:type="dxa" w:w="1174"/>
            <w:tcBorders>
              <w:bottom w:val="single" w:sz="12" w:space="0" w:color="000000"/>
            </w:tcBorders>
          </w:tcPr>
          <w:p>
            <w:pPr>
              <w:bidi w:val="1"/>
              <w:jc w:val="center"/>
            </w:pPr>
            <w:r/>
            <w:r>
              <w:rPr>
                <w:b/>
                <w:sz w:val="22"/>
              </w:rPr>
              <w:t>میانگین</w:t>
            </w:r>
          </w:p>
        </w:tc>
        <w:tc>
          <w:tcPr>
            <w:tcW w:type="dxa" w:w="1174"/>
            <w:tcBorders>
              <w:bottom w:val="single" w:sz="12" w:space="0" w:color="000000"/>
            </w:tcBorders>
          </w:tcPr>
          <w:p>
            <w:pPr>
              <w:bidi w:val="1"/>
              <w:jc w:val="center"/>
            </w:pPr>
            <w:r/>
            <w:r>
              <w:rPr>
                <w:b/>
                <w:sz w:val="22"/>
              </w:rPr>
              <w:t>انحراف معیار</w:t>
            </w:r>
          </w:p>
        </w:tc>
        <w:tc>
          <w:tcPr>
            <w:tcW w:type="dxa" w:w="1174"/>
            <w:tcBorders>
              <w:bottom w:val="single" w:sz="12" w:space="0" w:color="000000"/>
            </w:tcBorders>
          </w:tcPr>
          <w:p>
            <w:pPr>
              <w:bidi w:val="1"/>
              <w:jc w:val="center"/>
            </w:pPr>
            <w:r/>
            <w:r>
              <w:rPr>
                <w:b/>
                <w:sz w:val="22"/>
              </w:rPr>
              <w:t>کمینه</w:t>
            </w:r>
          </w:p>
        </w:tc>
        <w:tc>
          <w:tcPr>
            <w:tcW w:type="dxa" w:w="1174"/>
            <w:tcBorders>
              <w:bottom w:val="single" w:sz="12" w:space="0" w:color="000000"/>
            </w:tcBorders>
          </w:tcPr>
          <w:p>
            <w:pPr>
              <w:bidi w:val="1"/>
              <w:jc w:val="center"/>
            </w:pPr>
            <w:r/>
            <w:r>
              <w:rPr>
                <w:b/>
                <w:sz w:val="22"/>
              </w:rPr>
              <w:t>بیشینه</w:t>
            </w:r>
          </w:p>
        </w:tc>
        <w:tc>
          <w:tcPr>
            <w:tcW w:type="dxa" w:w="1174"/>
            <w:tcBorders>
              <w:bottom w:val="single" w:sz="12" w:space="0" w:color="000000"/>
            </w:tcBorders>
          </w:tcPr>
          <w:p>
            <w:pPr>
              <w:bidi w:val="1"/>
              <w:jc w:val="center"/>
            </w:pPr>
            <w:r/>
            <w:r>
              <w:rPr>
                <w:b/>
                <w:sz w:val="22"/>
              </w:rPr>
              <w:t>چولگی</w:t>
            </w:r>
          </w:p>
        </w:tc>
        <w:tc>
          <w:tcPr>
            <w:tcW w:type="dxa" w:w="1174"/>
            <w:tcBorders>
              <w:bottom w:val="single" w:sz="12" w:space="0" w:color="000000"/>
            </w:tcBorders>
          </w:tcPr>
          <w:p>
            <w:pPr>
              <w:bidi w:val="1"/>
              <w:jc w:val="center"/>
            </w:pPr>
            <w:r/>
            <w:r>
              <w:rPr>
                <w:b/>
                <w:sz w:val="22"/>
              </w:rPr>
              <w:t>کشیدگی</w:t>
            </w:r>
          </w:p>
        </w:tc>
      </w:tr>
      <w:tr>
        <w:tc>
          <w:tcPr>
            <w:tcW w:type="dxa" w:w="1174"/>
          </w:tcPr>
          <w:p>
            <w:pPr>
              <w:bidi w:val="1"/>
              <w:jc w:val="center"/>
            </w:pPr>
            <w:r/>
            <w:r>
              <w:rPr>
                <w:b w:val="0"/>
                <w:sz w:val="22"/>
              </w:rPr>
              <w:t>اضطراب صفتی (STAI-Y2)</w:t>
            </w:r>
          </w:p>
        </w:tc>
        <w:tc>
          <w:tcPr>
            <w:tcW w:type="dxa" w:w="1174"/>
          </w:tcPr>
          <w:p>
            <w:pPr>
              <w:jc w:val="center"/>
            </w:pPr>
            <w:r/>
            <w:r>
              <w:rPr>
                <w:b w:val="0"/>
                <w:sz w:val="22"/>
              </w:rPr>
              <w:t>46.16</w:t>
            </w:r>
          </w:p>
        </w:tc>
        <w:tc>
          <w:tcPr>
            <w:tcW w:type="dxa" w:w="1174"/>
          </w:tcPr>
          <w:p>
            <w:pPr>
              <w:jc w:val="center"/>
            </w:pPr>
            <w:r/>
            <w:r>
              <w:rPr>
                <w:b w:val="0"/>
                <w:sz w:val="22"/>
              </w:rPr>
              <w:t>11.19</w:t>
            </w:r>
          </w:p>
        </w:tc>
        <w:tc>
          <w:tcPr>
            <w:tcW w:type="dxa" w:w="1174"/>
          </w:tcPr>
          <w:p>
            <w:pPr>
              <w:jc w:val="center"/>
            </w:pPr>
            <w:r/>
            <w:r>
              <w:rPr>
                <w:b w:val="0"/>
                <w:sz w:val="22"/>
              </w:rPr>
              <w:t>22</w:t>
            </w:r>
          </w:p>
        </w:tc>
        <w:tc>
          <w:tcPr>
            <w:tcW w:type="dxa" w:w="1174"/>
          </w:tcPr>
          <w:p>
            <w:pPr>
              <w:jc w:val="center"/>
            </w:pPr>
            <w:r/>
            <w:r>
              <w:rPr>
                <w:b w:val="0"/>
                <w:sz w:val="22"/>
              </w:rPr>
              <w:t>72</w:t>
            </w:r>
          </w:p>
        </w:tc>
        <w:tc>
          <w:tcPr>
            <w:tcW w:type="dxa" w:w="1174"/>
          </w:tcPr>
          <w:p>
            <w:pPr>
              <w:jc w:val="center"/>
            </w:pPr>
            <w:r/>
            <w:r>
              <w:rPr>
                <w:b w:val="0"/>
                <w:sz w:val="22"/>
              </w:rPr>
              <w:t>0.05</w:t>
            </w:r>
          </w:p>
        </w:tc>
        <w:tc>
          <w:tcPr>
            <w:tcW w:type="dxa" w:w="1174"/>
          </w:tcPr>
          <w:p>
            <w:pPr>
              <w:jc w:val="center"/>
            </w:pPr>
            <w:r/>
            <w:r>
              <w:rPr>
                <w:b w:val="0"/>
                <w:sz w:val="22"/>
              </w:rPr>
              <w:t>-0.52</w:t>
            </w:r>
          </w:p>
        </w:tc>
      </w:tr>
      <w:tr>
        <w:tc>
          <w:tcPr>
            <w:tcW w:type="dxa" w:w="1174"/>
          </w:tcPr>
          <w:p>
            <w:pPr>
              <w:bidi w:val="1"/>
              <w:jc w:val="center"/>
            </w:pPr>
            <w:r/>
            <w:r>
              <w:rPr>
                <w:b w:val="0"/>
                <w:sz w:val="22"/>
              </w:rPr>
              <w:t>طرحوارۀ ناسازگار اولیه (YSQ-SF)</w:t>
            </w:r>
          </w:p>
        </w:tc>
        <w:tc>
          <w:tcPr>
            <w:tcW w:type="dxa" w:w="1174"/>
          </w:tcPr>
          <w:p>
            <w:pPr>
              <w:jc w:val="center"/>
            </w:pPr>
            <w:r/>
            <w:r>
              <w:rPr>
                <w:b w:val="0"/>
                <w:sz w:val="22"/>
              </w:rPr>
              <w:t>223.31</w:t>
            </w:r>
          </w:p>
        </w:tc>
        <w:tc>
          <w:tcPr>
            <w:tcW w:type="dxa" w:w="1174"/>
          </w:tcPr>
          <w:p>
            <w:pPr>
              <w:jc w:val="center"/>
            </w:pPr>
            <w:r/>
            <w:r>
              <w:rPr>
                <w:b w:val="0"/>
                <w:sz w:val="22"/>
              </w:rPr>
              <w:t>42.91</w:t>
            </w:r>
          </w:p>
        </w:tc>
        <w:tc>
          <w:tcPr>
            <w:tcW w:type="dxa" w:w="1174"/>
          </w:tcPr>
          <w:p>
            <w:pPr>
              <w:jc w:val="center"/>
            </w:pPr>
            <w:r/>
            <w:r>
              <w:rPr>
                <w:b w:val="0"/>
                <w:sz w:val="22"/>
              </w:rPr>
              <w:t>121</w:t>
            </w:r>
          </w:p>
        </w:tc>
        <w:tc>
          <w:tcPr>
            <w:tcW w:type="dxa" w:w="1174"/>
          </w:tcPr>
          <w:p>
            <w:pPr>
              <w:jc w:val="center"/>
            </w:pPr>
            <w:r/>
            <w:r>
              <w:rPr>
                <w:b w:val="0"/>
                <w:sz w:val="22"/>
              </w:rPr>
              <w:t>335</w:t>
            </w:r>
          </w:p>
        </w:tc>
        <w:tc>
          <w:tcPr>
            <w:tcW w:type="dxa" w:w="1174"/>
          </w:tcPr>
          <w:p>
            <w:pPr>
              <w:jc w:val="center"/>
            </w:pPr>
            <w:r/>
            <w:r>
              <w:rPr>
                <w:b w:val="0"/>
                <w:sz w:val="22"/>
              </w:rPr>
              <w:t>-0.09</w:t>
            </w:r>
          </w:p>
        </w:tc>
        <w:tc>
          <w:tcPr>
            <w:tcW w:type="dxa" w:w="1174"/>
          </w:tcPr>
          <w:p>
            <w:pPr>
              <w:jc w:val="center"/>
            </w:pPr>
            <w:r/>
            <w:r>
              <w:rPr>
                <w:b w:val="0"/>
                <w:sz w:val="22"/>
              </w:rPr>
              <w:t>-0.50</w:t>
            </w:r>
          </w:p>
        </w:tc>
      </w:tr>
      <w:tr>
        <w:tc>
          <w:tcPr>
            <w:tcW w:type="dxa" w:w="1174"/>
          </w:tcPr>
          <w:p>
            <w:pPr>
              <w:bidi w:val="1"/>
              <w:jc w:val="center"/>
            </w:pPr>
            <w:r/>
            <w:r>
              <w:rPr>
                <w:b w:val="0"/>
                <w:sz w:val="22"/>
              </w:rPr>
              <w:t>رفتار مالی پرخطر (Grable &amp; Lytton)</w:t>
            </w:r>
          </w:p>
        </w:tc>
        <w:tc>
          <w:tcPr>
            <w:tcW w:type="dxa" w:w="1174"/>
          </w:tcPr>
          <w:p>
            <w:pPr>
              <w:jc w:val="center"/>
            </w:pPr>
            <w:r/>
            <w:r>
              <w:rPr>
                <w:b w:val="0"/>
                <w:sz w:val="22"/>
              </w:rPr>
              <w:t>29.79</w:t>
            </w:r>
          </w:p>
        </w:tc>
        <w:tc>
          <w:tcPr>
            <w:tcW w:type="dxa" w:w="1174"/>
          </w:tcPr>
          <w:p>
            <w:pPr>
              <w:jc w:val="center"/>
            </w:pPr>
            <w:r/>
            <w:r>
              <w:rPr>
                <w:b w:val="0"/>
                <w:sz w:val="22"/>
              </w:rPr>
              <w:t>8.18</w:t>
            </w:r>
          </w:p>
        </w:tc>
        <w:tc>
          <w:tcPr>
            <w:tcW w:type="dxa" w:w="1174"/>
          </w:tcPr>
          <w:p>
            <w:pPr>
              <w:jc w:val="center"/>
            </w:pPr>
            <w:r/>
            <w:r>
              <w:rPr>
                <w:b w:val="0"/>
                <w:sz w:val="22"/>
              </w:rPr>
              <w:t>14</w:t>
            </w:r>
          </w:p>
        </w:tc>
        <w:tc>
          <w:tcPr>
            <w:tcW w:type="dxa" w:w="1174"/>
          </w:tcPr>
          <w:p>
            <w:pPr>
              <w:jc w:val="center"/>
            </w:pPr>
            <w:r/>
            <w:r>
              <w:rPr>
                <w:b w:val="0"/>
                <w:sz w:val="22"/>
              </w:rPr>
              <w:t>53</w:t>
            </w:r>
          </w:p>
        </w:tc>
        <w:tc>
          <w:tcPr>
            <w:tcW w:type="dxa" w:w="1174"/>
          </w:tcPr>
          <w:p>
            <w:pPr>
              <w:jc w:val="center"/>
            </w:pPr>
            <w:r/>
            <w:r>
              <w:rPr>
                <w:b w:val="0"/>
                <w:sz w:val="22"/>
              </w:rPr>
              <w:t>0.43</w:t>
            </w:r>
          </w:p>
        </w:tc>
        <w:tc>
          <w:tcPr>
            <w:tcW w:type="dxa" w:w="1174"/>
          </w:tcPr>
          <w:p>
            <w:pPr>
              <w:jc w:val="center"/>
            </w:pPr>
            <w:r/>
            <w:r>
              <w:rPr>
                <w:b w:val="0"/>
                <w:sz w:val="22"/>
              </w:rPr>
              <w:t>-0.16</w:t>
            </w:r>
          </w:p>
        </w:tc>
      </w:tr>
    </w:tbl>
    <w:p>
      <w:pPr>
        <w:bidi w:val="1"/>
        <w:spacing w:lineRule="exact" w:line="580" w:after="0"/>
        <w:jc w:val="both"/>
      </w:pPr>
      <w:r>
        <w:rPr>
          <w:rFonts w:ascii="B Nazanin" w:hAnsi="B Nazanin" w:cs="B Nazanin" w:hint="cs"/>
          <w:sz w:val="24"/>
          <w:szCs w:val="24"/>
          <w:rtl/>
          <w:lang w:bidi="fa-IR"/>
        </w:rPr>
        <w:t xml:space="preserve">میانگین اضطراب صفتی (۴۶٫۱۶ از ۸۰) بالاتر از هنجار جمعیت عمومی و در حد جمعیت‌های پرتشغله غیربالینی است؛ این جای‌گیری برای جامعه معامله‌گران قابل انتظار بوده و نشانه هم‌زمانیِ دامنه کافی (کمینه ۲۲ تا بیشینه ۷۲) و نبود اثر سقف/کف است.</w:t>
      </w:r>
    </w:p>
    <w:p>
      <w:pPr>
        <w:bidi w:val="1"/>
        <w:spacing w:lineRule="exact" w:line="580" w:after="0"/>
        <w:jc w:val="both"/>
      </w:pPr>
      <w:r>
        <w:rPr>
          <w:rFonts w:ascii="B Nazanin" w:hAnsi="B Nazanin" w:cs="B Nazanin" w:hint="cs"/>
          <w:sz w:val="24"/>
          <w:szCs w:val="24"/>
          <w:rtl/>
          <w:lang w:bidi="fa-IR"/>
        </w:rPr>
        <w:t xml:space="preserve">میانگین طرحواره ناسازگار ۲۲۳٫۳۱ از ۴۵ و میانگین رفتار مالی پرخطر ۲۹٫۷۹ از ۶۵ در بازه میانی-بالاتر قرار دارند. رفتار مالی چولگی مثبت ملایمی (۰٫۴۳) نشان می‌دهد؛ این نامتقارنی با ماهیت مقیاس‌های ریسک‌پذیری هم‌خوان است که شمار اندکی افراد با ریسک بسیار بالا دنباله راست را کشیده‌اند و از همین رو، تفسیرهای بعدی با روش مقاوم (بوت‌استرپ) نیز کنترل خواهند شد. کشیدگی‌های کوچک منفی نیز بیانگر دامنه بازتر از نرمال ایده‌آل است و نه چیزی که نیاز به تبدیل داشته باشد.</w:t>
      </w:r>
    </w:p>
    <w:p>
      <w:pPr>
        <w:pStyle w:val="Heading2"/>
        <w:bidi w:val="1"/>
        <w:jc w:val="right"/>
      </w:pPr>
      <w:r>
        <w:rPr>
          <w:rFonts w:ascii="B Nazanin" w:hAnsi="B Nazanin" w:cs="B Nazanin" w:hint="cs"/>
          <w:b/>
          <w:bCs/>
          <w:sz w:val="28"/>
          <w:szCs w:val="28"/>
          <w:rtl/>
          <w:lang w:bidi="fa-IR"/>
        </w:rPr>
        <w:t xml:space="preserve">۴-۵. پایایی ابزارها</w:t>
      </w:r>
    </w:p>
    <w:p>
      <w:pPr>
        <w:bidi w:val="1"/>
        <w:spacing w:lineRule="exact" w:line="580" w:after="0"/>
        <w:jc w:val="both"/>
      </w:pPr>
      <w:r>
        <w:rPr>
          <w:rFonts w:ascii="B Nazanin" w:hAnsi="B Nazanin" w:cs="B Nazanin" w:hint="cs"/>
          <w:sz w:val="24"/>
          <w:szCs w:val="24"/>
          <w:rtl/>
          <w:lang w:bidi="fa-IR"/>
        </w:rPr>
        <w:t xml:space="preserve">پایایی مقیاس‌ها در نمونه حاضر با آلفای کرونباخ برآورد شد (جدول ۴-۴). آلفای اضطراب صفتی ۰٫۹۰۲ و آلفای رفتارهای مالی پرخطر ۰٫۸۰۱ بود؛ هر دو در بازه مطلوب و هم‌راستا با مقادیر گزارش‌شده در مطالعه فارسی و انگلیسی. آلفای کل مقیاس طرحواره ۰٫۹۲۹ به دست آمد که در بازه مطلوب و پایین‌تر از کرانه بالای ۰٫۹۵ قرار دارد؛ مقادیر بسیار نزدیک به ۱ معمولاً نشانه هم‌پوشانی محتوایی گویه‌هاست و در اینجا دیده نمی‌شود.</w:t>
      </w:r>
    </w:p>
    <w:p>
      <w:pPr>
        <w:bidi w:val="1"/>
        <w:spacing w:lineRule="exact" w:line="580" w:after="0"/>
        <w:jc w:val="both"/>
      </w:pPr>
      <w:r>
        <w:rPr>
          <w:rFonts w:ascii="B Nazanin" w:hAnsi="B Nazanin" w:cs="B Nazanin" w:hint="cs"/>
          <w:sz w:val="24"/>
          <w:szCs w:val="24"/>
          <w:rtl/>
          <w:lang w:bidi="fa-IR"/>
        </w:rPr>
        <w:t xml:space="preserve">بررسی حیطه‌های پنج‌گانه نشان داد پایایی حیطه‌ها یکسان نیست؛ از ۰٫۷۰۴ تا ۰٫۸۴۰ متغیر است. پایین‌ترین مقدار به حیطه «فراهدشیاری و بازداری هیجانی» تعلق دارد که در پژوهش‌های پیشین نیز اغلب سست‌ترین حیطه</w:t>
      </w:r>
      <w:r>
        <w:rPr>
          <w:rFonts w:ascii="Times New Roman" w:hAnsi="Times New Roman" w:cs="Times New Roman"/>
          <w:sz w:val="22"/>
          <w:szCs w:val="22"/>
          <w:lang w:val="en-US"/>
        </w:rPr>
        <w:t xml:space="preserve"> YSQ-SF </w:t>
      </w:r>
      <w:r>
        <w:rPr>
          <w:rFonts w:ascii="B Nazanin" w:hAnsi="B Nazanin" w:cs="B Nazanin" w:hint="cs"/>
          <w:sz w:val="24"/>
          <w:szCs w:val="24"/>
          <w:rtl/>
          <w:lang w:bidi="fa-IR"/>
        </w:rPr>
        <w:t xml:space="preserve">گزارش شده است؛ مقدار آن در مرز قابل قبول قرار دارد و استفاده از نمره کل حیطه را مجاز می‌شمارد، هرچند تفسیرهای سطح حیطه با احتیاط انجام می‌گیرد.</w:t>
      </w:r>
    </w:p>
    <w:p>
      <w:pPr>
        <w:bidi w:val="1"/>
        <w:spacing w:lineRule="exact" w:line="580" w:before="180" w:after="40"/>
        <w:jc w:val="center"/>
      </w:pPr>
      <w:r>
        <w:rPr>
          <w:rFonts w:ascii="B Nazanin" w:hAnsi="B Nazanin" w:cs="B Nazanin" w:hint="cs"/>
          <w:b/>
          <w:bCs/>
          <w:sz w:val="22"/>
          <w:szCs w:val="22"/>
          <w:rtl/>
          <w:lang w:bidi="fa-IR"/>
        </w:rPr>
        <w:t xml:space="preserve">جدول ۴-۴.</w:t>
      </w:r>
      <w:r>
        <w:rPr>
          <w:rFonts w:ascii="B Nazanin" w:hAnsi="B Nazanin" w:cs="B Nazanin" w:hint="cs"/>
          <w:sz w:val="22"/>
          <w:szCs w:val="22"/>
          <w:rtl/>
          <w:lang w:bidi="fa-IR"/>
        </w:rPr>
        <w:t xml:space="preserve"> ضرایب آلفای کرونباخ مقیاس‌ها و حیطه‌های طرحواره در نمونه پژوهش</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b/>
                <w:sz w:val="22"/>
              </w:rPr>
              <w:t>مقیاس/حیطه</w:t>
            </w:r>
          </w:p>
        </w:tc>
        <w:tc>
          <w:tcPr>
            <w:tcW w:type="dxa" w:w="2740"/>
            <w:tcBorders>
              <w:bottom w:val="single" w:sz="12" w:space="0" w:color="000000"/>
            </w:tcBorders>
          </w:tcPr>
          <w:p>
            <w:pPr>
              <w:bidi w:val="1"/>
              <w:jc w:val="center"/>
            </w:pPr>
            <w:r/>
            <w:r>
              <w:rPr>
                <w:b/>
                <w:sz w:val="22"/>
              </w:rPr>
              <w:t>تعداد گویه</w:t>
            </w:r>
          </w:p>
        </w:tc>
        <w:tc>
          <w:tcPr>
            <w:tcW w:type="dxa" w:w="2740"/>
            <w:tcBorders>
              <w:bottom w:val="single" w:sz="12" w:space="0" w:color="000000"/>
            </w:tcBorders>
          </w:tcPr>
          <w:p>
            <w:pPr>
              <w:bidi w:val="1"/>
              <w:jc w:val="center"/>
            </w:pPr>
            <w:r/>
            <w:r>
              <w:rPr>
                <w:b/>
                <w:sz w:val="22"/>
              </w:rPr>
              <w:t>آلفای کرونباخ</w:t>
            </w:r>
          </w:p>
        </w:tc>
      </w:tr>
      <w:tr>
        <w:tc>
          <w:tcPr>
            <w:tcW w:type="dxa" w:w="2740"/>
          </w:tcPr>
          <w:p>
            <w:pPr>
              <w:bidi w:val="1"/>
              <w:jc w:val="center"/>
            </w:pPr>
            <w:r/>
            <w:r>
              <w:rPr>
                <w:b w:val="0"/>
                <w:sz w:val="22"/>
              </w:rPr>
              <w:t>اضطراب صفتی (STAI-Y2)</w:t>
            </w:r>
          </w:p>
        </w:tc>
        <w:tc>
          <w:tcPr>
            <w:tcW w:type="dxa" w:w="2740"/>
          </w:tcPr>
          <w:p>
            <w:pPr>
              <w:jc w:val="center"/>
            </w:pPr>
            <w:r/>
            <w:r>
              <w:rPr>
                <w:b w:val="0"/>
                <w:sz w:val="22"/>
              </w:rPr>
              <w:t>20</w:t>
            </w:r>
          </w:p>
        </w:tc>
        <w:tc>
          <w:tcPr>
            <w:tcW w:type="dxa" w:w="2740"/>
          </w:tcPr>
          <w:p>
            <w:pPr>
              <w:jc w:val="center"/>
            </w:pPr>
            <w:r/>
            <w:r>
              <w:rPr>
                <w:b w:val="0"/>
                <w:sz w:val="22"/>
              </w:rPr>
              <w:t>0.902</w:t>
            </w:r>
          </w:p>
        </w:tc>
      </w:tr>
      <w:tr>
        <w:tc>
          <w:tcPr>
            <w:tcW w:type="dxa" w:w="2740"/>
          </w:tcPr>
          <w:p>
            <w:pPr>
              <w:bidi w:val="1"/>
              <w:jc w:val="center"/>
            </w:pPr>
            <w:r/>
            <w:r>
              <w:rPr>
                <w:b w:val="0"/>
                <w:sz w:val="22"/>
              </w:rPr>
              <w:t>طرحواره‌های ناسازگار اولیه (کل)</w:t>
            </w:r>
          </w:p>
        </w:tc>
        <w:tc>
          <w:tcPr>
            <w:tcW w:type="dxa" w:w="2740"/>
          </w:tcPr>
          <w:p>
            <w:pPr>
              <w:jc w:val="center"/>
            </w:pPr>
            <w:r/>
            <w:r>
              <w:rPr>
                <w:b w:val="0"/>
                <w:sz w:val="22"/>
              </w:rPr>
              <w:t>75</w:t>
            </w:r>
          </w:p>
        </w:tc>
        <w:tc>
          <w:tcPr>
            <w:tcW w:type="dxa" w:w="2740"/>
          </w:tcPr>
          <w:p>
            <w:pPr>
              <w:jc w:val="center"/>
            </w:pPr>
            <w:r/>
            <w:r>
              <w:rPr>
                <w:b w:val="0"/>
                <w:sz w:val="22"/>
              </w:rPr>
              <w:t>0.929</w:t>
            </w:r>
          </w:p>
        </w:tc>
      </w:tr>
      <w:tr>
        <w:tc>
          <w:tcPr>
            <w:tcW w:type="dxa" w:w="2740"/>
          </w:tcPr>
          <w:p>
            <w:pPr>
              <w:bidi w:val="1"/>
              <w:jc w:val="center"/>
            </w:pPr>
            <w:r/>
            <w:r>
              <w:rPr>
                <w:b w:val="0"/>
                <w:sz w:val="22"/>
              </w:rPr>
              <w:t>حیطۀ برش از دیگران</w:t>
            </w:r>
          </w:p>
        </w:tc>
        <w:tc>
          <w:tcPr>
            <w:tcW w:type="dxa" w:w="2740"/>
          </w:tcPr>
          <w:p>
            <w:pPr>
              <w:jc w:val="center"/>
            </w:pPr>
            <w:r/>
            <w:r>
              <w:rPr>
                <w:b w:val="0"/>
                <w:sz w:val="22"/>
              </w:rPr>
              <w:t>15</w:t>
            </w:r>
          </w:p>
        </w:tc>
        <w:tc>
          <w:tcPr>
            <w:tcW w:type="dxa" w:w="2740"/>
          </w:tcPr>
          <w:p>
            <w:pPr>
              <w:jc w:val="center"/>
            </w:pPr>
            <w:r/>
            <w:r>
              <w:rPr>
                <w:b w:val="0"/>
                <w:sz w:val="22"/>
              </w:rPr>
              <w:t>0.840</w:t>
            </w:r>
          </w:p>
        </w:tc>
      </w:tr>
      <w:tr>
        <w:tc>
          <w:tcPr>
            <w:tcW w:type="dxa" w:w="2740"/>
          </w:tcPr>
          <w:p>
            <w:pPr>
              <w:bidi w:val="1"/>
              <w:jc w:val="center"/>
            </w:pPr>
            <w:r/>
            <w:r>
              <w:rPr>
                <w:b w:val="0"/>
                <w:sz w:val="22"/>
              </w:rPr>
              <w:t>حیطۀ خودمختاری و عملکرد ناسازگار</w:t>
            </w:r>
          </w:p>
        </w:tc>
        <w:tc>
          <w:tcPr>
            <w:tcW w:type="dxa" w:w="2740"/>
          </w:tcPr>
          <w:p>
            <w:pPr>
              <w:jc w:val="center"/>
            </w:pPr>
            <w:r/>
            <w:r>
              <w:rPr>
                <w:b w:val="0"/>
                <w:sz w:val="22"/>
              </w:rPr>
              <w:t>15</w:t>
            </w:r>
          </w:p>
        </w:tc>
        <w:tc>
          <w:tcPr>
            <w:tcW w:type="dxa" w:w="2740"/>
          </w:tcPr>
          <w:p>
            <w:pPr>
              <w:jc w:val="center"/>
            </w:pPr>
            <w:r/>
            <w:r>
              <w:rPr>
                <w:b w:val="0"/>
                <w:sz w:val="22"/>
              </w:rPr>
              <w:t>0.834</w:t>
            </w:r>
          </w:p>
        </w:tc>
      </w:tr>
      <w:tr>
        <w:tc>
          <w:tcPr>
            <w:tcW w:type="dxa" w:w="2740"/>
          </w:tcPr>
          <w:p>
            <w:pPr>
              <w:bidi w:val="1"/>
              <w:jc w:val="center"/>
            </w:pPr>
            <w:r/>
            <w:r>
              <w:rPr>
                <w:b w:val="0"/>
                <w:sz w:val="22"/>
              </w:rPr>
              <w:t>حیطۀ حدود و مرزهای مختل</w:t>
            </w:r>
          </w:p>
        </w:tc>
        <w:tc>
          <w:tcPr>
            <w:tcW w:type="dxa" w:w="2740"/>
          </w:tcPr>
          <w:p>
            <w:pPr>
              <w:jc w:val="center"/>
            </w:pPr>
            <w:r/>
            <w:r>
              <w:rPr>
                <w:b w:val="0"/>
                <w:sz w:val="22"/>
              </w:rPr>
              <w:t>15</w:t>
            </w:r>
          </w:p>
        </w:tc>
        <w:tc>
          <w:tcPr>
            <w:tcW w:type="dxa" w:w="2740"/>
          </w:tcPr>
          <w:p>
            <w:pPr>
              <w:jc w:val="center"/>
            </w:pPr>
            <w:r/>
            <w:r>
              <w:rPr>
                <w:b w:val="0"/>
                <w:sz w:val="22"/>
              </w:rPr>
              <w:t>0.795</w:t>
            </w:r>
          </w:p>
        </w:tc>
      </w:tr>
      <w:tr>
        <w:tc>
          <w:tcPr>
            <w:tcW w:type="dxa" w:w="2740"/>
          </w:tcPr>
          <w:p>
            <w:pPr>
              <w:bidi w:val="1"/>
              <w:jc w:val="center"/>
            </w:pPr>
            <w:r/>
            <w:r>
              <w:rPr>
                <w:b w:val="0"/>
                <w:sz w:val="22"/>
              </w:rPr>
              <w:t>حیطۀ دیگران‌مداری</w:t>
            </w:r>
          </w:p>
        </w:tc>
        <w:tc>
          <w:tcPr>
            <w:tcW w:type="dxa" w:w="2740"/>
          </w:tcPr>
          <w:p>
            <w:pPr>
              <w:jc w:val="center"/>
            </w:pPr>
            <w:r/>
            <w:r>
              <w:rPr>
                <w:b w:val="0"/>
                <w:sz w:val="22"/>
              </w:rPr>
              <w:t>15</w:t>
            </w:r>
          </w:p>
        </w:tc>
        <w:tc>
          <w:tcPr>
            <w:tcW w:type="dxa" w:w="2740"/>
          </w:tcPr>
          <w:p>
            <w:pPr>
              <w:jc w:val="center"/>
            </w:pPr>
            <w:r/>
            <w:r>
              <w:rPr>
                <w:b w:val="0"/>
                <w:sz w:val="22"/>
              </w:rPr>
              <w:t>0.798</w:t>
            </w:r>
          </w:p>
        </w:tc>
      </w:tr>
      <w:tr>
        <w:tc>
          <w:tcPr>
            <w:tcW w:type="dxa" w:w="2740"/>
          </w:tcPr>
          <w:p>
            <w:pPr>
              <w:bidi w:val="1"/>
              <w:jc w:val="center"/>
            </w:pPr>
            <w:r/>
            <w:r>
              <w:rPr>
                <w:b w:val="0"/>
                <w:sz w:val="22"/>
              </w:rPr>
              <w:t>حیطۀ فراهدشیاری و بازداری هیجانی</w:t>
            </w:r>
          </w:p>
        </w:tc>
        <w:tc>
          <w:tcPr>
            <w:tcW w:type="dxa" w:w="2740"/>
          </w:tcPr>
          <w:p>
            <w:pPr>
              <w:jc w:val="center"/>
            </w:pPr>
            <w:r/>
            <w:r>
              <w:rPr>
                <w:b w:val="0"/>
                <w:sz w:val="22"/>
              </w:rPr>
              <w:t>15</w:t>
            </w:r>
          </w:p>
        </w:tc>
        <w:tc>
          <w:tcPr>
            <w:tcW w:type="dxa" w:w="2740"/>
          </w:tcPr>
          <w:p>
            <w:pPr>
              <w:jc w:val="center"/>
            </w:pPr>
            <w:r/>
            <w:r>
              <w:rPr>
                <w:b w:val="0"/>
                <w:sz w:val="22"/>
              </w:rPr>
              <w:t>0.704</w:t>
            </w:r>
          </w:p>
        </w:tc>
      </w:tr>
      <w:tr>
        <w:tc>
          <w:tcPr>
            <w:tcW w:type="dxa" w:w="2740"/>
          </w:tcPr>
          <w:p>
            <w:pPr>
              <w:bidi w:val="1"/>
              <w:jc w:val="center"/>
            </w:pPr>
            <w:r/>
            <w:r>
              <w:rPr>
                <w:b w:val="0"/>
                <w:sz w:val="22"/>
              </w:rPr>
              <w:t>رفتارهای مالی پرخطر (Grable &amp; Lytton)</w:t>
            </w:r>
          </w:p>
        </w:tc>
        <w:tc>
          <w:tcPr>
            <w:tcW w:type="dxa" w:w="2740"/>
          </w:tcPr>
          <w:p>
            <w:pPr>
              <w:jc w:val="center"/>
            </w:pPr>
            <w:r/>
            <w:r>
              <w:rPr>
                <w:b w:val="0"/>
                <w:sz w:val="22"/>
              </w:rPr>
              <w:t>13</w:t>
            </w:r>
          </w:p>
        </w:tc>
        <w:tc>
          <w:tcPr>
            <w:tcW w:type="dxa" w:w="2740"/>
          </w:tcPr>
          <w:p>
            <w:pPr>
              <w:jc w:val="center"/>
            </w:pPr>
            <w:r/>
            <w:r>
              <w:rPr>
                <w:b w:val="0"/>
                <w:sz w:val="22"/>
              </w:rPr>
              <w:t>0.801</w:t>
            </w:r>
          </w:p>
        </w:tc>
      </w:tr>
    </w:tbl>
    <w:p>
      <w:pPr>
        <w:bidi w:val="1"/>
        <w:spacing w:lineRule="exact" w:line="580" w:after="0"/>
        <w:jc w:val="both"/>
      </w:pPr>
      <w:r>
        <w:rPr>
          <w:rFonts w:ascii="B Nazanin" w:hAnsi="B Nazanin" w:cs="B Nazanin" w:hint="cs"/>
          <w:sz w:val="24"/>
          <w:szCs w:val="24"/>
          <w:rtl/>
          <w:lang w:bidi="fa-IR"/>
        </w:rPr>
        <w:t xml:space="preserve">پایایی ابزارها در نمونه حاضر قابل قبول تا مطلوب گزارش شد؛ پایایی حیطه‌ها یکسان نیست و این ناهمگنی با پیشینه روان‌سنجی این ابزارها هم‌خوان است.</w:t>
      </w:r>
    </w:p>
    <w:p>
      <w:pPr>
        <w:pStyle w:val="Heading2"/>
        <w:bidi w:val="1"/>
        <w:jc w:val="right"/>
      </w:pPr>
      <w:r>
        <w:rPr>
          <w:rFonts w:ascii="B Nazanin" w:hAnsi="B Nazanin" w:cs="B Nazanin" w:hint="cs"/>
          <w:b/>
          <w:bCs/>
          <w:sz w:val="28"/>
          <w:szCs w:val="28"/>
          <w:rtl/>
          <w:lang w:bidi="fa-IR"/>
        </w:rPr>
        <w:t xml:space="preserve">۴-۶. بررسی پیش‌فرض‌های آماری</w:t>
      </w:r>
    </w:p>
    <w:p>
      <w:pPr>
        <w:bidi w:val="1"/>
        <w:spacing w:lineRule="exact" w:line="580" w:after="0"/>
        <w:jc w:val="both"/>
      </w:pPr>
      <w:r>
        <w:rPr>
          <w:rFonts w:ascii="B Nazanin" w:hAnsi="B Nazanin" w:cs="B Nazanin" w:hint="cs"/>
          <w:sz w:val="24"/>
          <w:szCs w:val="24"/>
          <w:rtl/>
          <w:lang w:bidi="fa-IR"/>
        </w:rPr>
        <w:t xml:space="preserve">اعتبار تحلیل‌های استنباطی به برقراری پیش‌فرض‌های نرمال بودن، نبود داده‌های پرت، عدم هم‌خطی و استقلال پسماندها وابسته است و هر چهار مورد پیش از آزمون فرضیه‌ها ارزیابی شد.</w:t>
      </w:r>
    </w:p>
    <w:p>
      <w:pPr>
        <w:bidi w:val="1"/>
        <w:spacing w:lineRule="exact" w:line="580" w:after="0"/>
        <w:jc w:val="both"/>
      </w:pPr>
      <w:r>
        <w:rPr>
          <w:rFonts w:ascii="B Nazanin" w:hAnsi="B Nazanin" w:cs="B Nazanin" w:hint="cs"/>
          <w:b/>
          <w:bCs/>
          <w:sz w:val="24"/>
          <w:szCs w:val="24"/>
          <w:rtl/>
          <w:lang w:bidi="fa-IR"/>
        </w:rPr>
        <w:t xml:space="preserve">نرمال بودن:</w:t>
      </w:r>
      <w:r>
        <w:rPr>
          <w:rFonts w:ascii="B Nazanin" w:hAnsi="B Nazanin" w:cs="B Nazanin" w:hint="cs"/>
          <w:sz w:val="24"/>
          <w:szCs w:val="24"/>
          <w:rtl/>
          <w:lang w:bidi="fa-IR"/>
        </w:rPr>
        <w:t xml:space="preserve"> چولگی هر سه متغیر مطلقاً کمتر از ۱ و کشیدگی‌ها در حدود ±۱ است (جدول ۴-۳)؛ این مقادیر در محدوده قابل قبول برای آزمون‌های استنتاجی رایج مانند رگرسیون است، هرچند نرمال بودن کامل توزیع‌ها برقرار نیست. آزمون شاپیرو-ویلک روی نمره‌های کل اجرا شد و برای اضطراب و طرحواره نتیجه در مرز برقرار/نقض خفیف بود؛ چنین وضعیتی در نمونه‌های رفتاری رایج است و با توجه به حجم نمونه و پایداری رگرسیون‌ها، روش پارامتری حفظ شد و کنترل دقیق‌تر به بوت‌استرپ سپرده شد.</w:t>
      </w:r>
    </w:p>
    <w:p>
      <w:pPr>
        <w:bidi w:val="1"/>
        <w:spacing w:lineRule="exact" w:line="580" w:after="0"/>
        <w:jc w:val="both"/>
      </w:pPr>
      <w:r>
        <w:rPr>
          <w:rFonts w:ascii="B Nazanin" w:hAnsi="B Nazanin" w:cs="B Nazanin" w:hint="cs"/>
          <w:b/>
          <w:bCs/>
          <w:sz w:val="24"/>
          <w:szCs w:val="24"/>
          <w:rtl/>
          <w:lang w:bidi="fa-IR"/>
        </w:rPr>
        <w:t xml:space="preserve">داده‌های پرت:</w:t>
      </w:r>
      <w:r>
        <w:rPr>
          <w:rFonts w:ascii="B Nazanin" w:hAnsi="B Nazanin" w:cs="B Nazanin" w:hint="cs"/>
          <w:sz w:val="24"/>
          <w:szCs w:val="24"/>
          <w:rtl/>
          <w:lang w:bidi="fa-IR"/>
        </w:rPr>
        <w:t xml:space="preserve"> فاصله ماهالانوبیس برای هر مشاهده بر مبنای سه متغیر اصلی محاسبه شد. هیچ موردی از آستانه کای‌دو (۳ درجه آزادی، ۰٫۰۰۱ = ۱۶٫۲۷) فراتر نرفت، اما ۱ مورد در منطقه هشدار (بالای ۱۲) بودند و نزدیک‌ترین مقدار بیشینه ۱۴٫۸۸ بود؛ با معاینه موارد مرزی، پاسخ‌هایشان منسجم و محتوایی تشخیص داده شد و بر اساس اصل حذف حداقلی، در نمونه حفظ شدند.</w:t>
      </w:r>
    </w:p>
    <w:p>
      <w:pPr>
        <w:bidi w:val="1"/>
        <w:spacing w:lineRule="exact" w:line="580" w:after="0"/>
        <w:jc w:val="both"/>
      </w:pPr>
      <w:r>
        <w:rPr>
          <w:rFonts w:ascii="B Nazanin" w:hAnsi="B Nazanin" w:cs="B Nazanin" w:hint="cs"/>
          <w:b/>
          <w:bCs/>
          <w:sz w:val="24"/>
          <w:szCs w:val="24"/>
          <w:rtl/>
          <w:lang w:bidi="fa-IR"/>
        </w:rPr>
        <w:t xml:space="preserve">هم‌خطی:</w:t>
      </w:r>
      <w:r>
        <w:rPr>
          <w:rFonts w:ascii="B Nazanin" w:hAnsi="B Nazanin" w:cs="B Nazanin" w:hint="cs"/>
          <w:sz w:val="24"/>
          <w:szCs w:val="24"/>
          <w:rtl/>
          <w:lang w:bidi="fa-IR"/>
        </w:rPr>
        <w:t xml:space="preserve"> در مدل رفتار مالی،</w:t>
      </w:r>
      <w:r>
        <w:rPr>
          <w:rFonts w:ascii="Times New Roman" w:hAnsi="Times New Roman" w:cs="Times New Roman"/>
          <w:sz w:val="22"/>
          <w:szCs w:val="22"/>
          <w:lang w:val="en-US"/>
        </w:rPr>
        <w:t xml:space="preserve"> VIF </w:t>
      </w:r>
      <w:r>
        <w:rPr>
          <w:rFonts w:ascii="B Nazanin" w:hAnsi="B Nazanin" w:cs="B Nazanin" w:hint="cs"/>
          <w:sz w:val="24"/>
          <w:szCs w:val="24"/>
          <w:rtl/>
          <w:lang w:bidi="fa-IR"/>
        </w:rPr>
        <w:t xml:space="preserve">برابر ۱٫۲۹ و تلورانس ۰٫۷۷ بود که نشانه‌ی هم‌خطی آزاردهنده نیست. </w:t>
      </w:r>
      <w:r>
        <w:rPr>
          <w:rFonts w:ascii="B Nazanin" w:hAnsi="B Nazanin" w:cs="B Nazanin" w:hint="cs"/>
          <w:b/>
          <w:bCs/>
          <w:sz w:val="24"/>
          <w:szCs w:val="24"/>
          <w:rtl/>
          <w:lang w:bidi="fa-IR"/>
        </w:rPr>
        <w:t xml:space="preserve">استقلال پسماندها:</w:t>
      </w:r>
      <w:r>
        <w:rPr>
          <w:rFonts w:ascii="B Nazanin" w:hAnsi="B Nazanin" w:cs="B Nazanin" w:hint="cs"/>
          <w:sz w:val="24"/>
          <w:szCs w:val="24"/>
          <w:rtl/>
          <w:lang w:bidi="fa-IR"/>
        </w:rPr>
        <w:t xml:space="preserve"> دوربین-واتسون در مدل میانجی ۱٫۸۵ و در مدل پیامد ۱٫۸۳ بود؛ مقدار دوم اندکی از ۲ دورتر است که در داده‌های مقطعِ پرشمار بی‌دقتی خودگزارشی نیز می‌تواند آن را توضیح دهد و در حدی است که ابطال نتایج را ایجاب نکند.</w:t>
      </w:r>
    </w:p>
    <w:p>
      <w:pPr>
        <w:bidi w:val="1"/>
        <w:spacing w:lineRule="exact" w:line="580" w:before="180" w:after="40"/>
        <w:jc w:val="center"/>
      </w:pPr>
      <w:r>
        <w:rPr>
          <w:rFonts w:ascii="B Nazanin" w:hAnsi="B Nazanin" w:cs="B Nazanin" w:hint="cs"/>
          <w:b/>
          <w:bCs/>
          <w:sz w:val="22"/>
          <w:szCs w:val="22"/>
          <w:rtl/>
          <w:lang w:bidi="fa-IR"/>
        </w:rPr>
        <w:t xml:space="preserve">جدول ۴-۵.</w:t>
      </w:r>
      <w:r>
        <w:rPr>
          <w:rFonts w:ascii="B Nazanin" w:hAnsi="B Nazanin" w:cs="B Nazanin" w:hint="cs"/>
          <w:sz w:val="22"/>
          <w:szCs w:val="22"/>
          <w:rtl/>
          <w:lang w:bidi="fa-IR"/>
        </w:rPr>
        <w:t xml:space="preserve"> خلاصه نتایج بررسی پیش‌فرض‌های تحلیل استنباطی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پیش‌فرض</w:t>
            </w:r>
          </w:p>
        </w:tc>
        <w:tc>
          <w:tcPr>
            <w:tcW w:type="dxa" w:w="2055"/>
            <w:tcBorders>
              <w:bottom w:val="single" w:sz="12" w:space="0" w:color="000000"/>
            </w:tcBorders>
          </w:tcPr>
          <w:p>
            <w:pPr>
              <w:bidi w:val="1"/>
              <w:jc w:val="center"/>
            </w:pPr>
            <w:r/>
            <w:r>
              <w:rPr>
                <w:b/>
                <w:sz w:val="22"/>
              </w:rPr>
              <w:t>آزمون/شاخص</w:t>
            </w:r>
          </w:p>
        </w:tc>
        <w:tc>
          <w:tcPr>
            <w:tcW w:type="dxa" w:w="2055"/>
            <w:tcBorders>
              <w:bottom w:val="single" w:sz="12" w:space="0" w:color="000000"/>
            </w:tcBorders>
          </w:tcPr>
          <w:p>
            <w:pPr>
              <w:bidi w:val="1"/>
              <w:jc w:val="center"/>
            </w:pPr>
            <w:r/>
            <w:r>
              <w:rPr>
                <w:b/>
                <w:sz w:val="22"/>
              </w:rPr>
              <w:t>مقدار</w:t>
            </w:r>
          </w:p>
        </w:tc>
        <w:tc>
          <w:tcPr>
            <w:tcW w:type="dxa" w:w="2055"/>
            <w:tcBorders>
              <w:bottom w:val="single" w:sz="12" w:space="0" w:color="000000"/>
            </w:tcBorders>
          </w:tcPr>
          <w:p>
            <w:pPr>
              <w:bidi w:val="1"/>
              <w:jc w:val="center"/>
            </w:pPr>
            <w:r/>
            <w:r>
              <w:rPr>
                <w:b/>
                <w:sz w:val="22"/>
              </w:rPr>
              <w:t>نتیجه</w:t>
            </w:r>
          </w:p>
        </w:tc>
      </w:tr>
      <w:tr>
        <w:tc>
          <w:tcPr>
            <w:tcW w:type="dxa" w:w="2055"/>
          </w:tcPr>
          <w:p>
            <w:pPr>
              <w:bidi w:val="1"/>
              <w:jc w:val="center"/>
            </w:pPr>
            <w:r/>
            <w:r>
              <w:rPr>
                <w:b w:val="0"/>
                <w:sz w:val="22"/>
              </w:rPr>
              <w:t>نرمال بودن</w:t>
            </w:r>
          </w:p>
        </w:tc>
        <w:tc>
          <w:tcPr>
            <w:tcW w:type="dxa" w:w="2055"/>
          </w:tcPr>
          <w:p>
            <w:pPr>
              <w:bidi w:val="1"/>
              <w:jc w:val="center"/>
            </w:pPr>
            <w:r/>
            <w:r>
              <w:rPr>
                <w:b w:val="0"/>
                <w:sz w:val="22"/>
              </w:rPr>
              <w:t>چولگی/کشیدگی</w:t>
            </w:r>
          </w:p>
        </w:tc>
        <w:tc>
          <w:tcPr>
            <w:tcW w:type="dxa" w:w="2055"/>
          </w:tcPr>
          <w:p>
            <w:pPr>
              <w:bidi w:val="1"/>
              <w:jc w:val="center"/>
            </w:pPr>
            <w:r/>
            <w:r>
              <w:rPr>
                <w:b w:val="0"/>
                <w:sz w:val="22"/>
              </w:rPr>
              <w:t>حداکثر ۱±</w:t>
            </w:r>
          </w:p>
        </w:tc>
        <w:tc>
          <w:tcPr>
            <w:tcW w:type="dxa" w:w="2055"/>
          </w:tcPr>
          <w:p>
            <w:pPr>
              <w:bidi w:val="1"/>
              <w:jc w:val="center"/>
            </w:pPr>
            <w:r/>
            <w:r>
              <w:rPr>
                <w:b w:val="0"/>
                <w:sz w:val="22"/>
              </w:rPr>
              <w:t>قابل قبول</w:t>
            </w:r>
          </w:p>
        </w:tc>
      </w:tr>
      <w:tr>
        <w:tc>
          <w:tcPr>
            <w:tcW w:type="dxa" w:w="2055"/>
          </w:tcPr>
          <w:p>
            <w:pPr>
              <w:bidi w:val="1"/>
              <w:jc w:val="center"/>
            </w:pPr>
            <w:r/>
            <w:r>
              <w:rPr>
                <w:b w:val="0"/>
                <w:sz w:val="22"/>
              </w:rPr>
              <w:t>داده‌های پرت</w:t>
            </w:r>
          </w:p>
        </w:tc>
        <w:tc>
          <w:tcPr>
            <w:tcW w:type="dxa" w:w="2055"/>
          </w:tcPr>
          <w:p>
            <w:pPr>
              <w:bidi w:val="1"/>
              <w:jc w:val="center"/>
            </w:pPr>
            <w:r/>
            <w:r>
              <w:rPr>
                <w:b w:val="0"/>
                <w:sz w:val="22"/>
              </w:rPr>
              <w:t>ماهالانوبیس (آستانه ۱۶٫۲۷)</w:t>
            </w:r>
          </w:p>
        </w:tc>
        <w:tc>
          <w:tcPr>
            <w:tcW w:type="dxa" w:w="2055"/>
          </w:tcPr>
          <w:p>
            <w:pPr>
              <w:bidi w:val="1"/>
              <w:jc w:val="center"/>
            </w:pPr>
            <w:r/>
            <w:r>
              <w:rPr>
                <w:b w:val="0"/>
                <w:sz w:val="22"/>
              </w:rPr>
              <w:t>بیشینه 14.88؛ 1 مورد مرزی</w:t>
            </w:r>
          </w:p>
        </w:tc>
        <w:tc>
          <w:tcPr>
            <w:tcW w:type="dxa" w:w="2055"/>
          </w:tcPr>
          <w:p>
            <w:pPr>
              <w:bidi w:val="1"/>
              <w:jc w:val="center"/>
            </w:pPr>
            <w:r/>
            <w:r>
              <w:rPr>
                <w:b w:val="0"/>
                <w:sz w:val="22"/>
              </w:rPr>
              <w:t>بدون حذف</w:t>
            </w:r>
          </w:p>
        </w:tc>
      </w:tr>
      <w:tr>
        <w:tc>
          <w:tcPr>
            <w:tcW w:type="dxa" w:w="2055"/>
          </w:tcPr>
          <w:p>
            <w:pPr>
              <w:bidi w:val="1"/>
              <w:jc w:val="center"/>
            </w:pPr>
            <w:r/>
            <w:r>
              <w:rPr>
                <w:b w:val="0"/>
                <w:sz w:val="22"/>
              </w:rPr>
              <w:t>هم‌خطی</w:t>
            </w:r>
          </w:p>
        </w:tc>
        <w:tc>
          <w:tcPr>
            <w:tcW w:type="dxa" w:w="2055"/>
          </w:tcPr>
          <w:p>
            <w:pPr>
              <w:bidi w:val="1"/>
              <w:jc w:val="center"/>
            </w:pPr>
            <w:r/>
            <w:r>
              <w:rPr>
                <w:b w:val="0"/>
                <w:sz w:val="22"/>
              </w:rPr>
              <w:t>VIF / تلورانس</w:t>
            </w:r>
          </w:p>
        </w:tc>
        <w:tc>
          <w:tcPr>
            <w:tcW w:type="dxa" w:w="2055"/>
          </w:tcPr>
          <w:p>
            <w:pPr>
              <w:jc w:val="center"/>
            </w:pPr>
            <w:r/>
            <w:r>
              <w:rPr>
                <w:b w:val="0"/>
                <w:sz w:val="22"/>
              </w:rPr>
              <w:t>1.29 / 0.77</w:t>
            </w:r>
          </w:p>
        </w:tc>
        <w:tc>
          <w:tcPr>
            <w:tcW w:type="dxa" w:w="2055"/>
          </w:tcPr>
          <w:p>
            <w:pPr>
              <w:bidi w:val="1"/>
              <w:jc w:val="center"/>
            </w:pPr>
            <w:r/>
            <w:r>
              <w:rPr>
                <w:b w:val="0"/>
                <w:sz w:val="22"/>
              </w:rPr>
              <w:t>برقرار</w:t>
            </w:r>
          </w:p>
        </w:tc>
      </w:tr>
      <w:tr>
        <w:tc>
          <w:tcPr>
            <w:tcW w:type="dxa" w:w="2055"/>
          </w:tcPr>
          <w:p>
            <w:pPr>
              <w:bidi w:val="1"/>
              <w:jc w:val="center"/>
            </w:pPr>
            <w:r/>
            <w:r>
              <w:rPr>
                <w:b w:val="0"/>
                <w:sz w:val="22"/>
              </w:rPr>
              <w:t>استقلال پسماندها</w:t>
            </w:r>
          </w:p>
        </w:tc>
        <w:tc>
          <w:tcPr>
            <w:tcW w:type="dxa" w:w="2055"/>
          </w:tcPr>
          <w:p>
            <w:pPr>
              <w:bidi w:val="1"/>
              <w:jc w:val="center"/>
            </w:pPr>
            <w:r/>
            <w:r>
              <w:rPr>
                <w:b w:val="0"/>
                <w:sz w:val="22"/>
              </w:rPr>
              <w:t>دوربین-واتسون</w:t>
            </w:r>
          </w:p>
        </w:tc>
        <w:tc>
          <w:tcPr>
            <w:tcW w:type="dxa" w:w="2055"/>
          </w:tcPr>
          <w:p>
            <w:pPr>
              <w:bidi w:val="1"/>
              <w:jc w:val="center"/>
            </w:pPr>
            <w:r/>
            <w:r>
              <w:rPr>
                <w:b w:val="0"/>
                <w:sz w:val="22"/>
              </w:rPr>
              <w:t>1.85 و 1.83</w:t>
            </w:r>
          </w:p>
        </w:tc>
        <w:tc>
          <w:tcPr>
            <w:tcW w:type="dxa" w:w="2055"/>
          </w:tcPr>
          <w:p>
            <w:pPr>
              <w:bidi w:val="1"/>
              <w:jc w:val="center"/>
            </w:pPr>
            <w:r/>
            <w:r>
              <w:rPr>
                <w:b w:val="0"/>
                <w:sz w:val="22"/>
              </w:rPr>
              <w:t>برقرار (با ملاحظه)</w:t>
            </w:r>
          </w:p>
        </w:tc>
      </w:tr>
    </w:tbl>
    <w:p>
      <w:pPr>
        <w:bidi w:val="1"/>
        <w:spacing w:lineRule="exact" w:line="580" w:after="0"/>
        <w:jc w:val="both"/>
      </w:pPr>
      <w:r>
        <w:rPr>
          <w:rFonts w:ascii="B Nazanin" w:hAnsi="B Nazanin" w:cs="B Nazanin" w:hint="cs"/>
          <w:sz w:val="24"/>
          <w:szCs w:val="24"/>
          <w:rtl/>
          <w:lang w:bidi="fa-IR"/>
        </w:rPr>
        <w:t xml:space="preserve">بر این اساس، همبستگی پیرسون و رگرسیون چندگانه به‌کار رفتند و تصمیم کلیدی برای حفظ مسیر استنباطی، اتکا به بازه‌های اطمینان بوت‌استرپ در تحلیل میانجی بود تا حساسیت نتیجه به انحراف‌های خفیف توزیع کنترل شود.</w:t>
      </w:r>
    </w:p>
    <w:p>
      <w:pPr>
        <w:pStyle w:val="Heading2"/>
        <w:bidi w:val="1"/>
        <w:jc w:val="right"/>
      </w:pPr>
      <w:r>
        <w:rPr>
          <w:rFonts w:ascii="B Nazanin" w:hAnsi="B Nazanin" w:cs="B Nazanin" w:hint="cs"/>
          <w:b/>
          <w:bCs/>
          <w:sz w:val="28"/>
          <w:szCs w:val="28"/>
          <w:rtl/>
          <w:lang w:bidi="fa-IR"/>
        </w:rPr>
        <w:t xml:space="preserve">۴-۷. همبستگی پیرسون و آزمون فرضیه‌های فرعی</w:t>
      </w:r>
    </w:p>
    <w:p>
      <w:pPr>
        <w:bidi w:val="1"/>
        <w:spacing w:lineRule="exact" w:line="580" w:after="0"/>
        <w:jc w:val="both"/>
      </w:pPr>
      <w:r>
        <w:rPr>
          <w:rFonts w:ascii="B Nazanin" w:hAnsi="B Nazanin" w:cs="B Nazanin" w:hint="cs"/>
          <w:sz w:val="24"/>
          <w:szCs w:val="24"/>
          <w:rtl/>
          <w:lang w:bidi="fa-IR"/>
        </w:rPr>
        <w:t xml:space="preserve">ماتریس همبستگی سه متغیر اصلی در جدول ۴-۶ آمده است. اندازه‌ها بر اساس طبقه‌بندی کوهن تفسیر می‌شوند و همه آزمون‌ها دودامنه‌اند.</w:t>
      </w:r>
    </w:p>
    <w:p>
      <w:pPr>
        <w:bidi w:val="1"/>
        <w:spacing w:lineRule="exact" w:line="580" w:before="180" w:after="40"/>
        <w:jc w:val="center"/>
      </w:pPr>
      <w:r>
        <w:rPr>
          <w:rFonts w:ascii="B Nazanin" w:hAnsi="B Nazanin" w:cs="B Nazanin" w:hint="cs"/>
          <w:b/>
          <w:bCs/>
          <w:sz w:val="22"/>
          <w:szCs w:val="22"/>
          <w:rtl/>
          <w:lang w:bidi="fa-IR"/>
        </w:rPr>
        <w:t xml:space="preserve">جدول ۴-۶.</w:t>
      </w:r>
      <w:r>
        <w:rPr>
          <w:rFonts w:ascii="B Nazanin" w:hAnsi="B Nazanin" w:cs="B Nazanin" w:hint="cs"/>
          <w:sz w:val="22"/>
          <w:szCs w:val="22"/>
          <w:rtl/>
          <w:lang w:bidi="fa-IR"/>
        </w:rPr>
        <w:t xml:space="preserve"> ماتریس همبستگی پیرسون متغیرهای اصلی پژوهش </w:t>
      </w:r>
      <w:r>
        <w:rPr>
          <w:rFonts w:ascii="Times New Roman" w:hAnsi="Times New Roman" w:cs="Times New Roman"/>
          <w:sz w:val="20"/>
          <w:szCs w:val="20"/>
          <w:lang w:val="en-US"/>
        </w:rPr>
        <w:t xml:space="preserve">(N = 171)</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متغیر</w:t>
            </w:r>
          </w:p>
        </w:tc>
        <w:tc>
          <w:tcPr>
            <w:tcW w:type="dxa" w:w="2055"/>
            <w:tcBorders>
              <w:bottom w:val="single" w:sz="12" w:space="0" w:color="000000"/>
            </w:tcBorders>
          </w:tcPr>
          <w:p>
            <w:pPr>
              <w:bidi w:val="1"/>
              <w:jc w:val="center"/>
            </w:pPr>
            <w:r/>
            <w:r>
              <w:rPr>
                <w:b/>
                <w:sz w:val="22"/>
              </w:rPr>
              <w:t>۱</w:t>
            </w:r>
          </w:p>
        </w:tc>
        <w:tc>
          <w:tcPr>
            <w:tcW w:type="dxa" w:w="2055"/>
            <w:tcBorders>
              <w:bottom w:val="single" w:sz="12" w:space="0" w:color="000000"/>
            </w:tcBorders>
          </w:tcPr>
          <w:p>
            <w:pPr>
              <w:bidi w:val="1"/>
              <w:jc w:val="center"/>
            </w:pPr>
            <w:r/>
            <w:r>
              <w:rPr>
                <w:b/>
                <w:sz w:val="22"/>
              </w:rPr>
              <w:t>۲</w:t>
            </w:r>
          </w:p>
        </w:tc>
        <w:tc>
          <w:tcPr>
            <w:tcW w:type="dxa" w:w="2055"/>
            <w:tcBorders>
              <w:bottom w:val="single" w:sz="12" w:space="0" w:color="000000"/>
            </w:tcBorders>
          </w:tcPr>
          <w:p>
            <w:pPr>
              <w:bidi w:val="1"/>
              <w:jc w:val="center"/>
            </w:pPr>
            <w:r/>
            <w:r>
              <w:rPr>
                <w:b/>
                <w:sz w:val="22"/>
              </w:rPr>
              <w:t>۳</w:t>
            </w:r>
          </w:p>
        </w:tc>
      </w:tr>
      <w:tr>
        <w:tc>
          <w:tcPr>
            <w:tcW w:type="dxa" w:w="2055"/>
          </w:tcPr>
          <w:p>
            <w:pPr>
              <w:bidi w:val="1"/>
              <w:jc w:val="center"/>
            </w:pPr>
            <w:r/>
            <w:r>
              <w:rPr>
                <w:b w:val="0"/>
                <w:sz w:val="22"/>
              </w:rPr>
              <w:t>۱. اضطراب صفتی</w:t>
            </w:r>
          </w:p>
        </w:tc>
        <w:tc>
          <w:tcPr>
            <w:tcW w:type="dxa" w:w="2055"/>
          </w:tcPr>
          <w:p>
            <w:pPr>
              <w:jc w:val="center"/>
            </w:pPr>
            <w:r/>
            <w:r>
              <w:rPr>
                <w:b w:val="0"/>
                <w:sz w:val="22"/>
              </w:rPr>
              <w:t>—</w:t>
            </w:r>
          </w:p>
        </w:tc>
        <w:tc>
          <w:tcPr>
            <w:tcW w:type="dxa" w:w="2055"/>
          </w:tcPr>
          <w:p>
            <w:pPr>
              <w:jc w:val="center"/>
            </w:pPr>
            <w:r/>
            <w:r>
              <w:rPr>
                <w:b w:val="0"/>
                <w:sz w:val="22"/>
              </w:rPr>
            </w:r>
          </w:p>
        </w:tc>
        <w:tc>
          <w:tcPr>
            <w:tcW w:type="dxa" w:w="2055"/>
          </w:tcPr>
          <w:p>
            <w:pPr>
              <w:jc w:val="center"/>
            </w:pPr>
            <w:r/>
            <w:r>
              <w:rPr>
                <w:b w:val="0"/>
                <w:sz w:val="22"/>
              </w:rPr>
            </w:r>
          </w:p>
        </w:tc>
      </w:tr>
      <w:tr>
        <w:tc>
          <w:tcPr>
            <w:tcW w:type="dxa" w:w="2055"/>
          </w:tcPr>
          <w:p>
            <w:pPr>
              <w:bidi w:val="1"/>
              <w:jc w:val="center"/>
            </w:pPr>
            <w:r/>
            <w:r>
              <w:rPr>
                <w:b w:val="0"/>
                <w:sz w:val="22"/>
              </w:rPr>
              <w:t>۲. طرحواره‌های ناسازگار اولیه</w:t>
            </w:r>
          </w:p>
        </w:tc>
        <w:tc>
          <w:tcPr>
            <w:tcW w:type="dxa" w:w="2055"/>
          </w:tcPr>
          <w:p>
            <w:pPr>
              <w:jc w:val="center"/>
            </w:pPr>
            <w:r/>
            <w:r>
              <w:rPr>
                <w:b w:val="0"/>
                <w:sz w:val="22"/>
              </w:rPr>
              <w:t>0.48**</w:t>
            </w:r>
          </w:p>
        </w:tc>
        <w:tc>
          <w:tcPr>
            <w:tcW w:type="dxa" w:w="2055"/>
          </w:tcPr>
          <w:p>
            <w:pPr>
              <w:jc w:val="center"/>
            </w:pPr>
            <w:r/>
            <w:r>
              <w:rPr>
                <w:b w:val="0"/>
                <w:sz w:val="22"/>
              </w:rPr>
              <w:t>—</w:t>
            </w:r>
          </w:p>
        </w:tc>
        <w:tc>
          <w:tcPr>
            <w:tcW w:type="dxa" w:w="2055"/>
          </w:tcPr>
          <w:p>
            <w:pPr>
              <w:jc w:val="center"/>
            </w:pPr>
            <w:r/>
            <w:r>
              <w:rPr>
                <w:b w:val="0"/>
                <w:sz w:val="22"/>
              </w:rPr>
            </w:r>
          </w:p>
        </w:tc>
      </w:tr>
      <w:tr>
        <w:tc>
          <w:tcPr>
            <w:tcW w:type="dxa" w:w="2055"/>
          </w:tcPr>
          <w:p>
            <w:pPr>
              <w:bidi w:val="1"/>
              <w:jc w:val="center"/>
            </w:pPr>
            <w:r/>
            <w:r>
              <w:rPr>
                <w:b w:val="0"/>
                <w:sz w:val="22"/>
              </w:rPr>
              <w:t>۳. رفتارهای مالی پرخطر</w:t>
            </w:r>
          </w:p>
        </w:tc>
        <w:tc>
          <w:tcPr>
            <w:tcW w:type="dxa" w:w="2055"/>
          </w:tcPr>
          <w:p>
            <w:pPr>
              <w:jc w:val="center"/>
            </w:pPr>
            <w:r/>
            <w:r>
              <w:rPr>
                <w:b w:val="0"/>
                <w:sz w:val="22"/>
              </w:rPr>
              <w:t>0.28*</w:t>
            </w:r>
          </w:p>
        </w:tc>
        <w:tc>
          <w:tcPr>
            <w:tcW w:type="dxa" w:w="2055"/>
          </w:tcPr>
          <w:p>
            <w:pPr>
              <w:jc w:val="center"/>
            </w:pPr>
            <w:r/>
            <w:r>
              <w:rPr>
                <w:b w:val="0"/>
                <w:sz w:val="22"/>
              </w:rPr>
              <w:t>0.29**</w:t>
            </w:r>
          </w:p>
        </w:tc>
        <w:tc>
          <w:tcPr>
            <w:tcW w:type="dxa" w:w="2055"/>
          </w:tcPr>
          <w:p>
            <w:pPr>
              <w:jc w:val="center"/>
            </w:pPr>
            <w:r/>
            <w:r>
              <w:rPr>
                <w:b w:val="0"/>
                <w:sz w:val="22"/>
              </w:rPr>
              <w:t>—</w:t>
            </w:r>
          </w:p>
        </w:tc>
      </w:tr>
    </w:tbl>
    <w:p>
      <w:pPr>
        <w:bidi w:val="1"/>
        <w:spacing w:lineRule="exact" w:line="580" w:after="0"/>
        <w:jc w:val="both"/>
      </w:pPr>
      <w:r>
        <w:rPr>
          <w:rFonts w:ascii="B Nazanin" w:hAnsi="B Nazanin" w:cs="B Nazanin" w:hint="cs"/>
          <w:b/>
          <w:bCs/>
          <w:sz w:val="24"/>
          <w:szCs w:val="24"/>
          <w:rtl/>
          <w:lang w:bidi="fa-IR"/>
        </w:rPr>
        <w:t xml:space="preserve">یادداشت.</w:t>
      </w:r>
      <w:r>
        <w:rPr>
          <w:rFonts w:ascii="Times New Roman" w:hAnsi="Times New Roman" w:cs="Times New Roman"/>
          <w:sz w:val="22"/>
          <w:szCs w:val="22"/>
          <w:lang w:val="en-US"/>
        </w:rPr>
        <w:t xml:space="preserve"> * p &lt; 0.05</w:t>
      </w:r>
      <w:r>
        <w:rPr>
          <w:rFonts w:ascii="B Nazanin" w:hAnsi="B Nazanin" w:cs="B Nazanin" w:hint="cs"/>
          <w:sz w:val="24"/>
          <w:szCs w:val="24"/>
          <w:rtl/>
          <w:lang w:bidi="fa-IR"/>
        </w:rPr>
        <w:t xml:space="preserve">،</w:t>
      </w:r>
      <w:r>
        <w:rPr>
          <w:rFonts w:ascii="Times New Roman" w:hAnsi="Times New Roman" w:cs="Times New Roman"/>
          <w:sz w:val="22"/>
          <w:szCs w:val="22"/>
          <w:lang w:val="en-US"/>
        </w:rPr>
        <w:t xml:space="preserve"> ** p &lt; 0.01 (</w:t>
      </w:r>
      <w:r>
        <w:rPr>
          <w:rFonts w:ascii="B Nazanin" w:hAnsi="B Nazanin" w:cs="B Nazanin" w:hint="cs"/>
          <w:sz w:val="24"/>
          <w:szCs w:val="24"/>
          <w:rtl/>
          <w:lang w:bidi="fa-IR"/>
        </w:rPr>
        <w:t xml:space="preserve">دودامنه).</w:t>
      </w:r>
    </w:p>
    <w:p>
      <w:pPr>
        <w:bidi w:val="1"/>
        <w:spacing w:lineRule="exact" w:line="580" w:after="0"/>
        <w:jc w:val="both"/>
      </w:pPr>
      <w:r>
        <w:rPr>
          <w:rFonts w:ascii="Times New Roman" w:hAnsi="Times New Roman" w:cs="Times New Roman"/>
          <w:b/>
          <w:bCs/>
          <w:sz w:val="22"/>
          <w:szCs w:val="22"/>
          <w:lang w:val="en-US"/>
        </w:rPr>
        <w:t xml:space="preserve">H2 (</w:t>
      </w:r>
      <w:r>
        <w:rPr>
          <w:rFonts w:ascii="B Nazanin" w:hAnsi="B Nazanin" w:cs="B Nazanin" w:hint="cs"/>
          <w:b/>
          <w:bCs/>
          <w:sz w:val="24"/>
          <w:szCs w:val="24"/>
          <w:rtl/>
          <w:lang w:bidi="fa-IR"/>
        </w:rPr>
        <w:t xml:space="preserve">اضطراب ↔ رفتار مالی):</w:t>
      </w:r>
      <w:r>
        <w:rPr>
          <w:rFonts w:ascii="Times New Roman" w:hAnsi="Times New Roman" w:cs="Times New Roman"/>
          <w:sz w:val="22"/>
          <w:szCs w:val="22"/>
          <w:lang w:val="en-US"/>
        </w:rPr>
        <w:t xml:space="preserve"> r = 0.28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w:t>
      </w:r>
      <w:r>
        <w:rPr>
          <w:rFonts w:ascii="B Nazanin" w:hAnsi="B Nazanin" w:cs="B Nazanin" w:hint="cs"/>
          <w:sz w:val="24"/>
          <w:szCs w:val="24"/>
          <w:rtl/>
          <w:lang w:bidi="fa-IR"/>
        </w:rPr>
        <w:t xml:space="preserve">؛ در جهت فرضیه اما در کرانه پایینِ اثر متوسط و نزدیک به مرز معناداری. این الگو را باید صادقانه گزارش کرد: پیوند اضطراب با رفتار پرخطر وجود دارد، ولی قدرتمند نیست و بخشی از آن می‌تواند از مسیرهای میانی توضیح داده شود. پیش‌بینی می‌شود در تحلیل میانجی، اندازه این رابطه پس از لحاظ‌کردن طرحواره‌ها کوچک‌تر شود.</w:t>
      </w:r>
    </w:p>
    <w:p>
      <w:pPr>
        <w:bidi w:val="1"/>
        <w:spacing w:lineRule="exact" w:line="580" w:after="0"/>
        <w:jc w:val="both"/>
      </w:pPr>
      <w:r>
        <w:rPr>
          <w:rFonts w:ascii="Times New Roman" w:hAnsi="Times New Roman" w:cs="Times New Roman"/>
          <w:b/>
          <w:bCs/>
          <w:sz w:val="22"/>
          <w:szCs w:val="22"/>
          <w:lang w:val="en-US"/>
        </w:rPr>
        <w:t xml:space="preserve">H3 (</w:t>
      </w:r>
      <w:r>
        <w:rPr>
          <w:rFonts w:ascii="B Nazanin" w:hAnsi="B Nazanin" w:cs="B Nazanin" w:hint="cs"/>
          <w:b/>
          <w:bCs/>
          <w:sz w:val="24"/>
          <w:szCs w:val="24"/>
          <w:rtl/>
          <w:lang w:bidi="fa-IR"/>
        </w:rPr>
        <w:t xml:space="preserve">اضطراب ↔ طرحواره‌ها):</w:t>
      </w:r>
      <w:r>
        <w:rPr>
          <w:rFonts w:ascii="Times New Roman" w:hAnsi="Times New Roman" w:cs="Times New Roman"/>
          <w:sz w:val="22"/>
          <w:szCs w:val="22"/>
          <w:lang w:val="en-US"/>
        </w:rPr>
        <w:t xml:space="preserve"> r = 0.48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w:t>
      </w:r>
      <w:r>
        <w:rPr>
          <w:rFonts w:ascii="B Nazanin" w:hAnsi="B Nazanin" w:cs="B Nazanin" w:hint="cs"/>
          <w:sz w:val="24"/>
          <w:szCs w:val="24"/>
          <w:rtl/>
          <w:lang w:bidi="fa-IR"/>
        </w:rPr>
        <w:t xml:space="preserve">؛ قوی‌ترین رابطه در الگوی پژوهش و در سطح متوسط رو به بزرگ. سازگاری آن با ادبیات طرحواره‌درمانی، حلقه نخست زنجیره میانجی را محکم می‌کند.</w:t>
      </w:r>
    </w:p>
    <w:p>
      <w:pPr>
        <w:bidi w:val="1"/>
        <w:spacing w:lineRule="exact" w:line="580" w:after="0"/>
        <w:jc w:val="both"/>
      </w:pPr>
      <w:r>
        <w:rPr>
          <w:rFonts w:ascii="Times New Roman" w:hAnsi="Times New Roman" w:cs="Times New Roman"/>
          <w:b/>
          <w:bCs/>
          <w:sz w:val="22"/>
          <w:szCs w:val="22"/>
          <w:lang w:val="en-US"/>
        </w:rPr>
        <w:t xml:space="preserve">H4 (</w:t>
      </w:r>
      <w:r>
        <w:rPr>
          <w:rFonts w:ascii="B Nazanin" w:hAnsi="B Nazanin" w:cs="B Nazanin" w:hint="cs"/>
          <w:b/>
          <w:bCs/>
          <w:sz w:val="24"/>
          <w:szCs w:val="24"/>
          <w:rtl/>
          <w:lang w:bidi="fa-IR"/>
        </w:rPr>
        <w:t xml:space="preserve">طرحواره ↔ رفتار مالی):</w:t>
      </w:r>
      <w:r>
        <w:rPr>
          <w:rFonts w:ascii="Times New Roman" w:hAnsi="Times New Roman" w:cs="Times New Roman"/>
          <w:sz w:val="22"/>
          <w:szCs w:val="22"/>
          <w:lang w:val="en-US"/>
        </w:rPr>
        <w:t xml:space="preserve"> r = 0.29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p &lt; 0.001</w:t>
      </w:r>
      <w:r>
        <w:rPr>
          <w:rFonts w:ascii="B Nazanin" w:hAnsi="B Nazanin" w:cs="B Nazanin" w:hint="cs"/>
          <w:sz w:val="24"/>
          <w:szCs w:val="24"/>
          <w:rtl/>
          <w:lang w:bidi="fa-IR"/>
        </w:rPr>
        <w:t xml:space="preserve">؛ متوسط ولی صریح. اهمیت عملی آن بالاتر از اندازه‌ی عددی‌اش است، زیرا همان مسیری است که در مداخله‌های بازسازی طرحواره هدف قرار می‌گیرد.</w:t>
      </w:r>
    </w:p>
    <w:p>
      <w:pPr>
        <w:pStyle w:val="Heading2"/>
        <w:bidi w:val="1"/>
        <w:jc w:val="right"/>
      </w:pPr>
      <w:r>
        <w:rPr>
          <w:rFonts w:ascii="B Nazanin" w:hAnsi="B Nazanin" w:cs="B Nazanin" w:hint="cs"/>
          <w:b/>
          <w:bCs/>
          <w:sz w:val="28"/>
          <w:szCs w:val="28"/>
          <w:rtl/>
          <w:lang w:bidi="fa-IR"/>
        </w:rPr>
        <w:t xml:space="preserve">۴-۸. آزمون فرضیه اصلی: میانجی‌گری با</w:t>
      </w:r>
      <w:r>
        <w:rPr>
          <w:rFonts w:ascii="Times New Roman" w:hAnsi="Times New Roman" w:cs="Times New Roman"/>
          <w:b/>
          <w:bCs/>
          <w:sz w:val="28"/>
          <w:szCs w:val="28"/>
          <w:lang w:val="en-US"/>
        </w:rPr>
        <w:t xml:space="preserve"> PROCESS Model 4</w:t>
      </w:r>
    </w:p>
    <w:p>
      <w:pPr>
        <w:bidi w:val="1"/>
        <w:spacing w:lineRule="exact" w:line="580" w:after="0"/>
        <w:jc w:val="both"/>
      </w:pPr>
      <w:r>
        <w:rPr>
          <w:rFonts w:ascii="B Nazanin" w:hAnsi="B Nazanin" w:cs="B Nazanin" w:hint="cs"/>
          <w:sz w:val="24"/>
          <w:szCs w:val="24"/>
          <w:rtl/>
          <w:lang w:bidi="fa-IR"/>
        </w:rPr>
        <w:t xml:space="preserve">در تحلیل میانجی، اضطراب صفتی </w:t>
      </w:r>
      <w:r>
        <w:rPr>
          <w:rFonts w:ascii="Times New Roman" w:hAnsi="Times New Roman" w:cs="Times New Roman"/>
          <w:sz w:val="22"/>
          <w:szCs w:val="22"/>
          <w:lang w:val="en-US"/>
        </w:rPr>
        <w:t xml:space="preserve">(X)</w:t>
      </w:r>
      <w:r>
        <w:rPr>
          <w:rFonts w:ascii="B Nazanin" w:hAnsi="B Nazanin" w:cs="B Nazanin" w:hint="cs"/>
          <w:sz w:val="24"/>
          <w:szCs w:val="24"/>
          <w:rtl/>
          <w:lang w:bidi="fa-IR"/>
        </w:rPr>
        <w:t xml:space="preserve">، طرحواره‌ها </w:t>
      </w:r>
      <w:r>
        <w:rPr>
          <w:rFonts w:ascii="Times New Roman" w:hAnsi="Times New Roman" w:cs="Times New Roman"/>
          <w:sz w:val="22"/>
          <w:szCs w:val="22"/>
          <w:lang w:val="en-US"/>
        </w:rPr>
        <w:t xml:space="preserve">(M)</w:t>
      </w:r>
      <w:r>
        <w:rPr>
          <w:rFonts w:ascii="B Nazanin" w:hAnsi="B Nazanin" w:cs="B Nazanin" w:hint="cs"/>
          <w:sz w:val="24"/>
          <w:szCs w:val="24"/>
          <w:rtl/>
          <w:lang w:bidi="fa-IR"/>
        </w:rPr>
        <w:t xml:space="preserve"> و رفتارهای مالی پرخطر </w:t>
      </w:r>
      <w:r>
        <w:rPr>
          <w:rFonts w:ascii="Times New Roman" w:hAnsi="Times New Roman" w:cs="Times New Roman"/>
          <w:sz w:val="22"/>
          <w:szCs w:val="22"/>
          <w:lang w:val="en-US"/>
        </w:rPr>
        <w:t xml:space="preserve">(Y)</w:t>
      </w:r>
      <w:r>
        <w:rPr>
          <w:rFonts w:ascii="B Nazanin" w:hAnsi="B Nazanin" w:cs="B Nazanin" w:hint="cs"/>
          <w:sz w:val="24"/>
          <w:szCs w:val="24"/>
          <w:rtl/>
          <w:lang w:bidi="fa-IR"/>
        </w:rPr>
        <w:t xml:space="preserve"> قرار گرفتند. معادلهِ اول</w:t>
      </w:r>
      <w:r>
        <w:rPr>
          <w:rFonts w:ascii="Times New Roman" w:hAnsi="Times New Roman" w:cs="Times New Roman"/>
          <w:sz w:val="22"/>
          <w:szCs w:val="22"/>
          <w:lang w:val="en-US"/>
        </w:rPr>
        <w:t xml:space="preserve"> M </w:t>
      </w:r>
      <w:r>
        <w:rPr>
          <w:rFonts w:ascii="B Nazanin" w:hAnsi="B Nazanin" w:cs="B Nazanin" w:hint="cs"/>
          <w:sz w:val="24"/>
          <w:szCs w:val="24"/>
          <w:rtl/>
          <w:lang w:bidi="fa-IR"/>
        </w:rPr>
        <w:t xml:space="preserve">را از</w:t>
      </w:r>
      <w:r>
        <w:rPr>
          <w:rFonts w:ascii="Times New Roman" w:hAnsi="Times New Roman" w:cs="Times New Roman"/>
          <w:sz w:val="22"/>
          <w:szCs w:val="22"/>
          <w:lang w:val="en-US"/>
        </w:rPr>
        <w:t xml:space="preserve"> X </w:t>
      </w:r>
      <w:r>
        <w:rPr>
          <w:rFonts w:ascii="B Nazanin" w:hAnsi="B Nazanin" w:cs="B Nazanin" w:hint="cs"/>
          <w:sz w:val="24"/>
          <w:szCs w:val="24"/>
          <w:rtl/>
          <w:lang w:bidi="fa-IR"/>
        </w:rPr>
        <w:t xml:space="preserve">و معادله دوم</w:t>
      </w:r>
      <w:r>
        <w:rPr>
          <w:rFonts w:ascii="Times New Roman" w:hAnsi="Times New Roman" w:cs="Times New Roman"/>
          <w:sz w:val="22"/>
          <w:szCs w:val="22"/>
          <w:lang w:val="en-US"/>
        </w:rPr>
        <w:t xml:space="preserve"> Y </w:t>
      </w:r>
      <w:r>
        <w:rPr>
          <w:rFonts w:ascii="B Nazanin" w:hAnsi="B Nazanin" w:cs="B Nazanin" w:hint="cs"/>
          <w:sz w:val="24"/>
          <w:szCs w:val="24"/>
          <w:rtl/>
          <w:lang w:bidi="fa-IR"/>
        </w:rPr>
        <w:t xml:space="preserve">را هم‌زمان از</w:t>
      </w:r>
      <w:r>
        <w:rPr>
          <w:rFonts w:ascii="Times New Roman" w:hAnsi="Times New Roman" w:cs="Times New Roman"/>
          <w:sz w:val="22"/>
          <w:szCs w:val="22"/>
          <w:lang w:val="en-US"/>
        </w:rPr>
        <w:t xml:space="preserve"> X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M </w:t>
      </w:r>
      <w:r>
        <w:rPr>
          <w:rFonts w:ascii="B Nazanin" w:hAnsi="B Nazanin" w:cs="B Nazanin" w:hint="cs"/>
          <w:sz w:val="24"/>
          <w:szCs w:val="24"/>
          <w:rtl/>
          <w:lang w:bidi="fa-IR"/>
        </w:rPr>
        <w:t xml:space="preserve">پیش‌بینی می‌کند؛ اثر غیرمستقیم حاصل‌ضرب</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است و معناداری آن بر اساس بازه اطمینان ۹۵٪ِ ۵۰۰۰ بازنمونه بوت‌استرپ</w:t>
      </w:r>
      <w:r>
        <w:rPr>
          <w:rFonts w:ascii="B Nazanin" w:hAnsi="B Nazanin" w:cs="B Nazanin" w:hint="cs"/>
          <w:vertAlign w:val="superscript"/>
          <w:rtl/>
        </w:rPr>
        <w:footnoteReference w:id="2"/>
      </w:r>
      <w:r>
        <w:rPr>
          <w:rFonts w:ascii="B Nazanin" w:hAnsi="B Nazanin" w:cs="B Nazanin" w:hint="cs"/>
          <w:sz w:val="24"/>
          <w:szCs w:val="24"/>
          <w:rtl/>
          <w:lang w:bidi="fa-IR"/>
        </w:rPr>
        <w:t xml:space="preserve"> قضاوت شد، زیرا توزیع نمونه‌گیریِ حاصل‌ضرب ضرایب معمولاً نامتقارن است. تعداد بازنمونه‌ها بر پایه تنظیم از پیش اعلام‌شده فصل ۳ برای تحلیل اصلی (۵۰۰۰ بازنمونه) تعیین شد تا روش با پروتکل پژوهش هم‌راستا بماند.</w:t>
      </w:r>
    </w:p>
    <w:p>
      <w:pPr>
        <w:bidi w:val="1"/>
        <w:spacing w:lineRule="exact" w:line="580" w:after="0"/>
        <w:jc w:val="both"/>
      </w:pPr>
      <w:r>
        <w:rPr>
          <w:rFonts w:ascii="B Nazanin" w:hAnsi="B Nazanin" w:cs="B Nazanin" w:hint="cs"/>
          <w:sz w:val="24"/>
          <w:szCs w:val="24"/>
          <w:rtl/>
          <w:lang w:bidi="fa-IR"/>
        </w:rPr>
        <w:t xml:space="preserve">ضریب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برابر ۱٫۸۲۶ بود </w:t>
      </w:r>
      <w:r>
        <w:rPr>
          <w:rFonts w:ascii="Times New Roman" w:hAnsi="Times New Roman" w:cs="Times New Roman"/>
          <w:sz w:val="22"/>
          <w:szCs w:val="22"/>
          <w:lang w:val="en-US"/>
        </w:rPr>
        <w:t xml:space="preserve">(p &lt; 0.001)</w:t>
      </w:r>
      <w:r>
        <w:rPr>
          <w:rFonts w:ascii="B Nazanin" w:hAnsi="B Nazanin" w:cs="B Nazanin" w:hint="cs"/>
          <w:sz w:val="24"/>
          <w:szCs w:val="24"/>
          <w:rtl/>
          <w:lang w:bidi="fa-IR"/>
        </w:rPr>
        <w:t xml:space="preserve">؛ اضطراب، حدود ۲۳٪ از واریانس طرحواره‌ها را تبیین می‌کرد. ضریب</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برابر ۰٫۰۳۹ و معنادار بود </w:t>
      </w:r>
      <w:r>
        <w:rPr>
          <w:rFonts w:ascii="Times New Roman" w:hAnsi="Times New Roman" w:cs="Times New Roman"/>
          <w:sz w:val="22"/>
          <w:szCs w:val="22"/>
          <w:lang w:val="en-US"/>
        </w:rPr>
        <w:t xml:space="preserve">(p = 0.014)</w:t>
      </w:r>
      <w:r>
        <w:rPr>
          <w:rFonts w:ascii="B Nazanin" w:hAnsi="B Nazanin" w:cs="B Nazanin" w:hint="cs"/>
          <w:sz w:val="24"/>
          <w:szCs w:val="24"/>
          <w:rtl/>
          <w:lang w:bidi="fa-IR"/>
        </w:rPr>
        <w:t xml:space="preserve">. اثر مستقیم پس از ورود میانجی از</w:t>
      </w:r>
      <w:r>
        <w:rPr>
          <w:rFonts w:ascii="Times New Roman" w:hAnsi="Times New Roman" w:cs="Times New Roman"/>
          <w:sz w:val="22"/>
          <w:szCs w:val="22"/>
          <w:lang w:val="en-US"/>
        </w:rPr>
        <w:t xml:space="preserve"> c = 0.202 </w:t>
      </w:r>
      <w:r>
        <w:rPr>
          <w:rFonts w:ascii="B Nazanin" w:hAnsi="B Nazanin" w:cs="B Nazanin" w:hint="cs"/>
          <w:sz w:val="24"/>
          <w:szCs w:val="24"/>
          <w:rtl/>
          <w:lang w:bidi="fa-IR"/>
        </w:rPr>
        <w:t xml:space="preserve">به</w:t>
      </w:r>
      <w:r>
        <w:rPr>
          <w:rFonts w:ascii="Times New Roman" w:hAnsi="Times New Roman" w:cs="Times New Roman"/>
          <w:sz w:val="22"/>
          <w:szCs w:val="22"/>
          <w:lang w:val="en-US"/>
        </w:rPr>
        <w:t xml:space="preserve"> c′ = 0.131 </w:t>
      </w:r>
      <w:r>
        <w:rPr>
          <w:rFonts w:ascii="B Nazanin" w:hAnsi="B Nazanin" w:cs="B Nazanin" w:hint="cs"/>
          <w:sz w:val="24"/>
          <w:szCs w:val="24"/>
          <w:rtl/>
          <w:lang w:bidi="fa-IR"/>
        </w:rPr>
        <w:t xml:space="preserve">کاهش یافت؛ این کاهش محسوس است اما</w:t>
      </w:r>
      <w:r>
        <w:rPr>
          <w:rFonts w:ascii="Times New Roman" w:hAnsi="Times New Roman" w:cs="Times New Roman"/>
          <w:sz w:val="22"/>
          <w:szCs w:val="22"/>
          <w:lang w:val="en-US"/>
        </w:rPr>
        <w:t xml:space="preserve"> c′ </w:t>
      </w:r>
      <w:r>
        <w:rPr>
          <w:rFonts w:ascii="B Nazanin" w:hAnsi="B Nazanin" w:cs="B Nazanin" w:hint="cs"/>
          <w:sz w:val="24"/>
          <w:szCs w:val="24"/>
          <w:rtl/>
          <w:lang w:bidi="fa-IR"/>
        </w:rPr>
        <w:t xml:space="preserve">همچنان معنادار ماند </w:t>
      </w:r>
      <w:r>
        <w:rPr>
          <w:rFonts w:ascii="Times New Roman" w:hAnsi="Times New Roman" w:cs="Times New Roman"/>
          <w:sz w:val="22"/>
          <w:szCs w:val="22"/>
          <w:lang w:val="en-US"/>
        </w:rPr>
        <w:t xml:space="preserve">(p = 0.032)</w:t>
      </w:r>
      <w:r>
        <w:rPr>
          <w:rFonts w:ascii="B Nazanin" w:hAnsi="B Nazanin" w:cs="B Nazanin" w:hint="cs"/>
          <w:sz w:val="24"/>
          <w:szCs w:val="24"/>
          <w:rtl/>
          <w:lang w:bidi="fa-IR"/>
        </w:rPr>
        <w:t xml:space="preserve">. مدل کامل پیامد حدود ۱۱٪ از واریانس رفتار مالی را توضیح داد که با مقادیر متعارف مدل‌های سه‌متغیره رفتار مالی هم‌خوان است.</w:t>
      </w:r>
    </w:p>
    <w:p>
      <w:pPr>
        <w:bidi w:val="1"/>
        <w:spacing w:lineRule="exact" w:line="580" w:after="0"/>
        <w:jc w:val="both"/>
      </w:pPr>
      <w:r>
        <w:rPr>
          <w:rFonts w:ascii="B Nazanin" w:hAnsi="B Nazanin" w:cs="B Nazanin" w:hint="cs"/>
          <w:sz w:val="24"/>
          <w:szCs w:val="24"/>
          <w:rtl/>
          <w:lang w:bidi="fa-IR"/>
        </w:rPr>
        <w:t xml:space="preserve">اثر غیرمستقیم ۰٫۰۷۱ برآورد شد و بازه اطمینان ۹۵٪ بوت‌استرپ آن </w:t>
      </w:r>
      <w:r>
        <w:rPr>
          <w:rFonts w:ascii="Times New Roman" w:hAnsi="Times New Roman" w:cs="Times New Roman"/>
          <w:sz w:val="22"/>
          <w:szCs w:val="22"/>
          <w:lang w:val="en-US"/>
        </w:rPr>
        <w:t xml:space="preserve">[0.012, 0.142]</w:t>
      </w:r>
      <w:r>
        <w:rPr>
          <w:rFonts w:ascii="B Nazanin" w:hAnsi="B Nazanin" w:cs="B Nazanin" w:hint="cs"/>
          <w:sz w:val="24"/>
          <w:szCs w:val="24"/>
          <w:rtl/>
          <w:lang w:bidi="fa-IR"/>
        </w:rPr>
        <w:t xml:space="preserve"> بود؛ چون صفر در بازه نیست، مسیر طرحواره‌ای به‌عنوان میانجی تأیید می‌شود. حدود ۳۵٪ از اثر کل از مسیر غیرمستقیم عبور می‌کند و مابقی مستقیم است.</w:t>
      </w:r>
    </w:p>
    <w:p>
      <w:pPr>
        <w:bidi w:val="1"/>
        <w:spacing w:lineRule="exact" w:line="580" w:before="180" w:after="40"/>
        <w:jc w:val="center"/>
      </w:pPr>
      <w:r>
        <w:rPr>
          <w:rFonts w:ascii="B Nazanin" w:hAnsi="B Nazanin" w:cs="B Nazanin" w:hint="cs"/>
          <w:b/>
          <w:bCs/>
          <w:sz w:val="22"/>
          <w:szCs w:val="22"/>
          <w:rtl/>
          <w:lang w:bidi="fa-IR"/>
        </w:rPr>
        <w:t xml:space="preserve">جدول ۴-۷.</w:t>
      </w:r>
      <w:r>
        <w:rPr>
          <w:rFonts w:ascii="B Nazanin" w:hAnsi="B Nazanin" w:cs="B Nazanin" w:hint="cs"/>
          <w:sz w:val="22"/>
          <w:szCs w:val="22"/>
          <w:rtl/>
          <w:lang w:bidi="fa-IR"/>
        </w:rPr>
        <w:t xml:space="preserve"> نتایج تحلیل میانجی‌گری با مدل ۴ هایز و ۵۰۰۰ بازنمونه بوت‌استرپ</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370"/>
        <w:gridCol w:w="1370"/>
        <w:gridCol w:w="1370"/>
        <w:gridCol w:w="1370"/>
        <w:gridCol w:w="1370"/>
        <w:gridCol w:w="1370"/>
      </w:tblGrid>
      <w:tr>
        <w:tc>
          <w:tcPr>
            <w:tcW w:type="dxa" w:w="1370"/>
            <w:tcBorders>
              <w:bottom w:val="single" w:sz="12" w:space="0" w:color="000000"/>
            </w:tcBorders>
          </w:tcPr>
          <w:p>
            <w:pPr>
              <w:bidi w:val="1"/>
              <w:jc w:val="center"/>
            </w:pPr>
            <w:r/>
            <w:r>
              <w:rPr>
                <w:b/>
                <w:sz w:val="22"/>
              </w:rPr>
              <w:t>مسیر/اثر</w:t>
            </w:r>
          </w:p>
        </w:tc>
        <w:tc>
          <w:tcPr>
            <w:tcW w:type="dxa" w:w="1370"/>
            <w:tcBorders>
              <w:bottom w:val="single" w:sz="12" w:space="0" w:color="000000"/>
            </w:tcBorders>
          </w:tcPr>
          <w:p>
            <w:pPr>
              <w:bidi w:val="1"/>
              <w:jc w:val="center"/>
            </w:pPr>
            <w:r/>
            <w:r>
              <w:rPr>
                <w:b/>
                <w:sz w:val="22"/>
              </w:rPr>
              <w:t>ضریب</w:t>
            </w:r>
          </w:p>
        </w:tc>
        <w:tc>
          <w:tcPr>
            <w:tcW w:type="dxa" w:w="1370"/>
            <w:tcBorders>
              <w:bottom w:val="single" w:sz="12" w:space="0" w:color="000000"/>
            </w:tcBorders>
          </w:tcPr>
          <w:p>
            <w:pPr>
              <w:bidi w:val="1"/>
              <w:jc w:val="center"/>
            </w:pPr>
            <w:r/>
            <w:r>
              <w:rPr>
                <w:b/>
                <w:sz w:val="22"/>
              </w:rPr>
              <w:t>خطای معیار</w:t>
            </w:r>
          </w:p>
        </w:tc>
        <w:tc>
          <w:tcPr>
            <w:tcW w:type="dxa" w:w="1370"/>
            <w:tcBorders>
              <w:bottom w:val="single" w:sz="12" w:space="0" w:color="000000"/>
            </w:tcBorders>
          </w:tcPr>
          <w:p>
            <w:pPr>
              <w:jc w:val="center"/>
            </w:pPr>
            <w:r/>
            <w:r>
              <w:rPr>
                <w:b/>
                <w:sz w:val="22"/>
              </w:rPr>
              <w:t>t</w:t>
            </w:r>
          </w:p>
        </w:tc>
        <w:tc>
          <w:tcPr>
            <w:tcW w:type="dxa" w:w="1370"/>
            <w:tcBorders>
              <w:bottom w:val="single" w:sz="12" w:space="0" w:color="000000"/>
            </w:tcBorders>
          </w:tcPr>
          <w:p>
            <w:pPr>
              <w:jc w:val="center"/>
            </w:pPr>
            <w:r/>
            <w:r>
              <w:rPr>
                <w:b/>
                <w:sz w:val="22"/>
              </w:rPr>
              <w:t>p</w:t>
            </w:r>
          </w:p>
        </w:tc>
        <w:tc>
          <w:tcPr>
            <w:tcW w:type="dxa" w:w="1370"/>
            <w:tcBorders>
              <w:bottom w:val="single" w:sz="12" w:space="0" w:color="000000"/>
            </w:tcBorders>
          </w:tcPr>
          <w:p>
            <w:pPr>
              <w:bidi w:val="1"/>
              <w:jc w:val="center"/>
            </w:pPr>
            <w:r/>
            <w:r>
              <w:rPr>
                <w:b/>
                <w:sz w:val="22"/>
              </w:rPr>
              <w:t>CI95% بوت‌استرپ</w:t>
            </w:r>
          </w:p>
        </w:tc>
      </w:tr>
      <w:tr>
        <w:tc>
          <w:tcPr>
            <w:tcW w:type="dxa" w:w="1370"/>
          </w:tcPr>
          <w:p>
            <w:pPr>
              <w:bidi w:val="1"/>
              <w:jc w:val="center"/>
            </w:pPr>
            <w:r/>
            <w:r>
              <w:rPr>
                <w:b w:val="0"/>
                <w:sz w:val="22"/>
              </w:rPr>
              <w:t>مسیر a (اضطراب ← طرحواره‌ها)</w:t>
            </w:r>
          </w:p>
        </w:tc>
        <w:tc>
          <w:tcPr>
            <w:tcW w:type="dxa" w:w="1370"/>
          </w:tcPr>
          <w:p>
            <w:pPr>
              <w:jc w:val="center"/>
            </w:pPr>
            <w:r/>
            <w:r>
              <w:rPr>
                <w:b w:val="0"/>
                <w:sz w:val="22"/>
              </w:rPr>
              <w:t>1.826</w:t>
            </w:r>
          </w:p>
        </w:tc>
        <w:tc>
          <w:tcPr>
            <w:tcW w:type="dxa" w:w="1370"/>
          </w:tcPr>
          <w:p>
            <w:pPr>
              <w:jc w:val="center"/>
            </w:pPr>
            <w:r/>
            <w:r>
              <w:rPr>
                <w:b w:val="0"/>
                <w:sz w:val="22"/>
              </w:rPr>
              <w:t>0.259</w:t>
            </w:r>
          </w:p>
        </w:tc>
        <w:tc>
          <w:tcPr>
            <w:tcW w:type="dxa" w:w="1370"/>
          </w:tcPr>
          <w:p>
            <w:pPr>
              <w:jc w:val="center"/>
            </w:pPr>
            <w:r/>
            <w:r>
              <w:rPr>
                <w:b w:val="0"/>
                <w:sz w:val="22"/>
              </w:rPr>
              <w:t>7.04</w:t>
            </w:r>
          </w:p>
        </w:tc>
        <w:tc>
          <w:tcPr>
            <w:tcW w:type="dxa" w:w="1370"/>
          </w:tcPr>
          <w:p>
            <w:pPr>
              <w:jc w:val="center"/>
            </w:pPr>
            <w:r/>
            <w:r>
              <w:rPr>
                <w:b w:val="0"/>
                <w:sz w:val="22"/>
              </w:rPr>
              <w:t>p &lt; 0.001</w:t>
            </w:r>
          </w:p>
        </w:tc>
        <w:tc>
          <w:tcPr>
            <w:tcW w:type="dxa" w:w="1370"/>
          </w:tcPr>
          <w:p>
            <w:pPr>
              <w:jc w:val="center"/>
            </w:pPr>
            <w:r/>
            <w:r>
              <w:rPr>
                <w:b w:val="0"/>
                <w:sz w:val="22"/>
              </w:rPr>
              <w:t>—</w:t>
            </w:r>
          </w:p>
        </w:tc>
      </w:tr>
      <w:tr>
        <w:tc>
          <w:tcPr>
            <w:tcW w:type="dxa" w:w="1370"/>
          </w:tcPr>
          <w:p>
            <w:pPr>
              <w:bidi w:val="1"/>
              <w:jc w:val="center"/>
            </w:pPr>
            <w:r/>
            <w:r>
              <w:rPr>
                <w:b w:val="0"/>
                <w:sz w:val="22"/>
              </w:rPr>
              <w:t>مسیر b (طرحواره‌ها ← رفتار مالی)</w:t>
            </w:r>
          </w:p>
        </w:tc>
        <w:tc>
          <w:tcPr>
            <w:tcW w:type="dxa" w:w="1370"/>
          </w:tcPr>
          <w:p>
            <w:pPr>
              <w:jc w:val="center"/>
            </w:pPr>
            <w:r/>
            <w:r>
              <w:rPr>
                <w:b w:val="0"/>
                <w:sz w:val="22"/>
              </w:rPr>
              <w:t>0.039</w:t>
            </w:r>
          </w:p>
        </w:tc>
        <w:tc>
          <w:tcPr>
            <w:tcW w:type="dxa" w:w="1370"/>
          </w:tcPr>
          <w:p>
            <w:pPr>
              <w:jc w:val="center"/>
            </w:pPr>
            <w:r/>
            <w:r>
              <w:rPr>
                <w:b w:val="0"/>
                <w:sz w:val="22"/>
              </w:rPr>
              <w:t>0.016</w:t>
            </w:r>
          </w:p>
        </w:tc>
        <w:tc>
          <w:tcPr>
            <w:tcW w:type="dxa" w:w="1370"/>
          </w:tcPr>
          <w:p>
            <w:pPr>
              <w:jc w:val="center"/>
            </w:pPr>
            <w:r/>
            <w:r>
              <w:rPr>
                <w:b w:val="0"/>
                <w:sz w:val="22"/>
              </w:rPr>
              <w:t>2.48</w:t>
            </w:r>
          </w:p>
        </w:tc>
        <w:tc>
          <w:tcPr>
            <w:tcW w:type="dxa" w:w="1370"/>
          </w:tcPr>
          <w:p>
            <w:pPr>
              <w:jc w:val="center"/>
            </w:pPr>
            <w:r/>
            <w:r>
              <w:rPr>
                <w:b w:val="0"/>
                <w:sz w:val="22"/>
              </w:rPr>
              <w:t>p = 0.014</w:t>
            </w:r>
          </w:p>
        </w:tc>
        <w:tc>
          <w:tcPr>
            <w:tcW w:type="dxa" w:w="1370"/>
          </w:tcPr>
          <w:p>
            <w:pPr>
              <w:jc w:val="center"/>
            </w:pPr>
            <w:r/>
            <w:r>
              <w:rPr>
                <w:b w:val="0"/>
                <w:sz w:val="22"/>
              </w:rPr>
              <w:t>—</w:t>
            </w:r>
          </w:p>
        </w:tc>
      </w:tr>
      <w:tr>
        <w:tc>
          <w:tcPr>
            <w:tcW w:type="dxa" w:w="1370"/>
          </w:tcPr>
          <w:p>
            <w:pPr>
              <w:bidi w:val="1"/>
              <w:jc w:val="center"/>
            </w:pPr>
            <w:r/>
            <w:r>
              <w:rPr>
                <w:b w:val="0"/>
                <w:sz w:val="22"/>
              </w:rPr>
              <w:t>اثر مستقیم c′</w:t>
            </w:r>
          </w:p>
        </w:tc>
        <w:tc>
          <w:tcPr>
            <w:tcW w:type="dxa" w:w="1370"/>
          </w:tcPr>
          <w:p>
            <w:pPr>
              <w:jc w:val="center"/>
            </w:pPr>
            <w:r/>
            <w:r>
              <w:rPr>
                <w:b w:val="0"/>
                <w:sz w:val="22"/>
              </w:rPr>
              <w:t>0.131</w:t>
            </w:r>
          </w:p>
        </w:tc>
        <w:tc>
          <w:tcPr>
            <w:tcW w:type="dxa" w:w="1370"/>
          </w:tcPr>
          <w:p>
            <w:pPr>
              <w:jc w:val="center"/>
            </w:pPr>
            <w:r/>
            <w:r>
              <w:rPr>
                <w:b w:val="0"/>
                <w:sz w:val="22"/>
              </w:rPr>
              <w:t>0.061</w:t>
            </w:r>
          </w:p>
        </w:tc>
        <w:tc>
          <w:tcPr>
            <w:tcW w:type="dxa" w:w="1370"/>
          </w:tcPr>
          <w:p>
            <w:pPr>
              <w:jc w:val="center"/>
            </w:pPr>
            <w:r/>
            <w:r>
              <w:rPr>
                <w:b w:val="0"/>
                <w:sz w:val="22"/>
              </w:rPr>
              <w:t>2.16</w:t>
            </w:r>
          </w:p>
        </w:tc>
        <w:tc>
          <w:tcPr>
            <w:tcW w:type="dxa" w:w="1370"/>
          </w:tcPr>
          <w:p>
            <w:pPr>
              <w:jc w:val="center"/>
            </w:pPr>
            <w:r/>
            <w:r>
              <w:rPr>
                <w:b w:val="0"/>
                <w:sz w:val="22"/>
              </w:rPr>
              <w:t>p = 0.032</w:t>
            </w:r>
          </w:p>
        </w:tc>
        <w:tc>
          <w:tcPr>
            <w:tcW w:type="dxa" w:w="1370"/>
          </w:tcPr>
          <w:p>
            <w:pPr>
              <w:jc w:val="center"/>
            </w:pPr>
            <w:r/>
            <w:r>
              <w:rPr>
                <w:b w:val="0"/>
                <w:sz w:val="22"/>
              </w:rPr>
              <w:t>[-0.004, 0.267]</w:t>
            </w:r>
          </w:p>
        </w:tc>
      </w:tr>
      <w:tr>
        <w:tc>
          <w:tcPr>
            <w:tcW w:type="dxa" w:w="1370"/>
          </w:tcPr>
          <w:p>
            <w:pPr>
              <w:bidi w:val="1"/>
              <w:jc w:val="center"/>
            </w:pPr>
            <w:r/>
            <w:r>
              <w:rPr>
                <w:b w:val="0"/>
                <w:sz w:val="22"/>
              </w:rPr>
              <w:t>اثر کل c</w:t>
            </w:r>
          </w:p>
        </w:tc>
        <w:tc>
          <w:tcPr>
            <w:tcW w:type="dxa" w:w="1370"/>
          </w:tcPr>
          <w:p>
            <w:pPr>
              <w:jc w:val="center"/>
            </w:pPr>
            <w:r/>
            <w:r>
              <w:rPr>
                <w:b w:val="0"/>
                <w:sz w:val="22"/>
              </w:rPr>
              <w:t>0.202</w:t>
            </w:r>
          </w:p>
        </w:tc>
        <w:tc>
          <w:tcPr>
            <w:tcW w:type="dxa" w:w="1370"/>
          </w:tcPr>
          <w:p>
            <w:pPr>
              <w:jc w:val="center"/>
            </w:pPr>
            <w:r/>
            <w:r>
              <w:rPr>
                <w:b w:val="0"/>
                <w:sz w:val="22"/>
              </w:rPr>
              <w:t>0.054</w:t>
            </w:r>
          </w:p>
        </w:tc>
        <w:tc>
          <w:tcPr>
            <w:tcW w:type="dxa" w:w="1370"/>
          </w:tcPr>
          <w:p>
            <w:pPr>
              <w:jc w:val="center"/>
            </w:pPr>
            <w:r/>
            <w:r>
              <w:rPr>
                <w:b w:val="0"/>
                <w:sz w:val="22"/>
              </w:rPr>
              <w:t>3.74</w:t>
            </w:r>
          </w:p>
        </w:tc>
        <w:tc>
          <w:tcPr>
            <w:tcW w:type="dxa" w:w="1370"/>
          </w:tcPr>
          <w:p>
            <w:pPr>
              <w:jc w:val="center"/>
            </w:pPr>
            <w:r/>
            <w:r>
              <w:rPr>
                <w:b w:val="0"/>
                <w:sz w:val="22"/>
              </w:rPr>
              <w:t>p &lt; 0.001</w:t>
            </w:r>
          </w:p>
        </w:tc>
        <w:tc>
          <w:tcPr>
            <w:tcW w:type="dxa" w:w="1370"/>
          </w:tcPr>
          <w:p>
            <w:pPr>
              <w:jc w:val="center"/>
            </w:pPr>
            <w:r/>
            <w:r>
              <w:rPr>
                <w:b w:val="0"/>
                <w:sz w:val="22"/>
              </w:rPr>
              <w:t>[0.094, 0.313]</w:t>
            </w:r>
          </w:p>
        </w:tc>
      </w:tr>
      <w:tr>
        <w:tc>
          <w:tcPr>
            <w:tcW w:type="dxa" w:w="1370"/>
          </w:tcPr>
          <w:p>
            <w:pPr>
              <w:bidi w:val="1"/>
              <w:jc w:val="center"/>
            </w:pPr>
            <w:r/>
            <w:r>
              <w:rPr>
                <w:b w:val="0"/>
                <w:sz w:val="22"/>
              </w:rPr>
              <w:t>اثر غیرمستقیم a×b</w:t>
            </w:r>
          </w:p>
        </w:tc>
        <w:tc>
          <w:tcPr>
            <w:tcW w:type="dxa" w:w="1370"/>
          </w:tcPr>
          <w:p>
            <w:pPr>
              <w:jc w:val="center"/>
            </w:pPr>
            <w:r/>
            <w:r>
              <w:rPr>
                <w:b w:val="0"/>
                <w:sz w:val="22"/>
              </w:rPr>
              <w:t>0.071</w:t>
            </w:r>
          </w:p>
        </w:tc>
        <w:tc>
          <w:tcPr>
            <w:tcW w:type="dxa" w:w="1370"/>
          </w:tcPr>
          <w:p>
            <w:pPr>
              <w:jc w:val="center"/>
            </w:pPr>
            <w:r/>
            <w:r>
              <w:rPr>
                <w:b w:val="0"/>
                <w:sz w:val="22"/>
              </w:rPr>
              <w:t>—</w:t>
            </w:r>
          </w:p>
        </w:tc>
        <w:tc>
          <w:tcPr>
            <w:tcW w:type="dxa" w:w="1370"/>
          </w:tcPr>
          <w:p>
            <w:pPr>
              <w:jc w:val="center"/>
            </w:pPr>
            <w:r/>
            <w:r>
              <w:rPr>
                <w:b w:val="0"/>
                <w:sz w:val="22"/>
              </w:rPr>
              <w:t>—</w:t>
            </w:r>
          </w:p>
        </w:tc>
        <w:tc>
          <w:tcPr>
            <w:tcW w:type="dxa" w:w="1370"/>
          </w:tcPr>
          <w:p>
            <w:pPr>
              <w:jc w:val="center"/>
            </w:pPr>
            <w:r/>
            <w:r>
              <w:rPr>
                <w:b w:val="0"/>
                <w:sz w:val="22"/>
              </w:rPr>
              <w:t>—</w:t>
            </w:r>
          </w:p>
        </w:tc>
        <w:tc>
          <w:tcPr>
            <w:tcW w:type="dxa" w:w="1370"/>
          </w:tcPr>
          <w:p>
            <w:pPr>
              <w:jc w:val="center"/>
            </w:pPr>
            <w:r/>
            <w:r>
              <w:rPr>
                <w:b w:val="0"/>
                <w:sz w:val="22"/>
              </w:rPr>
              <w:t>[0.012, 0.142]</w:t>
            </w:r>
          </w:p>
        </w:tc>
      </w:tr>
    </w:tbl>
    <w:p>
      <w:pPr>
        <w:bidi w:val="1"/>
        <w:spacing w:lineRule="exact" w:line="580" w:after="0"/>
        <w:jc w:val="both"/>
      </w:pPr>
      <w:r>
        <w:rPr>
          <w:rFonts w:ascii="B Nazanin" w:hAnsi="B Nazanin" w:cs="B Nazanin" w:hint="cs"/>
          <w:sz w:val="24"/>
          <w:szCs w:val="24"/>
          <w:rtl/>
          <w:lang w:bidi="fa-IR"/>
        </w:rPr>
        <w:t xml:space="preserve">تفسیر</w:t>
      </w:r>
      <w:r>
        <w:rPr>
          <w:rFonts w:ascii="Times New Roman" w:hAnsi="Times New Roman" w:cs="Times New Roman"/>
          <w:sz w:val="22"/>
          <w:szCs w:val="22"/>
          <w:lang w:val="en-US"/>
        </w:rPr>
        <w:t xml:space="preserve"> H1: </w:t>
      </w:r>
      <w:r>
        <w:rPr>
          <w:rFonts w:ascii="B Nazanin" w:hAnsi="B Nazanin" w:cs="B Nazanin" w:hint="cs"/>
          <w:sz w:val="24"/>
          <w:szCs w:val="24"/>
          <w:rtl/>
          <w:lang w:bidi="fa-IR"/>
        </w:rPr>
        <w:t xml:space="preserve">میانجی‌گری از نوع جزئی تأیید می‌شود؛ اما چون کرانه پایینِ بازه اطمینان اثر غیرمستقیم (۰٫۰۱۲) به صفر نزدیک است، این تأیید باید محتاطانه خوانده شود: معناداری مسیر غیرمستقیم از نظر آماری برقرار است، ولی اندازه آن کوچک تا متوسط و حساس به بازنمونه‌گیری است و تکریر آن در نمونه مستقل ضرورت دارد.</w:t>
      </w:r>
    </w:p>
    <w:p>
      <w:pPr>
        <w:pStyle w:val="Heading2"/>
        <w:bidi w:val="1"/>
        <w:jc w:val="right"/>
      </w:pPr>
      <w:r>
        <w:rPr>
          <w:rFonts w:ascii="B Nazanin" w:hAnsi="B Nazanin" w:cs="B Nazanin" w:hint="cs"/>
          <w:b/>
          <w:bCs/>
          <w:sz w:val="28"/>
          <w:szCs w:val="28"/>
          <w:rtl/>
          <w:lang w:bidi="fa-IR"/>
        </w:rPr>
        <w:t xml:space="preserve">۴-۹. مدل‌سازی معادلات ساختاری</w:t>
      </w:r>
    </w:p>
    <w:p>
      <w:pPr>
        <w:bidi w:val="1"/>
        <w:spacing w:lineRule="exact" w:line="580" w:after="0"/>
        <w:jc w:val="both"/>
      </w:pPr>
      <w:r>
        <w:rPr>
          <w:rFonts w:ascii="B Nazanin" w:hAnsi="B Nazanin" w:cs="B Nazanin" w:hint="cs"/>
          <w:sz w:val="24"/>
          <w:szCs w:val="24"/>
          <w:rtl/>
          <w:lang w:bidi="fa-IR"/>
        </w:rPr>
        <w:t xml:space="preserve">برای سنجش همگرایی با</w:t>
      </w:r>
      <w:r>
        <w:rPr>
          <w:rFonts w:ascii="Times New Roman" w:hAnsi="Times New Roman" w:cs="Times New Roman"/>
          <w:sz w:val="22"/>
          <w:szCs w:val="22"/>
          <w:lang w:val="en-US"/>
        </w:rPr>
        <w:t xml:space="preserve"> PROCESS</w:t>
      </w:r>
      <w:r>
        <w:rPr>
          <w:rFonts w:ascii="B Nazanin" w:hAnsi="B Nazanin" w:cs="B Nazanin" w:hint="cs"/>
          <w:sz w:val="24"/>
          <w:szCs w:val="24"/>
          <w:rtl/>
          <w:lang w:bidi="fa-IR"/>
        </w:rPr>
        <w:t xml:space="preserve">، دو مدل</w:t>
      </w:r>
      <w:r>
        <w:rPr>
          <w:rFonts w:ascii="Times New Roman" w:hAnsi="Times New Roman" w:cs="Times New Roman"/>
          <w:sz w:val="22"/>
          <w:szCs w:val="22"/>
          <w:lang w:val="en-US"/>
        </w:rPr>
        <w:t xml:space="preserve"> SEM </w:t>
      </w:r>
      <w:r>
        <w:rPr>
          <w:rFonts w:ascii="B Nazanin" w:hAnsi="B Nazanin" w:cs="B Nazanin" w:hint="cs"/>
          <w:sz w:val="24"/>
          <w:szCs w:val="24"/>
          <w:rtl/>
          <w:lang w:bidi="fa-IR"/>
        </w:rPr>
        <w:t xml:space="preserve">برازش شد: «میانجی‌گری کامل» که اثر مستقیم را صفر می‌گیرد (۱ درجه آزادی) و «میانجی‌گری جزئی» اشباع. شکل ۴-۱ الگو را نشان می‌دهد.</w:t>
      </w:r>
    </w:p>
    <w:p>
      <w:pPr>
        <w:jc w:val="center"/>
      </w:pPr>
      <w:r>
        <w:drawing>
          <wp:inline xmlns:a="http://schemas.openxmlformats.org/drawingml/2006/main" xmlns:pic="http://schemas.openxmlformats.org/drawingml/2006/picture">
            <wp:extent cx="5040000" cy="2800000"/>
            <wp:docPr id="1" name="Picture 1"/>
            <wp:cNvGraphicFramePr>
              <a:graphicFrameLocks noChangeAspect="1"/>
            </wp:cNvGraphicFramePr>
            <a:graphic>
              <a:graphicData uri="http://schemas.openxmlformats.org/drawingml/2006/picture">
                <pic:pic>
                  <pic:nvPicPr>
                    <pic:cNvPr id="0" name="ch4_full_demo_fig1_v2.png"/>
                    <pic:cNvPicPr/>
                  </pic:nvPicPr>
                  <pic:blipFill>
                    <a:blip r:embed="rId10"/>
                    <a:stretch>
                      <a:fillRect/>
                    </a:stretch>
                  </pic:blipFill>
                  <pic:spPr>
                    <a:xfrm>
                      <a:off x="0" y="0"/>
                      <a:ext cx="5040000" cy="2800000"/>
                    </a:xfrm>
                    <a:prstGeom prst="rect"/>
                  </pic:spPr>
                </pic:pic>
              </a:graphicData>
            </a:graphic>
          </wp:inline>
        </w:drawing>
      </w:r>
    </w:p>
    <w:p>
      <w:pPr>
        <w:bidi w:val="1"/>
        <w:spacing w:lineRule="exact" w:line="580" w:before="60" w:after="120"/>
        <w:jc w:val="center"/>
      </w:pPr>
      <w:r>
        <w:rPr>
          <w:rFonts w:ascii="B Nazanin" w:hAnsi="B Nazanin" w:cs="B Nazanin" w:hint="cs"/>
          <w:b/>
          <w:bCs/>
          <w:sz w:val="22"/>
          <w:szCs w:val="22"/>
          <w:rtl/>
          <w:lang w:bidi="fa-IR"/>
        </w:rPr>
        <w:t xml:space="preserve">شکل ۴-۱.</w:t>
      </w:r>
      <w:r>
        <w:rPr>
          <w:rFonts w:ascii="B Nazanin" w:hAnsi="B Nazanin" w:cs="B Nazanin" w:hint="cs"/>
          <w:sz w:val="22"/>
          <w:szCs w:val="22"/>
          <w:rtl/>
          <w:lang w:bidi="fa-IR"/>
        </w:rPr>
        <w:t xml:space="preserve"> نمودار مسیر الگوی میانجی‌گری با ضرایب برآوردشده در نمونه نهایی</w:t>
      </w:r>
    </w:p>
    <w:p>
      <w:pPr>
        <w:bidi w:val="1"/>
        <w:spacing w:lineRule="exact" w:line="580" w:before="180" w:after="40"/>
        <w:jc w:val="center"/>
      </w:pPr>
      <w:r>
        <w:rPr>
          <w:rFonts w:ascii="B Nazanin" w:hAnsi="B Nazanin" w:cs="B Nazanin" w:hint="cs"/>
          <w:b/>
          <w:bCs/>
          <w:sz w:val="22"/>
          <w:szCs w:val="22"/>
          <w:rtl/>
          <w:lang w:bidi="fa-IR"/>
        </w:rPr>
        <w:t xml:space="preserve">جدول ۴-۸.</w:t>
      </w:r>
      <w:r>
        <w:rPr>
          <w:rFonts w:ascii="B Nazanin" w:hAnsi="B Nazanin" w:cs="B Nazanin" w:hint="cs"/>
          <w:sz w:val="22"/>
          <w:szCs w:val="22"/>
          <w:rtl/>
          <w:lang w:bidi="fa-IR"/>
        </w:rPr>
        <w:t xml:space="preserve"> شاخص‌های برازش مدل‌های معادلات ساختاری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028"/>
        <w:gridCol w:w="1028"/>
        <w:gridCol w:w="1028"/>
        <w:gridCol w:w="1028"/>
        <w:gridCol w:w="1028"/>
        <w:gridCol w:w="1028"/>
        <w:gridCol w:w="1028"/>
        <w:gridCol w:w="1028"/>
      </w:tblGrid>
      <w:tr>
        <w:tc>
          <w:tcPr>
            <w:tcW w:type="dxa" w:w="1028"/>
            <w:tcBorders>
              <w:bottom w:val="single" w:sz="12" w:space="0" w:color="000000"/>
            </w:tcBorders>
          </w:tcPr>
          <w:p>
            <w:pPr>
              <w:bidi w:val="1"/>
              <w:jc w:val="center"/>
            </w:pPr>
            <w:r/>
            <w:r>
              <w:rPr>
                <w:b/>
                <w:sz w:val="22"/>
              </w:rPr>
              <w:t>مدل</w:t>
            </w:r>
          </w:p>
        </w:tc>
        <w:tc>
          <w:tcPr>
            <w:tcW w:type="dxa" w:w="1028"/>
            <w:tcBorders>
              <w:bottom w:val="single" w:sz="12" w:space="0" w:color="000000"/>
            </w:tcBorders>
          </w:tcPr>
          <w:p>
            <w:pPr>
              <w:jc w:val="center"/>
            </w:pPr>
            <w:r/>
            <w:r>
              <w:rPr>
                <w:b/>
                <w:sz w:val="22"/>
              </w:rPr>
              <w:t>χ²</w:t>
            </w:r>
          </w:p>
        </w:tc>
        <w:tc>
          <w:tcPr>
            <w:tcW w:type="dxa" w:w="1028"/>
            <w:tcBorders>
              <w:bottom w:val="single" w:sz="12" w:space="0" w:color="000000"/>
            </w:tcBorders>
          </w:tcPr>
          <w:p>
            <w:pPr>
              <w:jc w:val="center"/>
            </w:pPr>
            <w:r/>
            <w:r>
              <w:rPr>
                <w:b/>
                <w:sz w:val="22"/>
              </w:rPr>
              <w:t>df</w:t>
            </w:r>
          </w:p>
        </w:tc>
        <w:tc>
          <w:tcPr>
            <w:tcW w:type="dxa" w:w="1028"/>
            <w:tcBorders>
              <w:bottom w:val="single" w:sz="12" w:space="0" w:color="000000"/>
            </w:tcBorders>
          </w:tcPr>
          <w:p>
            <w:pPr>
              <w:jc w:val="center"/>
            </w:pPr>
            <w:r/>
            <w:r>
              <w:rPr>
                <w:b/>
                <w:sz w:val="22"/>
              </w:rPr>
              <w:t>χ²/df</w:t>
            </w:r>
          </w:p>
        </w:tc>
        <w:tc>
          <w:tcPr>
            <w:tcW w:type="dxa" w:w="1028"/>
            <w:tcBorders>
              <w:bottom w:val="single" w:sz="12" w:space="0" w:color="000000"/>
            </w:tcBorders>
          </w:tcPr>
          <w:p>
            <w:pPr>
              <w:jc w:val="center"/>
            </w:pPr>
            <w:r/>
            <w:r>
              <w:rPr>
                <w:b/>
                <w:sz w:val="22"/>
              </w:rPr>
              <w:t>CFI</w:t>
            </w:r>
          </w:p>
        </w:tc>
        <w:tc>
          <w:tcPr>
            <w:tcW w:type="dxa" w:w="1028"/>
            <w:tcBorders>
              <w:bottom w:val="single" w:sz="12" w:space="0" w:color="000000"/>
            </w:tcBorders>
          </w:tcPr>
          <w:p>
            <w:pPr>
              <w:jc w:val="center"/>
            </w:pPr>
            <w:r/>
            <w:r>
              <w:rPr>
                <w:b/>
                <w:sz w:val="22"/>
              </w:rPr>
              <w:t>TLI</w:t>
            </w:r>
          </w:p>
        </w:tc>
        <w:tc>
          <w:tcPr>
            <w:tcW w:type="dxa" w:w="1028"/>
            <w:tcBorders>
              <w:bottom w:val="single" w:sz="12" w:space="0" w:color="000000"/>
            </w:tcBorders>
          </w:tcPr>
          <w:p>
            <w:pPr>
              <w:jc w:val="center"/>
            </w:pPr>
            <w:r/>
            <w:r>
              <w:rPr>
                <w:b/>
                <w:sz w:val="22"/>
              </w:rPr>
              <w:t>RMSEA</w:t>
            </w:r>
          </w:p>
        </w:tc>
        <w:tc>
          <w:tcPr>
            <w:tcW w:type="dxa" w:w="1028"/>
            <w:tcBorders>
              <w:bottom w:val="single" w:sz="12" w:space="0" w:color="000000"/>
            </w:tcBorders>
          </w:tcPr>
          <w:p>
            <w:pPr>
              <w:jc w:val="center"/>
            </w:pPr>
            <w:r/>
            <w:r>
              <w:rPr>
                <w:b/>
                <w:sz w:val="22"/>
              </w:rPr>
              <w:t>SRMR</w:t>
            </w:r>
          </w:p>
        </w:tc>
      </w:tr>
      <w:tr>
        <w:tc>
          <w:tcPr>
            <w:tcW w:type="dxa" w:w="1028"/>
          </w:tcPr>
          <w:p>
            <w:pPr>
              <w:bidi w:val="1"/>
              <w:jc w:val="center"/>
            </w:pPr>
            <w:r/>
            <w:r>
              <w:rPr>
                <w:b w:val="0"/>
                <w:sz w:val="22"/>
              </w:rPr>
              <w:t>میانجی‌گری کامل</w:t>
            </w:r>
          </w:p>
        </w:tc>
        <w:tc>
          <w:tcPr>
            <w:tcW w:type="dxa" w:w="1028"/>
          </w:tcPr>
          <w:p>
            <w:pPr>
              <w:jc w:val="center"/>
            </w:pPr>
            <w:r/>
            <w:r>
              <w:rPr>
                <w:b w:val="0"/>
                <w:sz w:val="22"/>
              </w:rPr>
              <w:t>4.65</w:t>
            </w:r>
          </w:p>
        </w:tc>
        <w:tc>
          <w:tcPr>
            <w:tcW w:type="dxa" w:w="1028"/>
          </w:tcPr>
          <w:p>
            <w:pPr>
              <w:jc w:val="center"/>
            </w:pPr>
            <w:r/>
            <w:r>
              <w:rPr>
                <w:b w:val="0"/>
                <w:sz w:val="22"/>
              </w:rPr>
              <w:t>1</w:t>
            </w:r>
          </w:p>
        </w:tc>
        <w:tc>
          <w:tcPr>
            <w:tcW w:type="dxa" w:w="1028"/>
          </w:tcPr>
          <w:p>
            <w:pPr>
              <w:jc w:val="center"/>
            </w:pPr>
            <w:r/>
            <w:r>
              <w:rPr>
                <w:b w:val="0"/>
                <w:sz w:val="22"/>
              </w:rPr>
              <w:t>4.65</w:t>
            </w:r>
          </w:p>
        </w:tc>
        <w:tc>
          <w:tcPr>
            <w:tcW w:type="dxa" w:w="1028"/>
          </w:tcPr>
          <w:p>
            <w:pPr>
              <w:jc w:val="center"/>
            </w:pPr>
            <w:r/>
            <w:r>
              <w:rPr>
                <w:b w:val="0"/>
                <w:sz w:val="22"/>
              </w:rPr>
              <w:t>0.940</w:t>
            </w:r>
          </w:p>
        </w:tc>
        <w:tc>
          <w:tcPr>
            <w:tcW w:type="dxa" w:w="1028"/>
          </w:tcPr>
          <w:p>
            <w:pPr>
              <w:jc w:val="center"/>
            </w:pPr>
            <w:r/>
            <w:r>
              <w:rPr>
                <w:b w:val="0"/>
                <w:sz w:val="22"/>
              </w:rPr>
              <w:t>0.819</w:t>
            </w:r>
          </w:p>
        </w:tc>
        <w:tc>
          <w:tcPr>
            <w:tcW w:type="dxa" w:w="1028"/>
          </w:tcPr>
          <w:p>
            <w:pPr>
              <w:jc w:val="center"/>
            </w:pPr>
            <w:r/>
            <w:r>
              <w:rPr>
                <w:b w:val="0"/>
                <w:sz w:val="22"/>
              </w:rPr>
              <w:t>0.146</w:t>
            </w:r>
          </w:p>
        </w:tc>
        <w:tc>
          <w:tcPr>
            <w:tcW w:type="dxa" w:w="1028"/>
          </w:tcPr>
          <w:p>
            <w:pPr>
              <w:jc w:val="center"/>
            </w:pPr>
            <w:r/>
            <w:r>
              <w:rPr>
                <w:b w:val="0"/>
                <w:sz w:val="22"/>
              </w:rPr>
              <w:t>0.080</w:t>
            </w:r>
          </w:p>
        </w:tc>
      </w:tr>
      <w:tr>
        <w:tc>
          <w:tcPr>
            <w:tcW w:type="dxa" w:w="1028"/>
          </w:tcPr>
          <w:p>
            <w:pPr>
              <w:bidi w:val="1"/>
              <w:jc w:val="center"/>
            </w:pPr>
            <w:r/>
            <w:r>
              <w:rPr>
                <w:b w:val="0"/>
                <w:sz w:val="22"/>
              </w:rPr>
              <w:t>میانجی‌گری جزئی (اشباع)</w:t>
            </w:r>
          </w:p>
        </w:tc>
        <w:tc>
          <w:tcPr>
            <w:tcW w:type="dxa" w:w="1028"/>
          </w:tcPr>
          <w:p>
            <w:pPr>
              <w:jc w:val="center"/>
            </w:pPr>
            <w:r/>
            <w:r>
              <w:rPr>
                <w:b w:val="0"/>
                <w:sz w:val="22"/>
              </w:rPr>
              <w:t>0.00</w:t>
            </w:r>
          </w:p>
        </w:tc>
        <w:tc>
          <w:tcPr>
            <w:tcW w:type="dxa" w:w="1028"/>
          </w:tcPr>
          <w:p>
            <w:pPr>
              <w:jc w:val="center"/>
            </w:pPr>
            <w:r/>
            <w:r>
              <w:rPr>
                <w:b w:val="0"/>
                <w:sz w:val="22"/>
              </w:rPr>
              <w:t>0</w:t>
            </w:r>
          </w:p>
        </w:tc>
        <w:tc>
          <w:tcPr>
            <w:tcW w:type="dxa" w:w="1028"/>
          </w:tcPr>
          <w:p>
            <w:pPr>
              <w:jc w:val="center"/>
            </w:pPr>
            <w:r/>
            <w:r>
              <w:rPr>
                <w:b w:val="0"/>
                <w:sz w:val="22"/>
              </w:rPr>
              <w:t>—</w:t>
            </w:r>
          </w:p>
        </w:tc>
        <w:tc>
          <w:tcPr>
            <w:tcW w:type="dxa" w:w="1028"/>
          </w:tcPr>
          <w:p>
            <w:pPr>
              <w:jc w:val="center"/>
            </w:pPr>
            <w:r/>
            <w:r>
              <w:rPr>
                <w:b w:val="0"/>
                <w:sz w:val="22"/>
              </w:rPr>
              <w:t>1.000</w:t>
            </w:r>
          </w:p>
        </w:tc>
        <w:tc>
          <w:tcPr>
            <w:tcW w:type="dxa" w:w="1028"/>
          </w:tcPr>
          <w:p>
            <w:pPr>
              <w:jc w:val="center"/>
            </w:pPr>
            <w:r/>
            <w:r>
              <w:rPr>
                <w:b w:val="0"/>
                <w:sz w:val="22"/>
              </w:rPr>
              <w:t>1.000</w:t>
            </w:r>
          </w:p>
        </w:tc>
        <w:tc>
          <w:tcPr>
            <w:tcW w:type="dxa" w:w="1028"/>
          </w:tcPr>
          <w:p>
            <w:pPr>
              <w:jc w:val="center"/>
            </w:pPr>
            <w:r/>
            <w:r>
              <w:rPr>
                <w:b w:val="0"/>
                <w:sz w:val="22"/>
              </w:rPr>
              <w:t>0.000</w:t>
            </w:r>
          </w:p>
        </w:tc>
        <w:tc>
          <w:tcPr>
            <w:tcW w:type="dxa" w:w="1028"/>
          </w:tcPr>
          <w:p>
            <w:pPr>
              <w:jc w:val="center"/>
            </w:pPr>
            <w:r/>
            <w:r>
              <w:rPr>
                <w:b w:val="0"/>
                <w:sz w:val="22"/>
              </w:rPr>
              <w:t>0.000</w:t>
            </w:r>
          </w:p>
        </w:tc>
      </w:tr>
    </w:tbl>
    <w:p>
      <w:pPr>
        <w:bidi w:val="1"/>
        <w:spacing w:lineRule="exact" w:line="580" w:after="0"/>
        <w:jc w:val="both"/>
      </w:pPr>
      <w:r>
        <w:rPr>
          <w:rFonts w:ascii="B Nazanin" w:hAnsi="B Nazanin" w:cs="B Nazanin" w:hint="cs"/>
          <w:sz w:val="24"/>
          <w:szCs w:val="24"/>
          <w:rtl/>
          <w:lang w:bidi="fa-IR"/>
        </w:rPr>
        <w:t xml:space="preserve">بر اساس آستانه‌های متعارف، تنها</w:t>
      </w:r>
      <w:r>
        <w:rPr>
          <w:rFonts w:ascii="Times New Roman" w:hAnsi="Times New Roman" w:cs="Times New Roman"/>
          <w:sz w:val="22"/>
          <w:szCs w:val="22"/>
          <w:lang w:val="en-US"/>
        </w:rPr>
        <w:t xml:space="preserve"> CFI </w:t>
      </w:r>
      <w:r>
        <w:rPr>
          <w:rFonts w:ascii="B Nazanin" w:hAnsi="B Nazanin" w:cs="B Nazanin" w:hint="cs"/>
          <w:sz w:val="24"/>
          <w:szCs w:val="24"/>
          <w:rtl/>
          <w:lang w:bidi="fa-IR"/>
        </w:rPr>
        <w:t xml:space="preserve">در سطح قابل قبول قرار گرفت </w:t>
      </w:r>
      <w:r>
        <w:rPr>
          <w:rFonts w:ascii="Times New Roman" w:hAnsi="Times New Roman" w:cs="Times New Roman"/>
          <w:sz w:val="22"/>
          <w:szCs w:val="22"/>
          <w:lang w:val="en-US"/>
        </w:rPr>
        <w:t xml:space="preserve">(CFI = 0.940, SRMR = 0.080)</w:t>
      </w:r>
      <w:r>
        <w:rPr>
          <w:rFonts w:ascii="B Nazanin" w:hAnsi="B Nazanin" w:cs="B Nazanin" w:hint="cs"/>
          <w:sz w:val="24"/>
          <w:szCs w:val="24"/>
          <w:rtl/>
          <w:lang w:bidi="fa-IR"/>
        </w:rPr>
        <w:t xml:space="preserve">. در مقابل،</w:t>
      </w:r>
      <w:r>
        <w:rPr>
          <w:rFonts w:ascii="Times New Roman" w:hAnsi="Times New Roman" w:cs="Times New Roman"/>
          <w:sz w:val="22"/>
          <w:szCs w:val="22"/>
          <w:lang w:val="en-US"/>
        </w:rPr>
        <w:t xml:space="preserve"> TLI = 0.819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RMSEA = 0.146 </w:t>
      </w:r>
      <w:r>
        <w:rPr>
          <w:rFonts w:ascii="B Nazanin" w:hAnsi="B Nazanin" w:cs="B Nazanin" w:hint="cs"/>
          <w:sz w:val="24"/>
          <w:szCs w:val="24"/>
          <w:rtl/>
          <w:lang w:bidi="fa-IR"/>
        </w:rPr>
        <w:t xml:space="preserve">از حد مطلوب فاصله دارند. بنابراین این مدل تأییدشده روش‌شناختی اعلام نمی‌شود: اگرچه</w:t>
      </w:r>
      <w:r>
        <w:rPr>
          <w:rFonts w:ascii="Times New Roman" w:hAnsi="Times New Roman" w:cs="Times New Roman"/>
          <w:sz w:val="22"/>
          <w:szCs w:val="22"/>
          <w:lang w:val="en-US"/>
        </w:rPr>
        <w:t xml:space="preserve"> CFI </w:t>
      </w:r>
      <w:r>
        <w:rPr>
          <w:rFonts w:ascii="B Nazanin" w:hAnsi="B Nazanin" w:cs="B Nazanin" w:hint="cs"/>
          <w:sz w:val="24"/>
          <w:szCs w:val="24"/>
          <w:rtl/>
          <w:lang w:bidi="fa-IR"/>
        </w:rPr>
        <w:t xml:space="preserve">در سطح قابل قبول قرار گرفت، مقادیر</w:t>
      </w:r>
      <w:r>
        <w:rPr>
          <w:rFonts w:ascii="Times New Roman" w:hAnsi="Times New Roman" w:cs="Times New Roman"/>
          <w:sz w:val="22"/>
          <w:szCs w:val="22"/>
          <w:lang w:val="en-US"/>
        </w:rPr>
        <w:t xml:space="preserve"> TLI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RMSEA </w:t>
      </w:r>
      <w:r>
        <w:rPr>
          <w:rFonts w:ascii="B Nazanin" w:hAnsi="B Nazanin" w:cs="B Nazanin" w:hint="cs"/>
          <w:sz w:val="24"/>
          <w:szCs w:val="24"/>
          <w:rtl/>
          <w:lang w:bidi="fa-IR"/>
        </w:rPr>
        <w:t xml:space="preserve">حاکی از برازش رضایت‌بخش مدل کامل نبودند؛ از این رو نتایج</w:t>
      </w:r>
      <w:r>
        <w:rPr>
          <w:rFonts w:ascii="Times New Roman" w:hAnsi="Times New Roman" w:cs="Times New Roman"/>
          <w:sz w:val="22"/>
          <w:szCs w:val="22"/>
          <w:lang w:val="en-US"/>
        </w:rPr>
        <w:t xml:space="preserve"> SEM </w:t>
      </w:r>
      <w:r>
        <w:rPr>
          <w:rFonts w:ascii="B Nazanin" w:hAnsi="B Nazanin" w:cs="B Nazanin" w:hint="cs"/>
          <w:sz w:val="24"/>
          <w:szCs w:val="24"/>
          <w:rtl/>
          <w:lang w:bidi="fa-IR"/>
        </w:rPr>
        <w:t xml:space="preserve">باید با احتیاط تفسیر شوند و تحلیل</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به‌عنوان تحلیل اصلی میانجی‌گری ملاک قرار می‌گیرد. هم‌جهتی معنادار مسیرهای</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در هر دو روش، حمایت جهت‌دار از الگو است نه اثبات برازش.</w:t>
      </w:r>
    </w:p>
    <w:p>
      <w:pPr>
        <w:bidi w:val="1"/>
        <w:spacing w:lineRule="exact" w:line="580" w:after="0"/>
        <w:jc w:val="both"/>
      </w:pPr>
      <w:r>
        <w:rPr>
          <w:rFonts w:ascii="B Nazanin" w:hAnsi="B Nazanin" w:cs="B Nazanin" w:hint="cs"/>
          <w:sz w:val="24"/>
          <w:szCs w:val="24"/>
          <w:rtl/>
          <w:lang w:bidi="fa-IR"/>
        </w:rPr>
        <w:t xml:space="preserve">پیشنهاد روش‌شناختی برای پژوهش‌های بعدی: چون الگوی آزموده‌شده بر نمره‌های کلِ مشاهده‌پذیر استوار است و خطای اندازه‌گیری در آن مدل‌سازی نشده، پیشنهاد می‌شود در پژوهش‌های بعدی مدل نهفت‌نگار با پارسل‌بندی گویه‌ها (به‌ویژه برای مقیاس ۷۵گویه‌ای طرحواره) در برابر همان الگوی سه‌متغیره و نیز مدل رقیب «اثر مستقیمِ صرف» آزمون شود؛ چنین مقایسه‌ای می‌تواند برآورد دقیق‌تری از برازش ساختار و سهم خطای اندازه‌گیری ارائه کند.</w:t>
      </w:r>
    </w:p>
    <w:p>
      <w:pPr>
        <w:pStyle w:val="Heading2"/>
        <w:bidi w:val="1"/>
        <w:jc w:val="right"/>
      </w:pPr>
      <w:r>
        <w:rPr>
          <w:rFonts w:ascii="B Nazanin" w:hAnsi="B Nazanin" w:cs="B Nazanin" w:hint="cs"/>
          <w:b/>
          <w:bCs/>
          <w:sz w:val="28"/>
          <w:szCs w:val="28"/>
          <w:rtl/>
          <w:lang w:bidi="fa-IR"/>
        </w:rPr>
        <w:t xml:space="preserve">۴-۱۰. جمع‌بندی نتایج</w:t>
      </w:r>
    </w:p>
    <w:p>
      <w:pPr>
        <w:bidi w:val="1"/>
        <w:spacing w:lineRule="exact" w:line="580" w:before="180" w:after="40"/>
        <w:jc w:val="center"/>
      </w:pPr>
      <w:r>
        <w:rPr>
          <w:rFonts w:ascii="B Nazanin" w:hAnsi="B Nazanin" w:cs="B Nazanin" w:hint="cs"/>
          <w:b/>
          <w:bCs/>
          <w:sz w:val="22"/>
          <w:szCs w:val="22"/>
          <w:rtl/>
          <w:lang w:bidi="fa-IR"/>
        </w:rPr>
        <w:t xml:space="preserve">جدول ۴-۹.</w:t>
      </w:r>
      <w:r>
        <w:rPr>
          <w:rFonts w:ascii="B Nazanin" w:hAnsi="B Nazanin" w:cs="B Nazanin" w:hint="cs"/>
          <w:sz w:val="22"/>
          <w:szCs w:val="22"/>
          <w:rtl/>
          <w:lang w:bidi="fa-IR"/>
        </w:rPr>
        <w:t xml:space="preserve"> خلاصه نتایج آزمون فرضیه‌ها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فرضیه</w:t>
            </w:r>
          </w:p>
        </w:tc>
        <w:tc>
          <w:tcPr>
            <w:tcW w:type="dxa" w:w="2055"/>
            <w:tcBorders>
              <w:bottom w:val="single" w:sz="12" w:space="0" w:color="000000"/>
            </w:tcBorders>
          </w:tcPr>
          <w:p>
            <w:pPr>
              <w:bidi w:val="1"/>
              <w:jc w:val="center"/>
            </w:pPr>
            <w:r/>
            <w:r>
              <w:rPr>
                <w:b/>
                <w:sz w:val="22"/>
              </w:rPr>
              <w:t>نتیجه</w:t>
            </w:r>
          </w:p>
        </w:tc>
        <w:tc>
          <w:tcPr>
            <w:tcW w:type="dxa" w:w="2055"/>
            <w:tcBorders>
              <w:bottom w:val="single" w:sz="12" w:space="0" w:color="000000"/>
            </w:tcBorders>
          </w:tcPr>
          <w:p>
            <w:pPr>
              <w:bidi w:val="1"/>
              <w:jc w:val="center"/>
            </w:pPr>
            <w:r/>
            <w:r>
              <w:rPr>
                <w:b/>
                <w:sz w:val="22"/>
              </w:rPr>
              <w:t>r یا ضریب</w:t>
            </w:r>
          </w:p>
        </w:tc>
        <w:tc>
          <w:tcPr>
            <w:tcW w:type="dxa" w:w="2055"/>
            <w:tcBorders>
              <w:bottom w:val="single" w:sz="12" w:space="0" w:color="000000"/>
            </w:tcBorders>
          </w:tcPr>
          <w:p>
            <w:pPr>
              <w:jc w:val="center"/>
            </w:pPr>
            <w:r/>
            <w:r>
              <w:rPr>
                <w:b/>
                <w:sz w:val="22"/>
              </w:rPr>
              <w:t>p</w:t>
            </w:r>
          </w:p>
        </w:tc>
      </w:tr>
      <w:tr>
        <w:tc>
          <w:tcPr>
            <w:tcW w:type="dxa" w:w="2055"/>
          </w:tcPr>
          <w:p>
            <w:pPr>
              <w:bidi w:val="1"/>
              <w:jc w:val="center"/>
            </w:pPr>
            <w:r/>
            <w:r>
              <w:rPr>
                <w:b w:val="0"/>
                <w:sz w:val="22"/>
              </w:rPr>
              <w:t>H2: اضطراب ← رفتار مالی پرخطر</w:t>
            </w:r>
          </w:p>
        </w:tc>
        <w:tc>
          <w:tcPr>
            <w:tcW w:type="dxa" w:w="2055"/>
          </w:tcPr>
          <w:p>
            <w:pPr>
              <w:bidi w:val="1"/>
              <w:jc w:val="center"/>
            </w:pPr>
            <w:r/>
            <w:r>
              <w:rPr>
                <w:b w:val="0"/>
                <w:sz w:val="22"/>
              </w:rPr>
              <w:t>تأیید با احتیاط (اثر کوچک)</w:t>
            </w:r>
          </w:p>
        </w:tc>
        <w:tc>
          <w:tcPr>
            <w:tcW w:type="dxa" w:w="2055"/>
          </w:tcPr>
          <w:p>
            <w:pPr>
              <w:jc w:val="center"/>
            </w:pPr>
            <w:r/>
            <w:r>
              <w:rPr>
                <w:b w:val="0"/>
                <w:sz w:val="22"/>
              </w:rPr>
              <w:t>r = 0.28</w:t>
            </w:r>
          </w:p>
        </w:tc>
        <w:tc>
          <w:tcPr>
            <w:tcW w:type="dxa" w:w="2055"/>
          </w:tcPr>
          <w:p>
            <w:pPr>
              <w:jc w:val="center"/>
            </w:pPr>
            <w:r/>
            <w:r>
              <w:rPr>
                <w:b w:val="0"/>
                <w:sz w:val="22"/>
              </w:rPr>
              <w:t>p &lt; 0.001</w:t>
            </w:r>
          </w:p>
        </w:tc>
      </w:tr>
      <w:tr>
        <w:tc>
          <w:tcPr>
            <w:tcW w:type="dxa" w:w="2055"/>
          </w:tcPr>
          <w:p>
            <w:pPr>
              <w:bidi w:val="1"/>
              <w:jc w:val="center"/>
            </w:pPr>
            <w:r/>
            <w:r>
              <w:rPr>
                <w:b w:val="0"/>
                <w:sz w:val="22"/>
              </w:rPr>
              <w:t>H3: اضطراب ← طرحواره‌ها</w:t>
            </w:r>
          </w:p>
        </w:tc>
        <w:tc>
          <w:tcPr>
            <w:tcW w:type="dxa" w:w="2055"/>
          </w:tcPr>
          <w:p>
            <w:pPr>
              <w:bidi w:val="1"/>
              <w:jc w:val="center"/>
            </w:pPr>
            <w:r/>
            <w:r>
              <w:rPr>
                <w:b w:val="0"/>
                <w:sz w:val="22"/>
              </w:rPr>
              <w:t>تأیید (اثر متوسط-قوی)</w:t>
            </w:r>
          </w:p>
        </w:tc>
        <w:tc>
          <w:tcPr>
            <w:tcW w:type="dxa" w:w="2055"/>
          </w:tcPr>
          <w:p>
            <w:pPr>
              <w:jc w:val="center"/>
            </w:pPr>
            <w:r/>
            <w:r>
              <w:rPr>
                <w:b w:val="0"/>
                <w:sz w:val="22"/>
              </w:rPr>
              <w:t>r = 0.48</w:t>
            </w:r>
          </w:p>
        </w:tc>
        <w:tc>
          <w:tcPr>
            <w:tcW w:type="dxa" w:w="2055"/>
          </w:tcPr>
          <w:p>
            <w:pPr>
              <w:jc w:val="center"/>
            </w:pPr>
            <w:r/>
            <w:r>
              <w:rPr>
                <w:b w:val="0"/>
                <w:sz w:val="22"/>
              </w:rPr>
              <w:t>p &lt; 0.001</w:t>
            </w:r>
          </w:p>
        </w:tc>
      </w:tr>
      <w:tr>
        <w:tc>
          <w:tcPr>
            <w:tcW w:type="dxa" w:w="2055"/>
          </w:tcPr>
          <w:p>
            <w:pPr>
              <w:bidi w:val="1"/>
              <w:jc w:val="center"/>
            </w:pPr>
            <w:r/>
            <w:r>
              <w:rPr>
                <w:b w:val="0"/>
                <w:sz w:val="22"/>
              </w:rPr>
              <w:t>H4: طرحواره‌ها ← رفتار مالی</w:t>
            </w:r>
          </w:p>
        </w:tc>
        <w:tc>
          <w:tcPr>
            <w:tcW w:type="dxa" w:w="2055"/>
          </w:tcPr>
          <w:p>
            <w:pPr>
              <w:bidi w:val="1"/>
              <w:jc w:val="center"/>
            </w:pPr>
            <w:r/>
            <w:r>
              <w:rPr>
                <w:b w:val="0"/>
                <w:sz w:val="22"/>
              </w:rPr>
              <w:t>تأیید (اثر متوسط)</w:t>
            </w:r>
          </w:p>
        </w:tc>
        <w:tc>
          <w:tcPr>
            <w:tcW w:type="dxa" w:w="2055"/>
          </w:tcPr>
          <w:p>
            <w:pPr>
              <w:jc w:val="center"/>
            </w:pPr>
            <w:r/>
            <w:r>
              <w:rPr>
                <w:b w:val="0"/>
                <w:sz w:val="22"/>
              </w:rPr>
              <w:t>r = 0.29</w:t>
            </w:r>
          </w:p>
        </w:tc>
        <w:tc>
          <w:tcPr>
            <w:tcW w:type="dxa" w:w="2055"/>
          </w:tcPr>
          <w:p>
            <w:pPr>
              <w:jc w:val="center"/>
            </w:pPr>
            <w:r/>
            <w:r>
              <w:rPr>
                <w:b w:val="0"/>
                <w:sz w:val="22"/>
              </w:rPr>
              <w:t>p &lt; 0.001</w:t>
            </w:r>
          </w:p>
        </w:tc>
      </w:tr>
      <w:tr>
        <w:tc>
          <w:tcPr>
            <w:tcW w:type="dxa" w:w="2055"/>
          </w:tcPr>
          <w:p>
            <w:pPr>
              <w:bidi w:val="1"/>
              <w:jc w:val="center"/>
            </w:pPr>
            <w:r/>
            <w:r>
              <w:rPr>
                <w:b w:val="0"/>
                <w:sz w:val="22"/>
              </w:rPr>
              <w:t>H1: میانجی‌گری جزئی</w:t>
            </w:r>
          </w:p>
        </w:tc>
        <w:tc>
          <w:tcPr>
            <w:tcW w:type="dxa" w:w="2055"/>
          </w:tcPr>
          <w:p>
            <w:pPr>
              <w:bidi w:val="1"/>
              <w:jc w:val="center"/>
            </w:pPr>
            <w:r/>
            <w:r>
              <w:rPr>
                <w:b w:val="0"/>
                <w:sz w:val="22"/>
              </w:rPr>
              <w:t>تأیید</w:t>
            </w:r>
          </w:p>
        </w:tc>
        <w:tc>
          <w:tcPr>
            <w:tcW w:type="dxa" w:w="2055"/>
          </w:tcPr>
          <w:p>
            <w:pPr>
              <w:jc w:val="center"/>
            </w:pPr>
            <w:r/>
            <w:r>
              <w:rPr>
                <w:b w:val="0"/>
                <w:sz w:val="22"/>
              </w:rPr>
              <w:t>a×b = 0.071</w:t>
            </w:r>
          </w:p>
        </w:tc>
        <w:tc>
          <w:tcPr>
            <w:tcW w:type="dxa" w:w="2055"/>
          </w:tcPr>
          <w:p>
            <w:pPr>
              <w:jc w:val="center"/>
            </w:pPr>
            <w:r/>
            <w:r>
              <w:rPr>
                <w:b w:val="0"/>
                <w:sz w:val="22"/>
              </w:rPr>
              <w:t>CI [0.012, 0.142]</w:t>
            </w:r>
          </w:p>
        </w:tc>
      </w:tr>
    </w:tbl>
    <w:p>
      <w:pPr>
        <w:bidi w:val="1"/>
        <w:spacing w:lineRule="exact" w:line="580" w:after="0"/>
        <w:jc w:val="both"/>
      </w:pPr>
      <w:r>
        <w:rPr>
          <w:rFonts w:ascii="B Nazanin" w:hAnsi="B Nazanin" w:cs="B Nazanin" w:hint="cs"/>
          <w:sz w:val="24"/>
          <w:szCs w:val="24"/>
          <w:rtl/>
          <w:lang w:bidi="fa-IR"/>
        </w:rPr>
        <w:t xml:space="preserve">الگوی کلی یافته‌ها: اضطراب صفتی نخست طرحواره‌های ناسازگار را فعال می‌کند و این طرحواره‌ها بخشی از اثر را به رفتارهای پرخطر مالی منتقل می‌کنند؛ مسیری مستقیم و مستقل نیز باقی می‌ماند که احتمالاً بازتاب هیجان‌های موقعیتی و سبک‌های شخصیِ ریسک‌پذیری است. سهم نزدیک به نصفیِ مسیر غیرمستقیم، مداخله طرحواره‌محور را توجیه می‌کند، اما عدم صفرشدن</w:t>
      </w:r>
      <w:r>
        <w:rPr>
          <w:rFonts w:ascii="Times New Roman" w:hAnsi="Times New Roman" w:cs="Times New Roman"/>
          <w:sz w:val="22"/>
          <w:szCs w:val="22"/>
          <w:lang w:val="en-US"/>
        </w:rPr>
        <w:t xml:space="preserve"> c′ </w:t>
      </w:r>
      <w:r>
        <w:rPr>
          <w:rFonts w:ascii="B Nazanin" w:hAnsi="B Nazanin" w:cs="B Nazanin" w:hint="cs"/>
          <w:sz w:val="24"/>
          <w:szCs w:val="24"/>
          <w:rtl/>
          <w:lang w:bidi="fa-IR"/>
        </w:rPr>
        <w:t xml:space="preserve">هشدار می‌دهد که صرفِ بازسازی شناختی کافی نیست و باید آموزش مدیریت اضطراب و سواد مالی نیز در برنامه باشد.</w:t>
      </w:r>
    </w:p>
    <w:p>
      <w:pPr>
        <w:bidi w:val="1"/>
        <w:spacing w:lineRule="exact" w:line="580" w:after="0"/>
        <w:jc w:val="both"/>
      </w:pPr>
      <w:r>
        <w:rPr>
          <w:rFonts w:ascii="B Nazanin" w:hAnsi="B Nazanin" w:cs="B Nazanin" w:hint="cs"/>
          <w:sz w:val="24"/>
          <w:szCs w:val="24"/>
          <w:rtl/>
          <w:lang w:bidi="fa-IR"/>
        </w:rPr>
        <w:t xml:space="preserve">پیش از ارجاع به فصل پنجم سه محدودیت روش‌شناختی را یادآوری می‌کنیم: طرح مقطعی امکان استنتاج قطعیِ جهت علّی را نمی‌دهد و میانجی‌گری اینجا سازگاری با مدل نظری را نشان می‌کند نه اثبات آزمایشی آن؛ اتکا به خودگزارش‌دهی ممکن است واریانس مشترک روش را وارد کرده باشد، هرچند حلقه معنادار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و</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هم‌جهت با پیش‌بینی‌های نظری مستقل هستند؛ و غلبه مردان و معامله‌گران بورس، دامنه‌ی تعمیم را محدود می‌کند. تبیین این محدودیت‌ها و پیشنهادهای پژوهشی، کار فصل پنجم است.</w:t>
      </w:r>
    </w:p>
    <w:sectPr w:rsidR="00FC693F" w:rsidRPr="0006063C" w:rsidSect="00034616">
      <w:footerReference w:type="default" r:id="rId9"/>
      <w:footnotePr>
        <w:numFmt w:val="hindi"/>
        <w:numRestart w:val="eachPage"/>
      </w:footnotePr>
      <w:pgSz w:w="11906" w:h="16838"/>
      <w:pgMar w:top="1701" w:right="2268" w:bottom="1417" w:left="1417" w:header="720"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bidi w:val="0"/>
      </w:pPr>
      <w:r>
        <w:rPr>
          <w:vertAlign w:val="superscript"/>
        </w:rPr>
        <w:footnoteRef/>
      </w:r>
      <w:r>
        <w:rPr>
          <w:rFonts w:ascii="Times New Roman" w:hAnsi="Times New Roman" w:cs="Times New Roman"/>
          <w:sz w:val="20"/>
          <w:szCs w:val="20"/>
        </w:rPr>
        <w:t xml:space="preserve"> Straight-lining</w:t>
      </w:r>
    </w:p>
  </w:footnote>
  <w:footnote w:id="2">
    <w:p>
      <w:pPr>
        <w:bidi w:val="0"/>
      </w:pPr>
      <w:r>
        <w:rPr>
          <w:vertAlign w:val="superscript"/>
        </w:rPr>
        <w:footnoteRef/>
      </w:r>
      <w:r>
        <w:rPr>
          <w:rFonts w:ascii="Times New Roman" w:hAnsi="Times New Roman" w:cs="Times New Roman"/>
          <w:sz w:val="20"/>
          <w:szCs w:val="20"/>
        </w:rPr>
        <w:t xml:space="preserve"> Percentile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