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w:t>
      </w:r>
      <w:r>
        <w:rPr>
          <w:rFonts w:ascii="Times New Roman" w:hAnsi="Times New Roman" w:cs="Times New Roman"/>
          <w:sz w:val="22"/>
          <w:szCs w:val="22"/>
          <w:lang w:val="en-US"/>
        </w:rPr>
        <w:t xml:space="preserve"> Word </w:t>
      </w:r>
      <w:r>
        <w:rPr>
          <w:rFonts w:ascii="B Nazanin" w:hAnsi="B Nazanin" w:cs="B Nazanin" w:hint="cs"/>
          <w:sz w:val="24"/>
          <w:szCs w:val="24"/>
          <w:rtl/>
          <w:lang w:bidi="fa-IR"/>
        </w:rPr>
        <w:t xml:space="preserve">از مسیر</w:t>
      </w:r>
      <w:r>
        <w:rPr>
          <w:rFonts w:ascii="Times New Roman" w:hAnsi="Times New Roman" w:cs="Times New Roman"/>
          <w:sz w:val="22"/>
          <w:szCs w:val="22"/>
          <w:lang w:val="en-US"/>
        </w:rPr>
        <w:t xml:space="preserve"> References &gt; Table of Contents </w:t>
      </w:r>
      <w:r>
        <w:rPr>
          <w:rFonts w:ascii="B Nazanin" w:hAnsi="B Nazanin" w:cs="B Nazanin" w:hint="cs"/>
          <w:sz w:val="24"/>
          <w:szCs w:val="24"/>
          <w:rtl/>
          <w:lang w:bidi="fa-IR"/>
        </w:rPr>
        <w:t xml:space="preserve">ساخته و به‌روزرسانی شود — با کلیک راست و</w:t>
      </w:r>
      <w:r>
        <w:rPr>
          <w:rFonts w:ascii="Times New Roman" w:hAnsi="Times New Roman" w:cs="Times New Roman"/>
          <w:sz w:val="22"/>
          <w:szCs w:val="22"/>
          <w:lang w:val="en-US"/>
        </w:rPr>
        <w:t xml:space="preserve"> 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2"/>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r>
        <w:br w:type="page"/>
      </w:r>
    </w:p>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 طرحواره‌های ناسازگار اولیه است. بر این اساس چهار فرضیه تدوین شد: سه فرضیه فرعی روابط دوتایی متغیرها را می‌آزمایند و فرضیه اصلی الگوی میانجی‌گری را. فرضیه اول (اصلی) بیان می‌کند که طرحواره‌های ناسازگار اولیه رابطه میان اضطراب صفتی و رفتارهای مالی پرخطر را میانجی‌گری می‌کند؛ فرضیه دوم از رابطه مثبت معنادار میان اضطراب صفتی و رفتارهای مالی پرخطر حکایت دارد؛ فرضیه سوم رابطه مثبت معنادار میان اضطراب صفتی و طرحواره‌های ناسازگار اولیه را پیش‌بینی می‌کند؛ و فرضیه چهارم نیز رابطه مثبت معنادار میان طرحواره‌های ناسازگار اولیه و رفتارهای مالی پرخطر را مطرح می‌سازد.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تعیین‌شده؛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شامل شکل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شماره ۴ هایز همراه با خودگردان‌سازی ۵۰۰۰ نمونه‌ای. به‌منظور بررسی همگرایی، الگوی مسیر با متغیرهای مشاهده‌شده و برآورد درست‌نمایی بیشینه نیز برازش داده شد.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تحلیل مسیر با متغیرهای مشاهده‌شده و بخش ۴-۱۰ جمع‌بندی نتایج را پوشش می‌دهند.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پرسشنامه آنلاین در مجموع ۲۴۳ پاسخ خام دریافت کرد. غربالگری در شش مرحله سلسله‌مراتبی و به‌ترتیب اجرا شد، به این معنا که هر پاسخ‌دهنده تنها در نخستین مرحله‌ای که واجد شرط حذف بود شمرده شد. در مرحله اول، ۸ پاسخ به دلیل نبود رضایت آگاهانه معتبر کنار گذاشته شد. در مرحله دوم، ۱۰ پاسخ که دست‌کم یکی از سه شرط ورود (سن ۱۸ سال و بالاتر، معامله‌گر واقعی بودن با سرمایه شخصی، و دست‌کم ۶ ماه سابقه معامله‌گری واقعی) را نداشتند حذف شدند؛ با پایان یافتن فرم در همان مرحله، این پاسخ‌ها فاقد داده ابزارها بودند. در مرحله سوم، ۱۷ پاسخ که بیش از ۳۰ درصد گویه‌های ابزارها را بی‌پاسخ گذاشته بودند (رهاشدگی فرم، عمدتاً در میانه فرم بلند یانگ) حذف شدند. در مرحله چهارم، ۱۱ پاسخ با الگوی ثابت پاسخ‌گویی (واریانس صفر در سراسر گویه‌ها) کنار رفتند. در مرحله پنجم، ۹ پاسخ با زمان تکمیل نامتعارف کوتاه (کمتر از ۱۲۰ ثانیه برای ۱۰۸ گویه؛ بازه مشاهده‌شده ۴۶ تا ۱۰۹ ثانیه) حذف شدند. در مرحله ششم، ۳ پاسخ تکراری با بردار پاسخ یکسان شناسایی و نسخه‌های دوم به بعد آن‌ها کنار گذاشته شد. جدول ۴-۱ روند غربالگری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و ریزش پاسخ‌ها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مرحله</w:t>
            </w:r>
          </w:p>
        </w:tc>
        <w:tc>
          <w:tcPr>
            <w:tcW w:type="dxa" w:w="2740"/>
            <w:tcBorders>
              <w:bottom w:val="single" w:sz="12" w:space="0" w:color="000000"/>
            </w:tcBorders>
          </w:tcPr>
          <w:p>
            <w:pPr>
              <w:bidi w:val="1"/>
              <w:jc w:val="center"/>
            </w:pPr>
            <w:r/>
            <w:r>
              <w:rPr>
                <w:rFonts w:ascii="Cambria" w:hAnsi="Cambria" w:cs="Cambria"/>
                <w:b/>
                <w:sz w:val="22"/>
              </w:rPr>
              <w:t>تعداد حذف‌شده</w:t>
            </w:r>
          </w:p>
        </w:tc>
        <w:tc>
          <w:tcPr>
            <w:tcW w:type="dxa" w:w="2740"/>
            <w:tcBorders>
              <w:bottom w:val="single" w:sz="12" w:space="0" w:color="000000"/>
            </w:tcBorders>
          </w:tcPr>
          <w:p>
            <w:pPr>
              <w:bidi w:val="1"/>
              <w:jc w:val="center"/>
            </w:pPr>
            <w:r/>
            <w:r>
              <w:rPr>
                <w:rFonts w:ascii="Cambria" w:hAnsi="Cambria" w:cs="Cambria"/>
                <w:b/>
                <w:sz w:val="22"/>
              </w:rPr>
              <w:t>باقی‌مانده</w:t>
            </w:r>
          </w:p>
        </w:tc>
      </w:tr>
      <w:tr>
        <w:tc>
          <w:tcPr>
            <w:tcW w:type="dxa" w:w="2740"/>
          </w:tcPr>
          <w:p>
            <w:pPr>
              <w:bidi w:val="1"/>
              <w:jc w:val="center"/>
            </w:pPr>
            <w:r/>
            <w:r>
              <w:rPr>
                <w:rFonts w:ascii="Cambria" w:hAnsi="Cambria" w:cs="Cambria"/>
                <w:b w:val="0"/>
                <w:sz w:val="22"/>
              </w:rPr>
              <w:t>خام اولیه</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۲۴۳</w:t>
            </w:r>
          </w:p>
        </w:tc>
      </w:tr>
      <w:tr>
        <w:tc>
          <w:tcPr>
            <w:tcW w:type="dxa" w:w="2740"/>
          </w:tcPr>
          <w:p>
            <w:pPr>
              <w:bidi w:val="1"/>
              <w:jc w:val="center"/>
            </w:pPr>
            <w:r/>
            <w:r>
              <w:rPr>
                <w:rFonts w:ascii="Cambria" w:hAnsi="Cambria" w:cs="Cambria"/>
                <w:b w:val="0"/>
                <w:sz w:val="22"/>
              </w:rPr>
              <w:t>رضایت آگاهانه (بدون رضایت)</w:t>
            </w:r>
          </w:p>
        </w:tc>
        <w:tc>
          <w:tcPr>
            <w:tcW w:type="dxa" w:w="2740"/>
          </w:tcPr>
          <w:p>
            <w:pPr>
              <w:bidi w:val="1"/>
              <w:jc w:val="center"/>
            </w:pPr>
            <w:r/>
            <w:r>
              <w:rPr>
                <w:rFonts w:ascii="Cambria" w:hAnsi="Cambria" w:cs="Cambria"/>
                <w:b w:val="0"/>
                <w:sz w:val="22"/>
              </w:rPr>
              <w:t>۸</w:t>
            </w:r>
          </w:p>
        </w:tc>
        <w:tc>
          <w:tcPr>
            <w:tcW w:type="dxa" w:w="2740"/>
          </w:tcPr>
          <w:p>
            <w:pPr>
              <w:bidi w:val="1"/>
              <w:jc w:val="center"/>
            </w:pPr>
            <w:r/>
            <w:r>
              <w:rPr>
                <w:rFonts w:ascii="Cambria" w:hAnsi="Cambria" w:cs="Cambria"/>
                <w:b w:val="0"/>
                <w:sz w:val="22"/>
              </w:rPr>
              <w:t>۲۳۵</w:t>
            </w:r>
          </w:p>
        </w:tc>
      </w:tr>
      <w:tr>
        <w:tc>
          <w:tcPr>
            <w:tcW w:type="dxa" w:w="2740"/>
          </w:tcPr>
          <w:p>
            <w:pPr>
              <w:bidi w:val="1"/>
              <w:jc w:val="center"/>
            </w:pPr>
            <w:r/>
            <w:r>
              <w:rPr>
                <w:rFonts w:ascii="Cambria" w:hAnsi="Cambria" w:cs="Cambria"/>
                <w:b w:val="0"/>
                <w:sz w:val="22"/>
              </w:rPr>
              <w:t>غربالگری ورود (سن/معامله‌گر واقعی/سابقه)</w:t>
            </w:r>
          </w:p>
        </w:tc>
        <w:tc>
          <w:tcPr>
            <w:tcW w:type="dxa" w:w="2740"/>
          </w:tcPr>
          <w:p>
            <w:pPr>
              <w:bidi w:val="1"/>
              <w:jc w:val="center"/>
            </w:pPr>
            <w:r/>
            <w:r>
              <w:rPr>
                <w:rFonts w:ascii="Cambria" w:hAnsi="Cambria" w:cs="Cambria"/>
                <w:b w:val="0"/>
                <w:sz w:val="22"/>
              </w:rPr>
              <w:t>۱۰</w:t>
            </w:r>
          </w:p>
        </w:tc>
        <w:tc>
          <w:tcPr>
            <w:tcW w:type="dxa" w:w="2740"/>
          </w:tcPr>
          <w:p>
            <w:pPr>
              <w:bidi w:val="1"/>
              <w:jc w:val="center"/>
            </w:pPr>
            <w:r/>
            <w:r>
              <w:rPr>
                <w:rFonts w:ascii="Cambria" w:hAnsi="Cambria" w:cs="Cambria"/>
                <w:b w:val="0"/>
                <w:sz w:val="22"/>
              </w:rPr>
              <w:t>۲۲۵</w:t>
            </w:r>
          </w:p>
        </w:tc>
      </w:tr>
      <w:tr>
        <w:tc>
          <w:tcPr>
            <w:tcW w:type="dxa" w:w="2740"/>
          </w:tcPr>
          <w:p>
            <w:pPr>
              <w:bidi w:val="1"/>
              <w:jc w:val="center"/>
            </w:pPr>
            <w:r/>
            <w:r>
              <w:rPr>
                <w:rFonts w:ascii="Cambria" w:hAnsi="Cambria" w:cs="Cambria"/>
                <w:b w:val="0"/>
                <w:sz w:val="22"/>
              </w:rPr>
              <w:t>ناقص‌بودن (بیش از ۳۰٪ بی‌پاسخ)</w:t>
            </w:r>
          </w:p>
        </w:tc>
        <w:tc>
          <w:tcPr>
            <w:tcW w:type="dxa" w:w="2740"/>
          </w:tcPr>
          <w:p>
            <w:pPr>
              <w:bidi w:val="1"/>
              <w:jc w:val="center"/>
            </w:pPr>
            <w:r/>
            <w:r>
              <w:rPr>
                <w:rFonts w:ascii="Cambria" w:hAnsi="Cambria" w:cs="Cambria"/>
                <w:b w:val="0"/>
                <w:sz w:val="22"/>
              </w:rPr>
              <w:t>۱۷</w:t>
            </w:r>
          </w:p>
        </w:tc>
        <w:tc>
          <w:tcPr>
            <w:tcW w:type="dxa" w:w="2740"/>
          </w:tcPr>
          <w:p>
            <w:pPr>
              <w:bidi w:val="1"/>
              <w:jc w:val="center"/>
            </w:pPr>
            <w:r/>
            <w:r>
              <w:rPr>
                <w:rFonts w:ascii="Cambria" w:hAnsi="Cambria" w:cs="Cambria"/>
                <w:b w:val="0"/>
                <w:sz w:val="22"/>
              </w:rPr>
              <w:t>۲۰۸</w:t>
            </w:r>
          </w:p>
        </w:tc>
      </w:tr>
      <w:tr>
        <w:tc>
          <w:tcPr>
            <w:tcW w:type="dxa" w:w="2740"/>
          </w:tcPr>
          <w:p>
            <w:pPr>
              <w:bidi w:val="1"/>
              <w:jc w:val="center"/>
            </w:pPr>
            <w:r/>
            <w:r>
              <w:rPr>
                <w:rFonts w:ascii="Cambria" w:hAnsi="Cambria" w:cs="Cambria"/>
                <w:b w:val="0"/>
                <w:sz w:val="22"/>
              </w:rPr>
              <w:t>الگوی ثابت پاسخ (واریانس صفر)</w:t>
            </w:r>
          </w:p>
        </w:tc>
        <w:tc>
          <w:tcPr>
            <w:tcW w:type="dxa" w:w="2740"/>
          </w:tcPr>
          <w:p>
            <w:pPr>
              <w:bidi w:val="1"/>
              <w:jc w:val="center"/>
            </w:pPr>
            <w:r/>
            <w:r>
              <w:rPr>
                <w:rFonts w:ascii="Cambria" w:hAnsi="Cambria" w:cs="Cambria"/>
                <w:b w:val="0"/>
                <w:sz w:val="22"/>
              </w:rPr>
              <w:t>۱۱</w:t>
            </w:r>
          </w:p>
        </w:tc>
        <w:tc>
          <w:tcPr>
            <w:tcW w:type="dxa" w:w="2740"/>
          </w:tcPr>
          <w:p>
            <w:pPr>
              <w:bidi w:val="1"/>
              <w:jc w:val="center"/>
            </w:pPr>
            <w:r/>
            <w:r>
              <w:rPr>
                <w:rFonts w:ascii="Cambria" w:hAnsi="Cambria" w:cs="Cambria"/>
                <w:b w:val="0"/>
                <w:sz w:val="22"/>
              </w:rPr>
              <w:t>۱۹۷</w:t>
            </w:r>
          </w:p>
        </w:tc>
      </w:tr>
      <w:tr>
        <w:tc>
          <w:tcPr>
            <w:tcW w:type="dxa" w:w="2740"/>
          </w:tcPr>
          <w:p>
            <w:pPr>
              <w:bidi w:val="1"/>
              <w:jc w:val="center"/>
            </w:pPr>
            <w:r/>
            <w:r>
              <w:rPr>
                <w:rFonts w:ascii="Cambria" w:hAnsi="Cambria" w:cs="Cambria"/>
                <w:b w:val="0"/>
                <w:sz w:val="22"/>
              </w:rPr>
              <w:t>زمان نامتعارف کوتاه (کمتر از ۱۲۰ ثانیه)</w:t>
            </w:r>
          </w:p>
        </w:tc>
        <w:tc>
          <w:tcPr>
            <w:tcW w:type="dxa" w:w="2740"/>
          </w:tcPr>
          <w:p>
            <w:pPr>
              <w:bidi w:val="1"/>
              <w:jc w:val="center"/>
            </w:pPr>
            <w:r/>
            <w:r>
              <w:rPr>
                <w:rFonts w:ascii="Cambria" w:hAnsi="Cambria" w:cs="Cambria"/>
                <w:b w:val="0"/>
                <w:sz w:val="22"/>
              </w:rPr>
              <w:t>۹</w:t>
            </w:r>
          </w:p>
        </w:tc>
        <w:tc>
          <w:tcPr>
            <w:tcW w:type="dxa" w:w="2740"/>
          </w:tcPr>
          <w:p>
            <w:pPr>
              <w:bidi w:val="1"/>
              <w:jc w:val="center"/>
            </w:pPr>
            <w:r/>
            <w:r>
              <w:rPr>
                <w:rFonts w:ascii="Cambria" w:hAnsi="Cambria" w:cs="Cambria"/>
                <w:b w:val="0"/>
                <w:sz w:val="22"/>
              </w:rPr>
              <w:t>۱۸۸</w:t>
            </w:r>
          </w:p>
        </w:tc>
      </w:tr>
      <w:tr>
        <w:tc>
          <w:tcPr>
            <w:tcW w:type="dxa" w:w="2740"/>
          </w:tcPr>
          <w:p>
            <w:pPr>
              <w:bidi w:val="1"/>
              <w:jc w:val="center"/>
            </w:pPr>
            <w:r/>
            <w:r>
              <w:rPr>
                <w:rFonts w:ascii="Cambria" w:hAnsi="Cambria" w:cs="Cambria"/>
                <w:b w:val="0"/>
                <w:sz w:val="22"/>
              </w:rPr>
              <w:t>تکراری (بردار پاسخ یکسان)</w:t>
            </w:r>
          </w:p>
        </w:tc>
        <w:tc>
          <w:tcPr>
            <w:tcW w:type="dxa" w:w="2740"/>
          </w:tcPr>
          <w:p>
            <w:pPr>
              <w:bidi w:val="1"/>
              <w:jc w:val="center"/>
            </w:pPr>
            <w:r/>
            <w:r>
              <w:rPr>
                <w:rFonts w:ascii="Cambria" w:hAnsi="Cambria" w:cs="Cambria"/>
                <w:b w:val="0"/>
                <w:sz w:val="22"/>
              </w:rPr>
              <w:t>۳</w:t>
            </w:r>
          </w:p>
        </w:tc>
        <w:tc>
          <w:tcPr>
            <w:tcW w:type="dxa" w:w="2740"/>
          </w:tcPr>
          <w:p>
            <w:pPr>
              <w:bidi w:val="1"/>
              <w:jc w:val="center"/>
            </w:pPr>
            <w:r/>
            <w:r>
              <w:rPr>
                <w:rFonts w:ascii="Cambria" w:hAnsi="Cambria" w:cs="Cambria"/>
                <w:b w:val="0"/>
                <w:sz w:val="22"/>
              </w:rPr>
              <w:t>۱۸۵</w:t>
            </w:r>
          </w:p>
        </w:tc>
      </w:tr>
      <w:tr>
        <w:tc>
          <w:tcPr>
            <w:tcW w:type="dxa" w:w="2740"/>
          </w:tcPr>
          <w:p>
            <w:pPr>
              <w:bidi w:val="1"/>
              <w:jc w:val="center"/>
            </w:pPr>
            <w:r/>
            <w:r>
              <w:rPr>
                <w:rFonts w:ascii="Cambria" w:hAnsi="Cambria" w:cs="Cambria"/>
                <w:b w:val="0"/>
                <w:sz w:val="22"/>
              </w:rPr>
              <w:t>نمونهٔ نهایی معتبر</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۱۸۵</w:t>
            </w:r>
          </w:p>
        </w:tc>
      </w:tr>
    </w:tbl>
    <w:p>
      <w:pPr>
        <w:bidi w:val="1"/>
        <w:spacing w:lineRule="exact" w:line="580" w:after="0"/>
        <w:jc w:val="both"/>
      </w:pPr>
      <w:r>
        <w:rPr>
          <w:rFonts w:ascii="B Nazanin" w:hAnsi="B Nazanin" w:cs="B Nazanin" w:hint="cs"/>
          <w:sz w:val="24"/>
          <w:szCs w:val="24"/>
          <w:rtl/>
          <w:lang w:bidi="fa-IR"/>
        </w:rPr>
        <w:t xml:space="preserve">پس از اعمال هر شش مرحله، ۱۸۵ پاسخ معتبر باقی ماند (۷۶٫۱ درصد پاسخ‌های خام) و ۵۸ پاسخ حذف شد (۲۳٫۹ درصد). زمان تکمیل فرم در نمونه نهایی معتبر، میانه‌ای برابر ۹۱۲ ثانیه (حدود ۱۵ دقیقه) با میانگین ۱۰۲۰ ثانیه و انحراف معیار ۴۴۳ ثانیه داشت؛ چارک اول و سوم به‌ترتیب ۶۹۰ و ۱۲۴۴ ثانیه و دامنه مشاهده‌شده ۳۰۰ تا ۲۸۷۵ ثانیه بود. این توزیع با برآورد ۱۵ تا ۲۰ دقیقه‌ای مدت‌زمان تکمیل فرم سازگار است. به دلیل اجباری‌بودن همه سؤالات فرم، در نمونه نهایی هیچ داده گمشده‌ای در گویه‌های ابزارها باقی نماند و تحلیل‌ها به روش حذف موردی روی نمونه کامل ۱۸۵ نفری انجام شد. همچنین بررسی سازگاری نشان داد که در نمونه نهایی هیچ پاسخ‌دهنده‌ای زیر ۱۸ سال، با سابقه کمتر از ۶ ماه، یا با گزارش صفر معامله در ۶ ماهه اخیر وجود ندارد.</w:t>
      </w:r>
    </w:p>
    <w:p>
      <w:pPr>
        <w:pStyle w:val="Heading2"/>
        <w:bidi w:val="1"/>
        <w:jc w:val="right"/>
      </w:pPr>
      <w:r>
        <w:rPr>
          <w:rFonts w:ascii="B Nazanin" w:hAnsi="B Nazanin" w:cs="B Nazanin" w:hint="cs"/>
          <w:b/>
          <w:bCs/>
          <w:sz w:val="28"/>
          <w:szCs w:val="28"/>
          <w:rtl/>
          <w:lang w:bidi="fa-IR"/>
        </w:rPr>
        <w:t xml:space="preserve">۴-۳. ویژگی‌های جمعیت‌شناختی و معاملاتی نمونه</w:t>
      </w:r>
    </w:p>
    <w:p>
      <w:pPr>
        <w:bidi w:val="1"/>
        <w:spacing w:lineRule="exact" w:line="580" w:after="0"/>
        <w:jc w:val="both"/>
      </w:pPr>
      <w:r>
        <w:rPr>
          <w:rFonts w:ascii="B Nazanin" w:hAnsi="B Nazanin" w:cs="B Nazanin" w:hint="cs"/>
          <w:sz w:val="24"/>
          <w:szCs w:val="24"/>
          <w:rtl/>
          <w:lang w:bidi="fa-IR"/>
        </w:rPr>
        <w:t xml:space="preserve">میانگین سنی نمونه نهایی ۳۶٫۳ سال با انحراف معیار ۹٫۴ سال بود (دامنه ۲۱ تا ۶۱ سال) و بیشترین تراکم سنی در دهه چهارم زندگی دیده شد. از نظر جنسیت، ۱۲۳ نفر (۶۶٫۵ درصد) مرد، ۵۸ نفر (۳۱٫۴ درصد) زن و ۴ نفر (۲٫۲ درصد) بدون اظهار نظر بودند. وضعیت تأهل نمونه تقریباً به دو نیمه مساوی مجرد (۸۳ نفر، ۴۴٫۹ درصد) و متاهل (۸۲ نفر، ۴۴٫۳ درصد) تقسیم شد و ۲۰ نفر (۱۰٫۸ درصد) در گروه مطلقه/سایر قرار گرفتند. سطح تحصیلات غالب، لیسانس (۷۴ نفر، ۴۰٫۰ درصد) و فوق‌لیسانس (۴۲ نفر، ۲۲٫۷ درصد) بود و پس از آن‌ها دیپلم (۲۰٫۰ درصد)، فوق‌دیپلم (۱۰٫۳ درصد)، دکتری (۵٫۴ درصد) و زیر دیپلم (۱٫۶ درصد) قرار گرفتند. از نظر اشتغال، بیش از نیمی از نمونه کارمند (۹۴ نفر، ۵۰٫۸ درصد) و بیش از یک‌سوم دارای مشاغل آزاد (۶۷ نفر، ۳۶٫۲ درصد) بودند. جدول ۴-۲ توزیع ویژگی‌های جمعیت‌شناختی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ویژگی‌های جمعیت‌شناختی نمونه نهایی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۱۸ تا ۲۹</w:t>
            </w:r>
          </w:p>
        </w:tc>
        <w:tc>
          <w:tcPr>
            <w:tcW w:type="dxa" w:w="2055"/>
          </w:tcPr>
          <w:p>
            <w:pPr>
              <w:bidi w:val="1"/>
              <w:jc w:val="center"/>
            </w:pPr>
            <w:r/>
            <w:r>
              <w:rPr>
                <w:rFonts w:ascii="Cambria" w:hAnsi="Cambria" w:cs="Cambria"/>
                <w:b w:val="0"/>
                <w:sz w:val="22"/>
              </w:rPr>
              <w:t>۵۲</w:t>
            </w:r>
          </w:p>
        </w:tc>
        <w:tc>
          <w:tcPr>
            <w:tcW w:type="dxa" w:w="2055"/>
          </w:tcPr>
          <w:p>
            <w:pPr>
              <w:bidi w:val="1"/>
              <w:jc w:val="center"/>
            </w:pPr>
            <w:r/>
            <w:r>
              <w:rPr>
                <w:rFonts w:ascii="Cambria" w:hAnsi="Cambria" w:cs="Cambria"/>
                <w:b w:val="0"/>
                <w:sz w:val="22"/>
              </w:rPr>
              <w:t>۲۸٫۱۱</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۳۰ تا ۳۹</w:t>
            </w:r>
          </w:p>
        </w:tc>
        <w:tc>
          <w:tcPr>
            <w:tcW w:type="dxa" w:w="2055"/>
          </w:tcPr>
          <w:p>
            <w:pPr>
              <w:bidi w:val="1"/>
              <w:jc w:val="center"/>
            </w:pPr>
            <w:r/>
            <w:r>
              <w:rPr>
                <w:rFonts w:ascii="Cambria" w:hAnsi="Cambria" w:cs="Cambria"/>
                <w:b w:val="0"/>
                <w:sz w:val="22"/>
              </w:rPr>
              <w:t>۶۸</w:t>
            </w:r>
          </w:p>
        </w:tc>
        <w:tc>
          <w:tcPr>
            <w:tcW w:type="dxa" w:w="2055"/>
          </w:tcPr>
          <w:p>
            <w:pPr>
              <w:bidi w:val="1"/>
              <w:jc w:val="center"/>
            </w:pPr>
            <w:r/>
            <w:r>
              <w:rPr>
                <w:rFonts w:ascii="Cambria" w:hAnsi="Cambria" w:cs="Cambria"/>
                <w:b w:val="0"/>
                <w:sz w:val="22"/>
              </w:rPr>
              <w:t>۳۶٫۷۶</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۴۰ تا ۴۹</w:t>
            </w:r>
          </w:p>
        </w:tc>
        <w:tc>
          <w:tcPr>
            <w:tcW w:type="dxa" w:w="2055"/>
          </w:tcPr>
          <w:p>
            <w:pPr>
              <w:bidi w:val="1"/>
              <w:jc w:val="center"/>
            </w:pPr>
            <w:r/>
            <w:r>
              <w:rPr>
                <w:rFonts w:ascii="Cambria" w:hAnsi="Cambria" w:cs="Cambria"/>
                <w:b w:val="0"/>
                <w:sz w:val="22"/>
              </w:rPr>
              <w:t>۴۳</w:t>
            </w:r>
          </w:p>
        </w:tc>
        <w:tc>
          <w:tcPr>
            <w:tcW w:type="dxa" w:w="2055"/>
          </w:tcPr>
          <w:p>
            <w:pPr>
              <w:bidi w:val="1"/>
              <w:jc w:val="center"/>
            </w:pPr>
            <w:r/>
            <w:r>
              <w:rPr>
                <w:rFonts w:ascii="Cambria" w:hAnsi="Cambria" w:cs="Cambria"/>
                <w:b w:val="0"/>
                <w:sz w:val="22"/>
              </w:rPr>
              <w:t>۲۳٫۲۴</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۲۲</w:t>
            </w:r>
          </w:p>
        </w:tc>
        <w:tc>
          <w:tcPr>
            <w:tcW w:type="dxa" w:w="2055"/>
          </w:tcPr>
          <w:p>
            <w:pPr>
              <w:bidi w:val="1"/>
              <w:jc w:val="center"/>
            </w:pPr>
            <w:r/>
            <w:r>
              <w:rPr>
                <w:rFonts w:ascii="Cambria" w:hAnsi="Cambria" w:cs="Cambria"/>
                <w:b w:val="0"/>
                <w:sz w:val="22"/>
              </w:rPr>
              <w:t>۱۱٫۸۹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زن</w:t>
            </w:r>
          </w:p>
        </w:tc>
        <w:tc>
          <w:tcPr>
            <w:tcW w:type="dxa" w:w="2055"/>
          </w:tcPr>
          <w:p>
            <w:pPr>
              <w:bidi w:val="1"/>
              <w:jc w:val="center"/>
            </w:pPr>
            <w:r/>
            <w:r>
              <w:rPr>
                <w:rFonts w:ascii="Cambria" w:hAnsi="Cambria" w:cs="Cambria"/>
                <w:b w:val="0"/>
                <w:sz w:val="22"/>
              </w:rPr>
              <w:t>۵۸</w:t>
            </w:r>
          </w:p>
        </w:tc>
        <w:tc>
          <w:tcPr>
            <w:tcW w:type="dxa" w:w="2055"/>
          </w:tcPr>
          <w:p>
            <w:pPr>
              <w:bidi w:val="1"/>
              <w:jc w:val="center"/>
            </w:pPr>
            <w:r/>
            <w:r>
              <w:rPr>
                <w:rFonts w:ascii="Cambria" w:hAnsi="Cambria" w:cs="Cambria"/>
                <w:b w:val="0"/>
                <w:sz w:val="22"/>
              </w:rPr>
              <w:t>۳۱٫۳۵</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مرد</w:t>
            </w:r>
          </w:p>
        </w:tc>
        <w:tc>
          <w:tcPr>
            <w:tcW w:type="dxa" w:w="2055"/>
          </w:tcPr>
          <w:p>
            <w:pPr>
              <w:bidi w:val="1"/>
              <w:jc w:val="center"/>
            </w:pPr>
            <w:r/>
            <w:r>
              <w:rPr>
                <w:rFonts w:ascii="Cambria" w:hAnsi="Cambria" w:cs="Cambria"/>
                <w:b w:val="0"/>
                <w:sz w:val="22"/>
              </w:rPr>
              <w:t>۱۲۳</w:t>
            </w:r>
          </w:p>
        </w:tc>
        <w:tc>
          <w:tcPr>
            <w:tcW w:type="dxa" w:w="2055"/>
          </w:tcPr>
          <w:p>
            <w:pPr>
              <w:bidi w:val="1"/>
              <w:jc w:val="center"/>
            </w:pPr>
            <w:r/>
            <w:r>
              <w:rPr>
                <w:rFonts w:ascii="Cambria" w:hAnsi="Cambria" w:cs="Cambria"/>
                <w:b w:val="0"/>
                <w:sz w:val="22"/>
              </w:rPr>
              <w:t>۶۶٫۴۹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مجرد</w:t>
            </w:r>
          </w:p>
        </w:tc>
        <w:tc>
          <w:tcPr>
            <w:tcW w:type="dxa" w:w="2055"/>
          </w:tcPr>
          <w:p>
            <w:pPr>
              <w:bidi w:val="1"/>
              <w:jc w:val="center"/>
            </w:pPr>
            <w:r/>
            <w:r>
              <w:rPr>
                <w:rFonts w:ascii="Cambria" w:hAnsi="Cambria" w:cs="Cambria"/>
                <w:b w:val="0"/>
                <w:sz w:val="22"/>
              </w:rPr>
              <w:t>۸۳</w:t>
            </w:r>
          </w:p>
        </w:tc>
        <w:tc>
          <w:tcPr>
            <w:tcW w:type="dxa" w:w="2055"/>
          </w:tcPr>
          <w:p>
            <w:pPr>
              <w:bidi w:val="1"/>
              <w:jc w:val="center"/>
            </w:pPr>
            <w:r/>
            <w:r>
              <w:rPr>
                <w:rFonts w:ascii="Cambria" w:hAnsi="Cambria" w:cs="Cambria"/>
                <w:b w:val="0"/>
                <w:sz w:val="22"/>
              </w:rPr>
              <w:t>۴۴٫۸۶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متاهل</w:t>
            </w:r>
          </w:p>
        </w:tc>
        <w:tc>
          <w:tcPr>
            <w:tcW w:type="dxa" w:w="2055"/>
          </w:tcPr>
          <w:p>
            <w:pPr>
              <w:bidi w:val="1"/>
              <w:jc w:val="center"/>
            </w:pPr>
            <w:r/>
            <w:r>
              <w:rPr>
                <w:rFonts w:ascii="Cambria" w:hAnsi="Cambria" w:cs="Cambria"/>
                <w:b w:val="0"/>
                <w:sz w:val="22"/>
              </w:rPr>
              <w:t>۸۲</w:t>
            </w:r>
          </w:p>
        </w:tc>
        <w:tc>
          <w:tcPr>
            <w:tcW w:type="dxa" w:w="2055"/>
          </w:tcPr>
          <w:p>
            <w:pPr>
              <w:bidi w:val="1"/>
              <w:jc w:val="center"/>
            </w:pPr>
            <w:r/>
            <w:r>
              <w:rPr>
                <w:rFonts w:ascii="Cambria" w:hAnsi="Cambria" w:cs="Cambria"/>
                <w:b w:val="0"/>
                <w:sz w:val="22"/>
              </w:rPr>
              <w:t>۴۴٫۳۲</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مطلقه/سایر</w:t>
            </w:r>
          </w:p>
        </w:tc>
        <w:tc>
          <w:tcPr>
            <w:tcW w:type="dxa" w:w="2055"/>
          </w:tcPr>
          <w:p>
            <w:pPr>
              <w:bidi w:val="1"/>
              <w:jc w:val="center"/>
            </w:pPr>
            <w:r/>
            <w:r>
              <w:rPr>
                <w:rFonts w:ascii="Cambria" w:hAnsi="Cambria" w:cs="Cambria"/>
                <w:b w:val="0"/>
                <w:sz w:val="22"/>
              </w:rPr>
              <w:t>۲۰</w:t>
            </w:r>
          </w:p>
        </w:tc>
        <w:tc>
          <w:tcPr>
            <w:tcW w:type="dxa" w:w="2055"/>
          </w:tcPr>
          <w:p>
            <w:pPr>
              <w:bidi w:val="1"/>
              <w:jc w:val="center"/>
            </w:pPr>
            <w:r/>
            <w:r>
              <w:rPr>
                <w:rFonts w:ascii="Cambria" w:hAnsi="Cambria" w:cs="Cambria"/>
                <w:b w:val="0"/>
                <w:sz w:val="22"/>
              </w:rPr>
              <w:t>۱۰٫۸۱</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زیر دیپلم</w:t>
            </w:r>
          </w:p>
        </w:tc>
        <w:tc>
          <w:tcPr>
            <w:tcW w:type="dxa" w:w="2055"/>
          </w:tcPr>
          <w:p>
            <w:pPr>
              <w:bidi w:val="1"/>
              <w:jc w:val="center"/>
            </w:pPr>
            <w:r/>
            <w:r>
              <w:rPr>
                <w:rFonts w:ascii="Cambria" w:hAnsi="Cambria" w:cs="Cambria"/>
                <w:b w:val="0"/>
                <w:sz w:val="22"/>
              </w:rPr>
              <w:t>۳</w:t>
            </w:r>
          </w:p>
        </w:tc>
        <w:tc>
          <w:tcPr>
            <w:tcW w:type="dxa" w:w="2055"/>
          </w:tcPr>
          <w:p>
            <w:pPr>
              <w:bidi w:val="1"/>
              <w:jc w:val="center"/>
            </w:pPr>
            <w:r/>
            <w:r>
              <w:rPr>
                <w:rFonts w:ascii="Cambria" w:hAnsi="Cambria" w:cs="Cambria"/>
                <w:b w:val="0"/>
                <w:sz w:val="22"/>
              </w:rPr>
              <w:t>۱٫۶۲</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دیپلم</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دیپلم</w:t>
            </w:r>
          </w:p>
        </w:tc>
        <w:tc>
          <w:tcPr>
            <w:tcW w:type="dxa" w:w="2055"/>
          </w:tcPr>
          <w:p>
            <w:pPr>
              <w:bidi w:val="1"/>
              <w:jc w:val="center"/>
            </w:pPr>
            <w:r/>
            <w:r>
              <w:rPr>
                <w:rFonts w:ascii="Cambria" w:hAnsi="Cambria" w:cs="Cambria"/>
                <w:b w:val="0"/>
                <w:sz w:val="22"/>
              </w:rPr>
              <w:t>۱۹</w:t>
            </w:r>
          </w:p>
        </w:tc>
        <w:tc>
          <w:tcPr>
            <w:tcW w:type="dxa" w:w="2055"/>
          </w:tcPr>
          <w:p>
            <w:pPr>
              <w:bidi w:val="1"/>
              <w:jc w:val="center"/>
            </w:pPr>
            <w:r/>
            <w:r>
              <w:rPr>
                <w:rFonts w:ascii="Cambria" w:hAnsi="Cambria" w:cs="Cambria"/>
                <w:b w:val="0"/>
                <w:sz w:val="22"/>
              </w:rPr>
              <w:t>۱۰٫۲۷</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لیسانس</w:t>
            </w:r>
          </w:p>
        </w:tc>
        <w:tc>
          <w:tcPr>
            <w:tcW w:type="dxa" w:w="2055"/>
          </w:tcPr>
          <w:p>
            <w:pPr>
              <w:bidi w:val="1"/>
              <w:jc w:val="center"/>
            </w:pPr>
            <w:r/>
            <w:r>
              <w:rPr>
                <w:rFonts w:ascii="Cambria" w:hAnsi="Cambria" w:cs="Cambria"/>
                <w:b w:val="0"/>
                <w:sz w:val="22"/>
              </w:rPr>
              <w:t>۷۴</w:t>
            </w:r>
          </w:p>
        </w:tc>
        <w:tc>
          <w:tcPr>
            <w:tcW w:type="dxa" w:w="2055"/>
          </w:tcPr>
          <w:p>
            <w:pPr>
              <w:bidi w:val="1"/>
              <w:jc w:val="center"/>
            </w:pPr>
            <w:r/>
            <w:r>
              <w:rPr>
                <w:rFonts w:ascii="Cambria" w:hAnsi="Cambria" w:cs="Cambria"/>
                <w:b w:val="0"/>
                <w:sz w:val="22"/>
              </w:rPr>
              <w:t>۴۰٫۰۰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لیسانس</w:t>
            </w:r>
          </w:p>
        </w:tc>
        <w:tc>
          <w:tcPr>
            <w:tcW w:type="dxa" w:w="2055"/>
          </w:tcPr>
          <w:p>
            <w:pPr>
              <w:bidi w:val="1"/>
              <w:jc w:val="center"/>
            </w:pPr>
            <w:r/>
            <w:r>
              <w:rPr>
                <w:rFonts w:ascii="Cambria" w:hAnsi="Cambria" w:cs="Cambria"/>
                <w:b w:val="0"/>
                <w:sz w:val="22"/>
              </w:rPr>
              <w:t>۴۲</w:t>
            </w:r>
          </w:p>
        </w:tc>
        <w:tc>
          <w:tcPr>
            <w:tcW w:type="dxa" w:w="2055"/>
          </w:tcPr>
          <w:p>
            <w:pPr>
              <w:bidi w:val="1"/>
              <w:jc w:val="center"/>
            </w:pPr>
            <w:r/>
            <w:r>
              <w:rPr>
                <w:rFonts w:ascii="Cambria" w:hAnsi="Cambria" w:cs="Cambria"/>
                <w:b w:val="0"/>
                <w:sz w:val="22"/>
              </w:rPr>
              <w:t>۲۲٫۷۰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دکتری</w:t>
            </w:r>
          </w:p>
        </w:tc>
        <w:tc>
          <w:tcPr>
            <w:tcW w:type="dxa" w:w="2055"/>
          </w:tcPr>
          <w:p>
            <w:pPr>
              <w:bidi w:val="1"/>
              <w:jc w:val="center"/>
            </w:pPr>
            <w:r/>
            <w:r>
              <w:rPr>
                <w:rFonts w:ascii="Cambria" w:hAnsi="Cambria" w:cs="Cambria"/>
                <w:b w:val="0"/>
                <w:sz w:val="22"/>
              </w:rPr>
              <w:t>۱۰</w:t>
            </w:r>
          </w:p>
        </w:tc>
        <w:tc>
          <w:tcPr>
            <w:tcW w:type="dxa" w:w="2055"/>
          </w:tcPr>
          <w:p>
            <w:pPr>
              <w:bidi w:val="1"/>
              <w:jc w:val="center"/>
            </w:pPr>
            <w:r/>
            <w:r>
              <w:rPr>
                <w:rFonts w:ascii="Cambria" w:hAnsi="Cambria" w:cs="Cambria"/>
                <w:b w:val="0"/>
                <w:sz w:val="22"/>
              </w:rPr>
              <w:t>۵٫۴۱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خانه‌دار</w:t>
            </w:r>
          </w:p>
        </w:tc>
        <w:tc>
          <w:tcPr>
            <w:tcW w:type="dxa" w:w="2055"/>
          </w:tcPr>
          <w:p>
            <w:pPr>
              <w:bidi w:val="1"/>
              <w:jc w:val="center"/>
            </w:pPr>
            <w:r/>
            <w:r>
              <w:rPr>
                <w:rFonts w:ascii="Cambria" w:hAnsi="Cambria" w:cs="Cambria"/>
                <w:b w:val="0"/>
                <w:sz w:val="22"/>
              </w:rPr>
              <w:t>۹</w:t>
            </w:r>
          </w:p>
        </w:tc>
        <w:tc>
          <w:tcPr>
            <w:tcW w:type="dxa" w:w="2055"/>
          </w:tcPr>
          <w:p>
            <w:pPr>
              <w:bidi w:val="1"/>
              <w:jc w:val="center"/>
            </w:pPr>
            <w:r/>
            <w:r>
              <w:rPr>
                <w:rFonts w:ascii="Cambria" w:hAnsi="Cambria" w:cs="Cambria"/>
                <w:b w:val="0"/>
                <w:sz w:val="22"/>
              </w:rPr>
              <w:t>۴٫۸۶</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کارمند</w:t>
            </w:r>
          </w:p>
        </w:tc>
        <w:tc>
          <w:tcPr>
            <w:tcW w:type="dxa" w:w="2055"/>
          </w:tcPr>
          <w:p>
            <w:pPr>
              <w:bidi w:val="1"/>
              <w:jc w:val="center"/>
            </w:pPr>
            <w:r/>
            <w:r>
              <w:rPr>
                <w:rFonts w:ascii="Cambria" w:hAnsi="Cambria" w:cs="Cambria"/>
                <w:b w:val="0"/>
                <w:sz w:val="22"/>
              </w:rPr>
              <w:t>۹۴</w:t>
            </w:r>
          </w:p>
        </w:tc>
        <w:tc>
          <w:tcPr>
            <w:tcW w:type="dxa" w:w="2055"/>
          </w:tcPr>
          <w:p>
            <w:pPr>
              <w:bidi w:val="1"/>
              <w:jc w:val="center"/>
            </w:pPr>
            <w:r/>
            <w:r>
              <w:rPr>
                <w:rFonts w:ascii="Cambria" w:hAnsi="Cambria" w:cs="Cambria"/>
                <w:b w:val="0"/>
                <w:sz w:val="22"/>
              </w:rPr>
              <w:t>۵۰٫۸۱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مشاغل آزاد</w:t>
            </w:r>
          </w:p>
        </w:tc>
        <w:tc>
          <w:tcPr>
            <w:tcW w:type="dxa" w:w="2055"/>
          </w:tcPr>
          <w:p>
            <w:pPr>
              <w:bidi w:val="1"/>
              <w:jc w:val="center"/>
            </w:pPr>
            <w:r/>
            <w:r>
              <w:rPr>
                <w:rFonts w:ascii="Cambria" w:hAnsi="Cambria" w:cs="Cambria"/>
                <w:b w:val="0"/>
                <w:sz w:val="22"/>
              </w:rPr>
              <w:t>۶۷</w:t>
            </w:r>
          </w:p>
        </w:tc>
        <w:tc>
          <w:tcPr>
            <w:tcW w:type="dxa" w:w="2055"/>
          </w:tcPr>
          <w:p>
            <w:pPr>
              <w:bidi w:val="1"/>
              <w:jc w:val="center"/>
            </w:pPr>
            <w:r/>
            <w:r>
              <w:rPr>
                <w:rFonts w:ascii="Cambria" w:hAnsi="Cambria" w:cs="Cambria"/>
                <w:b w:val="0"/>
                <w:sz w:val="22"/>
              </w:rPr>
              <w:t>۳۶٫۲۲</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bl>
    <w:p>
      <w:pPr>
        <w:bidi w:val="1"/>
        <w:spacing w:lineRule="exact" w:line="580" w:after="0"/>
        <w:jc w:val="both"/>
      </w:pPr>
      <w:r>
        <w:rPr>
          <w:rFonts w:ascii="B Nazanin" w:hAnsi="B Nazanin" w:cs="B Nazanin" w:hint="cs"/>
          <w:sz w:val="24"/>
          <w:szCs w:val="24"/>
          <w:rtl/>
          <w:lang w:bidi="fa-IR"/>
        </w:rPr>
        <w:t xml:space="preserve">از نظر ویژگی‌های معاملاتی، بازار اصلی فعالیت ۷۹ نفر (۴۲٫۷ درصد) بورس، ۴۸ نفر (۲۶٫۰ درصد) رمزارز و ۳۱ نفر (۱۶٫۸ درصد) فارکس بود و بقیه در بازارهای طلا و ارز، کالا و سایر بازارها فعالیت می‌کردند. میانگین سابقه معامله‌گری ۴۲٫۸ ماه (حدود ۳٫۶ سال) با انحراف معیار ۲۵٫۹ ماه بود (دامنه ۹ تا ۱۷۳ ماه) و بیشترین تراکم در بازه ۱۲ تا ۳۵ ماه دیده شد. تعداد معاملات واقعی ۶ ماهه اخیر در ۶۵ نفر (۳۵٫۱ درصد) بین ۱ تا ۱۰ معامله، در ۷۹ نفر (۴۲٫۷ درصد) بین ۱۰ تا ۵۰ معامله و در ۴۱ نفر (۲۲٫۲ درصد) ۵۰ معامله به بالا بود. سرمایه تقریبی نیز پراکندگی متوازنی داشت: کمتر از ۵۰ میلیون تومان (۲۶٫۵ درصد)، ۵۰ تا ۲۰۰ میلیون تومان (۲۷٫۰ درصد)، ۲۰۰ تا ۵۰۰ میلیون تومان (۲۰٫۰ درصد)، ۵۰۰ میلیون تا ۱ میلیارد تومان (۱۵٫۷ درصد) و بیش از ۱ میلیارد تومان (۸٫۱ درصد). جدول ۴-۳ توزیع ویژگی‌های معاملاتی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توزیع ویژگی‌های معاملاتی نمونه نهایی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بورس</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رمزارز</w:t>
            </w:r>
          </w:p>
        </w:tc>
        <w:tc>
          <w:tcPr>
            <w:tcW w:type="dxa" w:w="2055"/>
          </w:tcPr>
          <w:p>
            <w:pPr>
              <w:bidi w:val="1"/>
              <w:jc w:val="center"/>
            </w:pPr>
            <w:r/>
            <w:r>
              <w:rPr>
                <w:rFonts w:ascii="Cambria" w:hAnsi="Cambria" w:cs="Cambria"/>
                <w:b w:val="0"/>
                <w:sz w:val="22"/>
              </w:rPr>
              <w:t>۴۸</w:t>
            </w:r>
          </w:p>
        </w:tc>
        <w:tc>
          <w:tcPr>
            <w:tcW w:type="dxa" w:w="2055"/>
          </w:tcPr>
          <w:p>
            <w:pPr>
              <w:bidi w:val="1"/>
              <w:jc w:val="center"/>
            </w:pPr>
            <w:r/>
            <w:r>
              <w:rPr>
                <w:rFonts w:ascii="Cambria" w:hAnsi="Cambria" w:cs="Cambria"/>
                <w:b w:val="0"/>
                <w:sz w:val="22"/>
              </w:rPr>
              <w:t>۲۵٫۹۵</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فارکس</w:t>
            </w:r>
          </w:p>
        </w:tc>
        <w:tc>
          <w:tcPr>
            <w:tcW w:type="dxa" w:w="2055"/>
          </w:tcPr>
          <w:p>
            <w:pPr>
              <w:bidi w:val="1"/>
              <w:jc w:val="center"/>
            </w:pPr>
            <w:r/>
            <w:r>
              <w:rPr>
                <w:rFonts w:ascii="Cambria" w:hAnsi="Cambria" w:cs="Cambria"/>
                <w:b w:val="0"/>
                <w:sz w:val="22"/>
              </w:rPr>
              <w:t>۳۱</w:t>
            </w:r>
          </w:p>
        </w:tc>
        <w:tc>
          <w:tcPr>
            <w:tcW w:type="dxa" w:w="2055"/>
          </w:tcPr>
          <w:p>
            <w:pPr>
              <w:bidi w:val="1"/>
              <w:jc w:val="center"/>
            </w:pPr>
            <w:r/>
            <w:r>
              <w:rPr>
                <w:rFonts w:ascii="Cambria" w:hAnsi="Cambria" w:cs="Cambria"/>
                <w:b w:val="0"/>
                <w:sz w:val="22"/>
              </w:rPr>
              <w:t>۱۶٫۷۶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طلا و ارز</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کالا</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۸</w:t>
            </w:r>
          </w:p>
        </w:tc>
        <w:tc>
          <w:tcPr>
            <w:tcW w:type="dxa" w:w="2055"/>
          </w:tcPr>
          <w:p>
            <w:pPr>
              <w:bidi w:val="1"/>
              <w:jc w:val="center"/>
            </w:pPr>
            <w:r/>
            <w:r>
              <w:rPr>
                <w:rFonts w:ascii="Cambria" w:hAnsi="Cambria" w:cs="Cambria"/>
                <w:b w:val="0"/>
                <w:sz w:val="22"/>
              </w:rPr>
              <w:t>۴٫۳۲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۶ تا ۱۱</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۱۲ تا ۳۵</w:t>
            </w:r>
          </w:p>
        </w:tc>
        <w:tc>
          <w:tcPr>
            <w:tcW w:type="dxa" w:w="2055"/>
          </w:tcPr>
          <w:p>
            <w:pPr>
              <w:bidi w:val="1"/>
              <w:jc w:val="center"/>
            </w:pPr>
            <w:r/>
            <w:r>
              <w:rPr>
                <w:rFonts w:ascii="Cambria" w:hAnsi="Cambria" w:cs="Cambria"/>
                <w:b w:val="0"/>
                <w:sz w:val="22"/>
              </w:rPr>
              <w:t>۸۴</w:t>
            </w:r>
          </w:p>
        </w:tc>
        <w:tc>
          <w:tcPr>
            <w:tcW w:type="dxa" w:w="2055"/>
          </w:tcPr>
          <w:p>
            <w:pPr>
              <w:bidi w:val="1"/>
              <w:jc w:val="center"/>
            </w:pPr>
            <w:r/>
            <w:r>
              <w:rPr>
                <w:rFonts w:ascii="Cambria" w:hAnsi="Cambria" w:cs="Cambria"/>
                <w:b w:val="0"/>
                <w:sz w:val="22"/>
              </w:rPr>
              <w:t>۴۵٫۴۱</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۳۶ تا ۷۱</w:t>
            </w:r>
          </w:p>
        </w:tc>
        <w:tc>
          <w:tcPr>
            <w:tcW w:type="dxa" w:w="2055"/>
          </w:tcPr>
          <w:p>
            <w:pPr>
              <w:bidi w:val="1"/>
              <w:jc w:val="center"/>
            </w:pPr>
            <w:r/>
            <w:r>
              <w:rPr>
                <w:rFonts w:ascii="Cambria" w:hAnsi="Cambria" w:cs="Cambria"/>
                <w:b w:val="0"/>
                <w:sz w:val="22"/>
              </w:rPr>
              <w:t>۷۲</w:t>
            </w:r>
          </w:p>
        </w:tc>
        <w:tc>
          <w:tcPr>
            <w:tcW w:type="dxa" w:w="2055"/>
          </w:tcPr>
          <w:p>
            <w:pPr>
              <w:bidi w:val="1"/>
              <w:jc w:val="center"/>
            </w:pPr>
            <w:r/>
            <w:r>
              <w:rPr>
                <w:rFonts w:ascii="Cambria" w:hAnsi="Cambria" w:cs="Cambria"/>
                <w:b w:val="0"/>
                <w:sz w:val="22"/>
              </w:rPr>
              <w:t>۳۸٫۹۲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۷۲ به بالا</w:t>
            </w:r>
          </w:p>
        </w:tc>
        <w:tc>
          <w:tcPr>
            <w:tcW w:type="dxa" w:w="2055"/>
          </w:tcPr>
          <w:p>
            <w:pPr>
              <w:bidi w:val="1"/>
              <w:jc w:val="center"/>
            </w:pPr>
            <w:r/>
            <w:r>
              <w:rPr>
                <w:rFonts w:ascii="Cambria" w:hAnsi="Cambria" w:cs="Cambria"/>
                <w:b w:val="0"/>
                <w:sz w:val="22"/>
              </w:rPr>
              <w:t>۲۴</w:t>
            </w:r>
          </w:p>
        </w:tc>
        <w:tc>
          <w:tcPr>
            <w:tcW w:type="dxa" w:w="2055"/>
          </w:tcPr>
          <w:p>
            <w:pPr>
              <w:bidi w:val="1"/>
              <w:jc w:val="center"/>
            </w:pPr>
            <w:r/>
            <w:r>
              <w:rPr>
                <w:rFonts w:ascii="Cambria" w:hAnsi="Cambria" w:cs="Cambria"/>
                <w:b w:val="0"/>
                <w:sz w:val="22"/>
              </w:rPr>
              <w:t>۱۲٫۹۷</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 الی ۱۰ معامله</w:t>
            </w:r>
          </w:p>
        </w:tc>
        <w:tc>
          <w:tcPr>
            <w:tcW w:type="dxa" w:w="2055"/>
          </w:tcPr>
          <w:p>
            <w:pPr>
              <w:bidi w:val="1"/>
              <w:jc w:val="center"/>
            </w:pPr>
            <w:r/>
            <w:r>
              <w:rPr>
                <w:rFonts w:ascii="Cambria" w:hAnsi="Cambria" w:cs="Cambria"/>
                <w:b w:val="0"/>
                <w:sz w:val="22"/>
              </w:rPr>
              <w:t>۶۵</w:t>
            </w:r>
          </w:p>
        </w:tc>
        <w:tc>
          <w:tcPr>
            <w:tcW w:type="dxa" w:w="2055"/>
          </w:tcPr>
          <w:p>
            <w:pPr>
              <w:bidi w:val="1"/>
              <w:jc w:val="center"/>
            </w:pPr>
            <w:r/>
            <w:r>
              <w:rPr>
                <w:rFonts w:ascii="Cambria" w:hAnsi="Cambria" w:cs="Cambria"/>
                <w:b w:val="0"/>
                <w:sz w:val="22"/>
              </w:rPr>
              <w:t>۳۵٫۱۴</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۱۰ الی ۵۰</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۴۱</w:t>
            </w:r>
          </w:p>
        </w:tc>
        <w:tc>
          <w:tcPr>
            <w:tcW w:type="dxa" w:w="2055"/>
          </w:tcPr>
          <w:p>
            <w:pPr>
              <w:bidi w:val="1"/>
              <w:jc w:val="center"/>
            </w:pPr>
            <w:r/>
            <w:r>
              <w:rPr>
                <w:rFonts w:ascii="Cambria" w:hAnsi="Cambria" w:cs="Cambria"/>
                <w:b w:val="0"/>
                <w:sz w:val="22"/>
              </w:rPr>
              <w:t>۲۲٫۱۶</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کمتر از ۵۰ میلیون تومان</w:t>
            </w:r>
          </w:p>
        </w:tc>
        <w:tc>
          <w:tcPr>
            <w:tcW w:type="dxa" w:w="2055"/>
          </w:tcPr>
          <w:p>
            <w:pPr>
              <w:bidi w:val="1"/>
              <w:jc w:val="center"/>
            </w:pPr>
            <w:r/>
            <w:r>
              <w:rPr>
                <w:rFonts w:ascii="Cambria" w:hAnsi="Cambria" w:cs="Cambria"/>
                <w:b w:val="0"/>
                <w:sz w:val="22"/>
              </w:rPr>
              <w:t>۴۹</w:t>
            </w:r>
          </w:p>
        </w:tc>
        <w:tc>
          <w:tcPr>
            <w:tcW w:type="dxa" w:w="2055"/>
          </w:tcPr>
          <w:p>
            <w:pPr>
              <w:bidi w:val="1"/>
              <w:jc w:val="center"/>
            </w:pPr>
            <w:r/>
            <w:r>
              <w:rPr>
                <w:rFonts w:ascii="Cambria" w:hAnsi="Cambria" w:cs="Cambria"/>
                <w:b w:val="0"/>
                <w:sz w:val="22"/>
              </w:rPr>
              <w:t>۲۶٫۴۹</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 تا ۲۰۰ میلیون تومان</w:t>
            </w:r>
          </w:p>
        </w:tc>
        <w:tc>
          <w:tcPr>
            <w:tcW w:type="dxa" w:w="2055"/>
          </w:tcPr>
          <w:p>
            <w:pPr>
              <w:bidi w:val="1"/>
              <w:jc w:val="center"/>
            </w:pPr>
            <w:r/>
            <w:r>
              <w:rPr>
                <w:rFonts w:ascii="Cambria" w:hAnsi="Cambria" w:cs="Cambria"/>
                <w:b w:val="0"/>
                <w:sz w:val="22"/>
              </w:rPr>
              <w:t>۵۰</w:t>
            </w:r>
          </w:p>
        </w:tc>
        <w:tc>
          <w:tcPr>
            <w:tcW w:type="dxa" w:w="2055"/>
          </w:tcPr>
          <w:p>
            <w:pPr>
              <w:bidi w:val="1"/>
              <w:jc w:val="center"/>
            </w:pPr>
            <w:r/>
            <w:r>
              <w:rPr>
                <w:rFonts w:ascii="Cambria" w:hAnsi="Cambria" w:cs="Cambria"/>
                <w:b w:val="0"/>
                <w:sz w:val="22"/>
              </w:rPr>
              <w:t>۲۷٫۰۳</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۲۰۰ تا ۵۰۰ میلیون تومان</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۵۰۰ میلیون تا ۱ میلیارد تومان</w:t>
            </w:r>
          </w:p>
        </w:tc>
        <w:tc>
          <w:tcPr>
            <w:tcW w:type="dxa" w:w="2055"/>
          </w:tcPr>
          <w:p>
            <w:pPr>
              <w:bidi w:val="1"/>
              <w:jc w:val="center"/>
            </w:pPr>
            <w:r/>
            <w:r>
              <w:rPr>
                <w:rFonts w:ascii="Cambria" w:hAnsi="Cambria" w:cs="Cambria"/>
                <w:b w:val="0"/>
                <w:sz w:val="22"/>
              </w:rPr>
              <w:t>۲۹</w:t>
            </w:r>
          </w:p>
        </w:tc>
        <w:tc>
          <w:tcPr>
            <w:tcW w:type="dxa" w:w="2055"/>
          </w:tcPr>
          <w:p>
            <w:pPr>
              <w:bidi w:val="1"/>
              <w:jc w:val="center"/>
            </w:pPr>
            <w:r/>
            <w:r>
              <w:rPr>
                <w:rFonts w:ascii="Cambria" w:hAnsi="Cambria" w:cs="Cambria"/>
                <w:b w:val="0"/>
                <w:sz w:val="22"/>
              </w:rPr>
              <w:t>۱۵٫۶۸</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بیش از ۱ میلیارد تومان</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bl>
    <w:p>
      <w:pPr>
        <w:pStyle w:val="Heading2"/>
        <w:bidi w:val="1"/>
        <w:jc w:val="right"/>
      </w:pPr>
      <w:r>
        <w:rPr>
          <w:rFonts w:ascii="B Nazanin" w:hAnsi="B Nazanin" w:cs="B Nazanin" w:hint="cs"/>
          <w:b/>
          <w:bCs/>
          <w:sz w:val="28"/>
          <w:szCs w:val="28"/>
          <w:rtl/>
          <w:lang w:bidi="fa-IR"/>
        </w:rPr>
        <w:t xml:space="preserve">۴-۴. شاخص‌های توصیفی متغیرهای اصلی پژوهش</w:t>
      </w:r>
    </w:p>
    <w:p>
      <w:pPr>
        <w:bidi w:val="1"/>
        <w:spacing w:lineRule="exact" w:line="580" w:after="0"/>
        <w:jc w:val="both"/>
      </w:pPr>
      <w:r>
        <w:rPr>
          <w:rFonts w:ascii="B Nazanin" w:hAnsi="B Nazanin" w:cs="B Nazanin" w:hint="cs"/>
          <w:sz w:val="24"/>
          <w:szCs w:val="24"/>
          <w:rtl/>
          <w:lang w:bidi="fa-IR"/>
        </w:rPr>
        <w:t xml:space="preserve">نمره‌گذاری ابزارها بر اساس کلید نهایی هر مقیاس انجام شد. در فرم اضطراب صفتی اسپیلبرگر، ۸ گویه به‌صورت معکوس نمره‌گذاری شدند (گویه‌های ۱، ۶، ۷، ۱۰، ۱۳، ۱۴، ۱۶ و ۱۹) و نمره کل در دامنه ۲۰ تا ۸۰ محاسبه شد. در فرم کوتاه یانگ، هیچ گویه‌ای معکوس نبود؛ نمره هر یک از ۱۵ طرحواره از مجموع ۵ گویه پیاپی آن در دامنه ۵ تا ۳۰ و نمره کل طرحواره‌ها از مجموع هر ۷۵ گویه در دامنه ۷۵ تا ۴۵۰ به دست آمد. در مقیاس تحمل ریسک گرابل و لایتون، سؤال اول معکوس و سؤال سیزدهم با الگوی اختصاصی خود نمره‌گذاری شد و نمره کل ۱۳ سؤالی در دامنه ۱۳ تا ۵۲ قرار گرفت. متغیر پیامد پژوهش (رفتارهای مالی پرخطر) با همین مقیاس سنجیده شد و نمره بالاتر به معنای تحمل ریسک بیشتر و تمایل بالاتر به رفتار پرخطر است. جدول ۴-۴ شاخص‌های توصیفی نمره‌های کل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شاخص‌های توصیفی نمره‌های کل</w:t>
      </w:r>
    </w:p>
    <w:tbl>
      <w:tblPr>
        <w:tblW w:type="auto" w:w="0"/>
        <w:tblLook w:firstColumn="1" w:firstRow="1" w:lastColumn="0" w:lastRow="0" w:noHBand="0" w:noVBand="1" w:val="04A0"/>
        <w:tblBorders>
          <w:top w:val="single" w:sz="12" w:space="0" w:color="000000"/>
          <w:bottom w:val="single" w:sz="12" w:space="0" w:color="000000"/>
        </w:tblBorders>
        <w:bidiVisual/>
      </w:tblPr>
      <w:tblGrid>
        <w:gridCol w:w="913"/>
        <w:gridCol w:w="913"/>
        <w:gridCol w:w="913"/>
        <w:gridCol w:w="913"/>
        <w:gridCol w:w="913"/>
        <w:gridCol w:w="913"/>
        <w:gridCol w:w="913"/>
        <w:gridCol w:w="913"/>
        <w:gridCol w:w="913"/>
      </w:tblGrid>
      <w:tr>
        <w:tc>
          <w:tcPr>
            <w:tcW w:type="dxa" w:w="913"/>
            <w:tcBorders>
              <w:bottom w:val="single" w:sz="12" w:space="0" w:color="000000"/>
            </w:tcBorders>
          </w:tcPr>
          <w:p>
            <w:pPr>
              <w:bidi w:val="1"/>
              <w:jc w:val="center"/>
            </w:pPr>
            <w:r/>
            <w:r>
              <w:rPr>
                <w:rFonts w:ascii="Cambria" w:hAnsi="Cambria" w:cs="Cambria"/>
                <w:b/>
                <w:sz w:val="22"/>
              </w:rPr>
              <w:t>متغیر</w:t>
            </w:r>
          </w:p>
        </w:tc>
        <w:tc>
          <w:tcPr>
            <w:tcW w:type="dxa" w:w="913"/>
            <w:tcBorders>
              <w:bottom w:val="single" w:sz="12" w:space="0" w:color="000000"/>
            </w:tcBorders>
          </w:tcPr>
          <w:p>
            <w:pPr>
              <w:bidi w:val="1"/>
              <w:jc w:val="center"/>
            </w:pPr>
            <w:r/>
            <w:r>
              <w:rPr>
                <w:rFonts w:ascii="Cambria" w:hAnsi="Cambria" w:cs="Cambria"/>
                <w:b/>
                <w:sz w:val="22"/>
              </w:rPr>
              <w:t>میانگین</w:t>
            </w:r>
          </w:p>
        </w:tc>
        <w:tc>
          <w:tcPr>
            <w:tcW w:type="dxa" w:w="913"/>
            <w:tcBorders>
              <w:bottom w:val="single" w:sz="12" w:space="0" w:color="000000"/>
            </w:tcBorders>
          </w:tcPr>
          <w:p>
            <w:pPr>
              <w:bidi w:val="1"/>
              <w:jc w:val="center"/>
            </w:pPr>
            <w:r/>
            <w:r>
              <w:rPr>
                <w:rFonts w:ascii="Cambria" w:hAnsi="Cambria" w:cs="Cambria"/>
                <w:b/>
                <w:sz w:val="22"/>
              </w:rPr>
              <w:t>انحراف معیار</w:t>
            </w:r>
          </w:p>
        </w:tc>
        <w:tc>
          <w:tcPr>
            <w:tcW w:type="dxa" w:w="913"/>
            <w:tcBorders>
              <w:bottom w:val="single" w:sz="12" w:space="0" w:color="000000"/>
            </w:tcBorders>
          </w:tcPr>
          <w:p>
            <w:pPr>
              <w:bidi w:val="1"/>
              <w:jc w:val="center"/>
            </w:pPr>
            <w:r/>
            <w:r>
              <w:rPr>
                <w:rFonts w:ascii="Cambria" w:hAnsi="Cambria" w:cs="Cambria"/>
                <w:b/>
                <w:sz w:val="22"/>
              </w:rPr>
              <w:t>کمینه</w:t>
            </w:r>
          </w:p>
        </w:tc>
        <w:tc>
          <w:tcPr>
            <w:tcW w:type="dxa" w:w="913"/>
            <w:tcBorders>
              <w:bottom w:val="single" w:sz="12" w:space="0" w:color="000000"/>
            </w:tcBorders>
          </w:tcPr>
          <w:p>
            <w:pPr>
              <w:bidi w:val="1"/>
              <w:jc w:val="center"/>
            </w:pPr>
            <w:r/>
            <w:r>
              <w:rPr>
                <w:rFonts w:ascii="Cambria" w:hAnsi="Cambria" w:cs="Cambria"/>
                <w:b/>
                <w:sz w:val="22"/>
              </w:rPr>
              <w:t>بیشینه</w:t>
            </w:r>
          </w:p>
        </w:tc>
        <w:tc>
          <w:tcPr>
            <w:tcW w:type="dxa" w:w="913"/>
            <w:tcBorders>
              <w:bottom w:val="single" w:sz="12" w:space="0" w:color="000000"/>
            </w:tcBorders>
          </w:tcPr>
          <w:p>
            <w:pPr>
              <w:bidi w:val="1"/>
              <w:jc w:val="center"/>
            </w:pPr>
            <w:r/>
            <w:r>
              <w:rPr>
                <w:rFonts w:ascii="Cambria" w:hAnsi="Cambria" w:cs="Cambria"/>
                <w:b/>
                <w:sz w:val="22"/>
              </w:rPr>
              <w:t>چولگی</w:t>
            </w:r>
          </w:p>
        </w:tc>
        <w:tc>
          <w:tcPr>
            <w:tcW w:type="dxa" w:w="913"/>
            <w:tcBorders>
              <w:bottom w:val="single" w:sz="12" w:space="0" w:color="000000"/>
            </w:tcBorders>
          </w:tcPr>
          <w:p>
            <w:pPr>
              <w:bidi w:val="1"/>
              <w:jc w:val="center"/>
            </w:pPr>
            <w:r/>
            <w:r>
              <w:rPr>
                <w:rFonts w:ascii="Cambria" w:hAnsi="Cambria" w:cs="Cambria"/>
                <w:b/>
                <w:sz w:val="22"/>
              </w:rPr>
              <w:t>کشیدگی</w:t>
            </w:r>
          </w:p>
        </w:tc>
        <w:tc>
          <w:tcPr>
            <w:tcW w:type="dxa" w:w="913"/>
            <w:tcBorders>
              <w:bottom w:val="single" w:sz="12" w:space="0" w:color="000000"/>
            </w:tcBorders>
          </w:tcPr>
          <w:p>
            <w:pPr>
              <w:bidi w:val="1"/>
              <w:jc w:val="center"/>
            </w:pPr>
            <w:r/>
            <w:r>
              <w:rPr>
                <w:rFonts w:ascii="Cambria" w:hAnsi="Cambria" w:cs="Cambria"/>
                <w:b/>
                <w:sz w:val="22"/>
              </w:rPr>
              <w:t>دامنهٔ نظری</w:t>
            </w:r>
          </w:p>
        </w:tc>
        <w:tc>
          <w:tcPr>
            <w:tcW w:type="dxa" w:w="913"/>
            <w:tcBorders>
              <w:bottom w:val="single" w:sz="12" w:space="0" w:color="000000"/>
            </w:tcBorders>
          </w:tcPr>
          <w:p>
            <w:pPr>
              <w:bidi w:val="1"/>
              <w:jc w:val="center"/>
            </w:pPr>
            <w:r/>
            <w:r>
              <w:rPr>
                <w:rFonts w:ascii="Cambria" w:hAnsi="Cambria" w:cs="Cambria"/>
                <w:b/>
                <w:sz w:val="22"/>
              </w:rPr>
              <w:t>دامنهٔ مشاهده‌شده</w:t>
            </w:r>
          </w:p>
        </w:tc>
      </w:tr>
      <w:tr>
        <w:tc>
          <w:tcPr>
            <w:tcW w:type="dxa" w:w="913"/>
          </w:tcPr>
          <w:p>
            <w:pPr>
              <w:bidi w:val="1"/>
              <w:jc w:val="center"/>
            </w:pPr>
            <w:r/>
            <w:r>
              <w:rPr>
                <w:rFonts w:ascii="Cambria" w:hAnsi="Cambria" w:cs="Cambria"/>
                <w:b w:val="0"/>
                <w:sz w:val="22"/>
              </w:rPr>
              <w:t>اضطراب صفتی</w:t>
            </w:r>
          </w:p>
        </w:tc>
        <w:tc>
          <w:tcPr>
            <w:tcW w:type="dxa" w:w="913"/>
          </w:tcPr>
          <w:p>
            <w:pPr>
              <w:bidi w:val="1"/>
              <w:jc w:val="center"/>
            </w:pPr>
            <w:r/>
            <w:r>
              <w:rPr>
                <w:rFonts w:ascii="Cambria" w:hAnsi="Cambria" w:cs="Cambria"/>
                <w:b w:val="0"/>
                <w:sz w:val="22"/>
              </w:rPr>
              <w:t>۴۵٫۳۶</w:t>
            </w:r>
          </w:p>
        </w:tc>
        <w:tc>
          <w:tcPr>
            <w:tcW w:type="dxa" w:w="913"/>
          </w:tcPr>
          <w:p>
            <w:pPr>
              <w:bidi w:val="1"/>
              <w:jc w:val="center"/>
            </w:pPr>
            <w:r/>
            <w:r>
              <w:rPr>
                <w:rFonts w:ascii="Cambria" w:hAnsi="Cambria" w:cs="Cambria"/>
                <w:b w:val="0"/>
                <w:sz w:val="22"/>
              </w:rPr>
              <w:t>۱۱٫۴۲</w:t>
            </w:r>
          </w:p>
        </w:tc>
        <w:tc>
          <w:tcPr>
            <w:tcW w:type="dxa" w:w="913"/>
          </w:tcPr>
          <w:p>
            <w:pPr>
              <w:bidi w:val="1"/>
              <w:jc w:val="center"/>
            </w:pPr>
            <w:r/>
            <w:r>
              <w:rPr>
                <w:rFonts w:ascii="Cambria" w:hAnsi="Cambria" w:cs="Cambria"/>
                <w:b w:val="0"/>
                <w:sz w:val="22"/>
              </w:rPr>
              <w:t>۲۱</w:t>
            </w:r>
          </w:p>
        </w:tc>
        <w:tc>
          <w:tcPr>
            <w:tcW w:type="dxa" w:w="913"/>
          </w:tcPr>
          <w:p>
            <w:pPr>
              <w:bidi w:val="1"/>
              <w:jc w:val="center"/>
            </w:pPr>
            <w:r/>
            <w:r>
              <w:rPr>
                <w:rFonts w:ascii="Cambria" w:hAnsi="Cambria" w:cs="Cambria"/>
                <w:b w:val="0"/>
                <w:sz w:val="22"/>
              </w:rPr>
              <w:t>۷۴</w:t>
            </w:r>
          </w:p>
        </w:tc>
        <w:tc>
          <w:tcPr>
            <w:tcW w:type="dxa" w:w="913"/>
          </w:tcPr>
          <w:p>
            <w:pPr>
              <w:bidi w:val="1"/>
              <w:jc w:val="center"/>
            </w:pPr>
            <w:r/>
            <w:r>
              <w:rPr>
                <w:rFonts w:ascii="Cambria" w:hAnsi="Cambria" w:cs="Cambria"/>
                <w:b w:val="0"/>
                <w:sz w:val="22"/>
              </w:rPr>
              <w:t>۰٫۰۶</w:t>
            </w:r>
          </w:p>
        </w:tc>
        <w:tc>
          <w:tcPr>
            <w:tcW w:type="dxa" w:w="913"/>
          </w:tcPr>
          <w:p>
            <w:pPr>
              <w:bidi w:val="1"/>
              <w:jc w:val="center"/>
            </w:pPr>
            <w:r/>
            <w:r>
              <w:rPr>
                <w:rFonts w:ascii="Cambria" w:hAnsi="Cambria" w:cs="Cambria"/>
                <w:b w:val="0"/>
                <w:sz w:val="22"/>
              </w:rPr>
              <w:t>−۰٫۸۰</w:t>
            </w:r>
          </w:p>
        </w:tc>
        <w:tc>
          <w:tcPr>
            <w:tcW w:type="dxa" w:w="913"/>
          </w:tcPr>
          <w:p>
            <w:pPr>
              <w:bidi w:val="1"/>
              <w:jc w:val="center"/>
            </w:pPr>
            <w:r/>
            <w:r>
              <w:rPr>
                <w:rFonts w:ascii="Cambria" w:hAnsi="Cambria" w:cs="Cambria"/>
                <w:b w:val="0"/>
                <w:sz w:val="22"/>
              </w:rPr>
              <w:t>۲۰ تا ۸۰</w:t>
            </w:r>
          </w:p>
        </w:tc>
        <w:tc>
          <w:tcPr>
            <w:tcW w:type="dxa" w:w="913"/>
          </w:tcPr>
          <w:p>
            <w:pPr>
              <w:bidi w:val="1"/>
              <w:jc w:val="center"/>
            </w:pPr>
            <w:r/>
            <w:r>
              <w:rPr>
                <w:rFonts w:ascii="Cambria" w:hAnsi="Cambria" w:cs="Cambria"/>
                <w:b w:val="0"/>
                <w:sz w:val="22"/>
              </w:rPr>
              <w:t>۲۱ تا ۷۴</w:t>
            </w:r>
          </w:p>
        </w:tc>
      </w:tr>
      <w:tr>
        <w:tc>
          <w:tcPr>
            <w:tcW w:type="dxa" w:w="913"/>
          </w:tcPr>
          <w:p>
            <w:pPr>
              <w:bidi w:val="1"/>
              <w:jc w:val="center"/>
            </w:pPr>
            <w:r/>
            <w:r>
              <w:rPr>
                <w:rFonts w:ascii="Cambria" w:hAnsi="Cambria" w:cs="Cambria"/>
                <w:b w:val="0"/>
                <w:sz w:val="22"/>
              </w:rPr>
              <w:t>طرحواره‌های ناسازگار اولیه (نمرهٔ کل)</w:t>
            </w:r>
          </w:p>
        </w:tc>
        <w:tc>
          <w:tcPr>
            <w:tcW w:type="dxa" w:w="913"/>
          </w:tcPr>
          <w:p>
            <w:pPr>
              <w:bidi w:val="1"/>
              <w:jc w:val="center"/>
            </w:pPr>
            <w:r/>
            <w:r>
              <w:rPr>
                <w:rFonts w:ascii="Cambria" w:hAnsi="Cambria" w:cs="Cambria"/>
                <w:b w:val="0"/>
                <w:sz w:val="22"/>
              </w:rPr>
              <w:t>۲۱۸٫۱۱</w:t>
            </w:r>
          </w:p>
        </w:tc>
        <w:tc>
          <w:tcPr>
            <w:tcW w:type="dxa" w:w="913"/>
          </w:tcPr>
          <w:p>
            <w:pPr>
              <w:bidi w:val="1"/>
              <w:jc w:val="center"/>
            </w:pPr>
            <w:r/>
            <w:r>
              <w:rPr>
                <w:rFonts w:ascii="Cambria" w:hAnsi="Cambria" w:cs="Cambria"/>
                <w:b w:val="0"/>
                <w:sz w:val="22"/>
              </w:rPr>
              <w:t>۴۰٫۷۸</w:t>
            </w:r>
          </w:p>
        </w:tc>
        <w:tc>
          <w:tcPr>
            <w:tcW w:type="dxa" w:w="913"/>
          </w:tcPr>
          <w:p>
            <w:pPr>
              <w:bidi w:val="1"/>
              <w:jc w:val="center"/>
            </w:pPr>
            <w:r/>
            <w:r>
              <w:rPr>
                <w:rFonts w:ascii="Cambria" w:hAnsi="Cambria" w:cs="Cambria"/>
                <w:b w:val="0"/>
                <w:sz w:val="22"/>
              </w:rPr>
              <w:t>۱۲۹</w:t>
            </w:r>
          </w:p>
        </w:tc>
        <w:tc>
          <w:tcPr>
            <w:tcW w:type="dxa" w:w="913"/>
          </w:tcPr>
          <w:p>
            <w:pPr>
              <w:bidi w:val="1"/>
              <w:jc w:val="center"/>
            </w:pPr>
            <w:r/>
            <w:r>
              <w:rPr>
                <w:rFonts w:ascii="Cambria" w:hAnsi="Cambria" w:cs="Cambria"/>
                <w:b w:val="0"/>
                <w:sz w:val="22"/>
              </w:rPr>
              <w:t>۳۲۱</w:t>
            </w:r>
          </w:p>
        </w:tc>
        <w:tc>
          <w:tcPr>
            <w:tcW w:type="dxa" w:w="913"/>
          </w:tcPr>
          <w:p>
            <w:pPr>
              <w:bidi w:val="1"/>
              <w:jc w:val="center"/>
            </w:pPr>
            <w:r/>
            <w:r>
              <w:rPr>
                <w:rFonts w:ascii="Cambria" w:hAnsi="Cambria" w:cs="Cambria"/>
                <w:b w:val="0"/>
                <w:sz w:val="22"/>
              </w:rPr>
              <w:t>۰٫۴۶</w:t>
            </w:r>
          </w:p>
        </w:tc>
        <w:tc>
          <w:tcPr>
            <w:tcW w:type="dxa" w:w="913"/>
          </w:tcPr>
          <w:p>
            <w:pPr>
              <w:bidi w:val="1"/>
              <w:jc w:val="center"/>
            </w:pPr>
            <w:r/>
            <w:r>
              <w:rPr>
                <w:rFonts w:ascii="Cambria" w:hAnsi="Cambria" w:cs="Cambria"/>
                <w:b w:val="0"/>
                <w:sz w:val="22"/>
              </w:rPr>
              <w:t>−۰٫۳۶</w:t>
            </w:r>
          </w:p>
        </w:tc>
        <w:tc>
          <w:tcPr>
            <w:tcW w:type="dxa" w:w="913"/>
          </w:tcPr>
          <w:p>
            <w:pPr>
              <w:bidi w:val="1"/>
              <w:jc w:val="center"/>
            </w:pPr>
            <w:r/>
            <w:r>
              <w:rPr>
                <w:rFonts w:ascii="Cambria" w:hAnsi="Cambria" w:cs="Cambria"/>
                <w:b w:val="0"/>
                <w:sz w:val="22"/>
              </w:rPr>
              <w:t>۷۵ تا ۴۵۰</w:t>
            </w:r>
          </w:p>
        </w:tc>
        <w:tc>
          <w:tcPr>
            <w:tcW w:type="dxa" w:w="913"/>
          </w:tcPr>
          <w:p>
            <w:pPr>
              <w:bidi w:val="1"/>
              <w:jc w:val="center"/>
            </w:pPr>
            <w:r/>
            <w:r>
              <w:rPr>
                <w:rFonts w:ascii="Cambria" w:hAnsi="Cambria" w:cs="Cambria"/>
                <w:b w:val="0"/>
                <w:sz w:val="22"/>
              </w:rPr>
              <w:t>۱۲۹ تا ۳۲۱</w:t>
            </w:r>
          </w:p>
        </w:tc>
      </w:tr>
      <w:tr>
        <w:tc>
          <w:tcPr>
            <w:tcW w:type="dxa" w:w="913"/>
          </w:tcPr>
          <w:p>
            <w:pPr>
              <w:bidi w:val="1"/>
              <w:jc w:val="center"/>
            </w:pPr>
            <w:r/>
            <w:r>
              <w:rPr>
                <w:rFonts w:ascii="Cambria" w:hAnsi="Cambria" w:cs="Cambria"/>
                <w:b w:val="0"/>
                <w:sz w:val="22"/>
              </w:rPr>
              <w:t>تحمل ریسک مالی (۱۳ سؤالی)</w:t>
            </w:r>
          </w:p>
        </w:tc>
        <w:tc>
          <w:tcPr>
            <w:tcW w:type="dxa" w:w="913"/>
          </w:tcPr>
          <w:p>
            <w:pPr>
              <w:bidi w:val="1"/>
              <w:jc w:val="center"/>
            </w:pPr>
            <w:r/>
            <w:r>
              <w:rPr>
                <w:rFonts w:ascii="Cambria" w:hAnsi="Cambria" w:cs="Cambria"/>
                <w:b w:val="0"/>
                <w:sz w:val="22"/>
              </w:rPr>
              <w:t>۳۱٫۸۰</w:t>
            </w:r>
          </w:p>
        </w:tc>
        <w:tc>
          <w:tcPr>
            <w:tcW w:type="dxa" w:w="913"/>
          </w:tcPr>
          <w:p>
            <w:pPr>
              <w:bidi w:val="1"/>
              <w:jc w:val="center"/>
            </w:pPr>
            <w:r/>
            <w:r>
              <w:rPr>
                <w:rFonts w:ascii="Cambria" w:hAnsi="Cambria" w:cs="Cambria"/>
                <w:b w:val="0"/>
                <w:sz w:val="22"/>
              </w:rPr>
              <w:t>۷٫۶۳</w:t>
            </w:r>
          </w:p>
        </w:tc>
        <w:tc>
          <w:tcPr>
            <w:tcW w:type="dxa" w:w="913"/>
          </w:tcPr>
          <w:p>
            <w:pPr>
              <w:bidi w:val="1"/>
              <w:jc w:val="center"/>
            </w:pPr>
            <w:r/>
            <w:r>
              <w:rPr>
                <w:rFonts w:ascii="Cambria" w:hAnsi="Cambria" w:cs="Cambria"/>
                <w:b w:val="0"/>
                <w:sz w:val="22"/>
              </w:rPr>
              <w:t>۱۴</w:t>
            </w:r>
          </w:p>
        </w:tc>
        <w:tc>
          <w:tcPr>
            <w:tcW w:type="dxa" w:w="913"/>
          </w:tcPr>
          <w:p>
            <w:pPr>
              <w:bidi w:val="1"/>
              <w:jc w:val="center"/>
            </w:pPr>
            <w:r/>
            <w:r>
              <w:rPr>
                <w:rFonts w:ascii="Cambria" w:hAnsi="Cambria" w:cs="Cambria"/>
                <w:b w:val="0"/>
                <w:sz w:val="22"/>
              </w:rPr>
              <w:t>۴۸</w:t>
            </w:r>
          </w:p>
        </w:tc>
        <w:tc>
          <w:tcPr>
            <w:tcW w:type="dxa" w:w="913"/>
          </w:tcPr>
          <w:p>
            <w:pPr>
              <w:bidi w:val="1"/>
              <w:jc w:val="center"/>
            </w:pPr>
            <w:r/>
            <w:r>
              <w:rPr>
                <w:rFonts w:ascii="Cambria" w:hAnsi="Cambria" w:cs="Cambria"/>
                <w:b w:val="0"/>
                <w:sz w:val="22"/>
              </w:rPr>
              <w:t>−۰٫۰۹</w:t>
            </w:r>
          </w:p>
        </w:tc>
        <w:tc>
          <w:tcPr>
            <w:tcW w:type="dxa" w:w="913"/>
          </w:tcPr>
          <w:p>
            <w:pPr>
              <w:bidi w:val="1"/>
              <w:jc w:val="center"/>
            </w:pPr>
            <w:r/>
            <w:r>
              <w:rPr>
                <w:rFonts w:ascii="Cambria" w:hAnsi="Cambria" w:cs="Cambria"/>
                <w:b w:val="0"/>
                <w:sz w:val="22"/>
              </w:rPr>
              <w:t>−۰٫۵۴</w:t>
            </w:r>
          </w:p>
        </w:tc>
        <w:tc>
          <w:tcPr>
            <w:tcW w:type="dxa" w:w="913"/>
          </w:tcPr>
          <w:p>
            <w:pPr>
              <w:bidi w:val="1"/>
              <w:jc w:val="center"/>
            </w:pPr>
            <w:r/>
            <w:r>
              <w:rPr>
                <w:rFonts w:ascii="Cambria" w:hAnsi="Cambria" w:cs="Cambria"/>
                <w:b w:val="0"/>
                <w:sz w:val="22"/>
              </w:rPr>
              <w:t>۱۳ تا ۵۲</w:t>
            </w:r>
          </w:p>
        </w:tc>
        <w:tc>
          <w:tcPr>
            <w:tcW w:type="dxa" w:w="913"/>
          </w:tcPr>
          <w:p>
            <w:pPr>
              <w:bidi w:val="1"/>
              <w:jc w:val="center"/>
            </w:pPr>
            <w:r/>
            <w:r>
              <w:rPr>
                <w:rFonts w:ascii="Cambria" w:hAnsi="Cambria" w:cs="Cambria"/>
                <w:b w:val="0"/>
                <w:sz w:val="22"/>
              </w:rPr>
              <w:t>۱۴ تا ۴۸</w:t>
            </w:r>
          </w:p>
        </w:tc>
      </w:tr>
    </w:tbl>
    <w:p>
      <w:pPr>
        <w:bidi w:val="1"/>
        <w:spacing w:lineRule="exact" w:line="580" w:after="0"/>
        <w:jc w:val="both"/>
      </w:pPr>
      <w:r>
        <w:rPr>
          <w:rFonts w:ascii="B Nazanin" w:hAnsi="B Nazanin" w:cs="B Nazanin" w:hint="cs"/>
          <w:sz w:val="24"/>
          <w:szCs w:val="24"/>
          <w:rtl/>
          <w:lang w:bidi="fa-IR"/>
        </w:rPr>
        <w:t xml:space="preserve">چنان‌که جدول ۴-۴ نشان می‌دهد، هر سه دامنه مشاهده‌شده به‌طور کامل درون دامنه نظری ابزار مربوطه قرار گرفتند و هیچ نمره‌ای خارج از بازه مجاز دیده نشد. میانگین اضطراب صفتی ۴۵٫۳۶ (انحراف معیار ۱۱٫۴۲)، میانگین نمره کل طرحواره‌ها ۲۱۸٫۱۱ (انحراف معیار ۴۰٫۷۸) و میانگین تحمل ریسک مالی ۳۱٫۸۰ (انحراف معیار ۷٫۶۳) بود. قدرمطلق چولگی هر سه متغیر کمتر از ۰٫۵ و قدرمطلق کشیدگی آن‌ها کمتر از ۱ بود که از نبود انحراف شدید از تقارن در توزیع نمره‌ها حکایت دارد.</w:t>
      </w:r>
    </w:p>
    <w:p>
      <w:pPr>
        <w:pStyle w:val="Heading2"/>
        <w:bidi w:val="1"/>
        <w:jc w:val="right"/>
      </w:pPr>
      <w:r>
        <w:rPr>
          <w:rFonts w:ascii="B Nazanin" w:hAnsi="B Nazanin" w:cs="B Nazanin" w:hint="cs"/>
          <w:b/>
          <w:bCs/>
          <w:sz w:val="28"/>
          <w:szCs w:val="28"/>
          <w:rtl/>
          <w:lang w:bidi="fa-IR"/>
        </w:rPr>
        <w:t xml:space="preserve">۴-۵. پایایی ابزارهای اندازه‌گیری</w:t>
      </w:r>
    </w:p>
    <w:p>
      <w:pPr>
        <w:bidi w:val="1"/>
        <w:spacing w:lineRule="exact" w:line="580" w:after="0"/>
        <w:jc w:val="both"/>
      </w:pPr>
      <w:r>
        <w:rPr>
          <w:rFonts w:ascii="B Nazanin" w:hAnsi="B Nazanin" w:cs="B Nazanin" w:hint="cs"/>
          <w:sz w:val="24"/>
          <w:szCs w:val="24"/>
          <w:rtl/>
          <w:lang w:bidi="fa-IR"/>
        </w:rPr>
        <w:t xml:space="preserve">پایایی هر سه ابزار با ضریب آلفای کرونباخ روی نمونه نهایی ۱۸۵ نفری برآورد شد. آلفای فرم اضطراب صفتی ۰٫۸۸، آلفای نمره کل فرم کوتاه یانگ ۰٫۹۲ و آلفای مقیاس ۱۳ سؤالی تحمل ریسک ۰٫۸۲ به دست آمد که همگی در سطح مطلوب قرار دارند. پایایی هر یک از ۱۵ خرده‌مقیاس طرحواره نیز جداگانه محاسبه شد و بین ۰٫۶۱ (شکست) تا ۰٫۷۸ (رهاشدگی/بی‌ثباتی) قرار گرفت که برای خرده‌مقیاس‌های ۵ گویه‌ای قابل قبول است. نمره حوزه‌های طرحواره محاسبه نشد، زیرا کلید رسمی حوزه‌بندی در این مرحله نهایی نبود. برای اطمینان از پایداری نتایج نسبت به شیوه نمره‌گذاری سؤال سیزدهم مقیاس گرابل، نسخه ۱۲ سؤالی (بدون سؤال سیزدهم) نیز بررسی شد: آلفای این نسخه ۰٫۸۱ و همبستگی آن با نسخه ۱۳ سؤالی ۰٫۹۹ بود. جدول ۴-۵ ضرایب پایایی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پایایی ابزارها و خرده‌مقیاس‌ها (آلفای کرونباخ)</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مقیاس</w:t>
            </w:r>
          </w:p>
        </w:tc>
        <w:tc>
          <w:tcPr>
            <w:tcW w:type="dxa" w:w="2740"/>
            <w:tcBorders>
              <w:bottom w:val="single" w:sz="12" w:space="0" w:color="000000"/>
            </w:tcBorders>
          </w:tcPr>
          <w:p>
            <w:pPr>
              <w:bidi w:val="1"/>
              <w:jc w:val="center"/>
            </w:pPr>
            <w:r/>
            <w:r>
              <w:rPr>
                <w:rFonts w:ascii="Cambria" w:hAnsi="Cambria" w:cs="Cambria"/>
                <w:b/>
                <w:sz w:val="22"/>
              </w:rPr>
              <w:t>تعداد گویه</w:t>
            </w:r>
          </w:p>
        </w:tc>
        <w:tc>
          <w:tcPr>
            <w:tcW w:type="dxa" w:w="2740"/>
            <w:tcBorders>
              <w:bottom w:val="single" w:sz="12" w:space="0" w:color="000000"/>
            </w:tcBorders>
          </w:tcPr>
          <w:p>
            <w:pPr>
              <w:bidi w:val="1"/>
              <w:jc w:val="center"/>
            </w:pPr>
            <w:r/>
            <w:r>
              <w:rPr>
                <w:rFonts w:ascii="Cambria" w:hAnsi="Cambria" w:cs="Cambria"/>
                <w:b/>
                <w:sz w:val="22"/>
              </w:rPr>
              <w:t>آلفا</w:t>
            </w:r>
          </w:p>
        </w:tc>
      </w:tr>
      <w:tr>
        <w:tc>
          <w:tcPr>
            <w:tcW w:type="dxa" w:w="2740"/>
          </w:tcPr>
          <w:p>
            <w:pPr>
              <w:bidi w:val="1"/>
              <w:jc w:val="center"/>
            </w:pPr>
            <w:r/>
            <w:r>
              <w:rPr>
                <w:rFonts w:ascii="Cambria" w:hAnsi="Cambria" w:cs="Cambria"/>
                <w:b w:val="0"/>
                <w:sz w:val="22"/>
              </w:rPr>
              <w:t>اضطراب صفتی اسپیلبرگر</w:t>
            </w:r>
          </w:p>
        </w:tc>
        <w:tc>
          <w:tcPr>
            <w:tcW w:type="dxa" w:w="2740"/>
          </w:tcPr>
          <w:p>
            <w:pPr>
              <w:bidi w:val="1"/>
              <w:jc w:val="center"/>
            </w:pPr>
            <w:r/>
            <w:r>
              <w:rPr>
                <w:rFonts w:ascii="Cambria" w:hAnsi="Cambria" w:cs="Cambria"/>
                <w:b w:val="0"/>
                <w:sz w:val="22"/>
              </w:rPr>
              <w:t>۲۰</w:t>
            </w:r>
          </w:p>
        </w:tc>
        <w:tc>
          <w:tcPr>
            <w:tcW w:type="dxa" w:w="2740"/>
          </w:tcPr>
          <w:p>
            <w:pPr>
              <w:bidi w:val="1"/>
              <w:jc w:val="center"/>
            </w:pPr>
            <w:r/>
            <w:r>
              <w:rPr>
                <w:rFonts w:ascii="Cambria" w:hAnsi="Cambria" w:cs="Cambria"/>
                <w:b w:val="0"/>
                <w:sz w:val="22"/>
              </w:rPr>
              <w:t>۰٫۸۸</w:t>
            </w:r>
          </w:p>
        </w:tc>
      </w:tr>
      <w:tr>
        <w:tc>
          <w:tcPr>
            <w:tcW w:type="dxa" w:w="2740"/>
          </w:tcPr>
          <w:p>
            <w:pPr>
              <w:bidi w:val="1"/>
              <w:jc w:val="center"/>
            </w:pPr>
            <w:r/>
            <w:r>
              <w:rPr>
                <w:rFonts w:ascii="Cambria" w:hAnsi="Cambria" w:cs="Cambria"/>
                <w:b w:val="0"/>
                <w:sz w:val="22"/>
              </w:rPr>
              <w:t>فرم کوتاه یانگ (نمرهٔ کل)</w:t>
            </w:r>
          </w:p>
        </w:tc>
        <w:tc>
          <w:tcPr>
            <w:tcW w:type="dxa" w:w="2740"/>
          </w:tcPr>
          <w:p>
            <w:pPr>
              <w:bidi w:val="1"/>
              <w:jc w:val="center"/>
            </w:pPr>
            <w:r/>
            <w:r>
              <w:rPr>
                <w:rFonts w:ascii="Cambria" w:hAnsi="Cambria" w:cs="Cambria"/>
                <w:b w:val="0"/>
                <w:sz w:val="22"/>
              </w:rPr>
              <w:t>۷۵</w:t>
            </w:r>
          </w:p>
        </w:tc>
        <w:tc>
          <w:tcPr>
            <w:tcW w:type="dxa" w:w="2740"/>
          </w:tcPr>
          <w:p>
            <w:pPr>
              <w:bidi w:val="1"/>
              <w:jc w:val="center"/>
            </w:pPr>
            <w:r/>
            <w:r>
              <w:rPr>
                <w:rFonts w:ascii="Cambria" w:hAnsi="Cambria" w:cs="Cambria"/>
                <w:b w:val="0"/>
                <w:sz w:val="22"/>
              </w:rPr>
              <w:t>۰٫۹۲</w:t>
            </w:r>
          </w:p>
        </w:tc>
      </w:tr>
      <w:tr>
        <w:tc>
          <w:tcPr>
            <w:tcW w:type="dxa" w:w="2740"/>
          </w:tcPr>
          <w:p>
            <w:pPr>
              <w:bidi w:val="1"/>
              <w:jc w:val="center"/>
            </w:pPr>
            <w:r/>
            <w:r>
              <w:rPr>
                <w:rFonts w:ascii="Cambria" w:hAnsi="Cambria" w:cs="Cambria"/>
                <w:b w:val="0"/>
                <w:sz w:val="22"/>
              </w:rPr>
              <w:t>محرومیت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رهاشدگی/بی‌ثباتی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۰٫۷۸</w:t>
            </w:r>
          </w:p>
        </w:tc>
      </w:tr>
      <w:tr>
        <w:tc>
          <w:tcPr>
            <w:tcW w:type="dxa" w:w="2740"/>
          </w:tcPr>
          <w:p>
            <w:pPr>
              <w:bidi w:val="1"/>
              <w:jc w:val="center"/>
            </w:pPr>
            <w:r/>
            <w:r>
              <w:rPr>
                <w:rFonts w:ascii="Cambria" w:hAnsi="Cambria" w:cs="Cambria"/>
                <w:b w:val="0"/>
                <w:sz w:val="22"/>
              </w:rPr>
              <w:t>بی‌اعتمادی/بدرفتاری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۰٫۶۸</w:t>
            </w:r>
          </w:p>
        </w:tc>
      </w:tr>
      <w:tr>
        <w:tc>
          <w:tcPr>
            <w:tcW w:type="dxa" w:w="2740"/>
          </w:tcPr>
          <w:p>
            <w:pPr>
              <w:bidi w:val="1"/>
              <w:jc w:val="center"/>
            </w:pPr>
            <w:r/>
            <w:r>
              <w:rPr>
                <w:rFonts w:ascii="Cambria" w:hAnsi="Cambria" w:cs="Cambria"/>
                <w:b w:val="0"/>
                <w:sz w:val="22"/>
              </w:rPr>
              <w:t>انزوای اجتماعی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نقص/شرم</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۰٫۶۶</w:t>
            </w:r>
          </w:p>
        </w:tc>
      </w:tr>
      <w:tr>
        <w:tc>
          <w:tcPr>
            <w:tcW w:type="dxa" w:w="2740"/>
          </w:tcPr>
          <w:p>
            <w:pPr>
              <w:bidi w:val="1"/>
              <w:jc w:val="center"/>
            </w:pPr>
            <w:r/>
            <w:r>
              <w:rPr>
                <w:rFonts w:ascii="Cambria" w:hAnsi="Cambria" w:cs="Cambria"/>
                <w:b w:val="0"/>
                <w:sz w:val="22"/>
              </w:rPr>
              <w:t>شکست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۰٫۶۱</w:t>
            </w:r>
          </w:p>
        </w:tc>
      </w:tr>
      <w:tr>
        <w:tc>
          <w:tcPr>
            <w:tcW w:type="dxa" w:w="2740"/>
          </w:tcPr>
          <w:p>
            <w:pPr>
              <w:bidi w:val="1"/>
              <w:jc w:val="center"/>
            </w:pPr>
            <w:r/>
            <w:r>
              <w:rPr>
                <w:rFonts w:ascii="Cambria" w:hAnsi="Cambria" w:cs="Cambria"/>
                <w:b w:val="0"/>
                <w:sz w:val="22"/>
              </w:rPr>
              <w:t>وابستگی/بی‌کفایتی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۰٫۷۵</w:t>
            </w:r>
          </w:p>
        </w:tc>
      </w:tr>
      <w:tr>
        <w:tc>
          <w:tcPr>
            <w:tcW w:type="dxa" w:w="2740"/>
          </w:tcPr>
          <w:p>
            <w:pPr>
              <w:bidi w:val="1"/>
              <w:jc w:val="center"/>
            </w:pPr>
            <w:r/>
            <w:r>
              <w:rPr>
                <w:rFonts w:ascii="Cambria" w:hAnsi="Cambria" w:cs="Cambria"/>
                <w:b w:val="0"/>
                <w:sz w:val="22"/>
              </w:rPr>
              <w:t>آسیب‌پذیری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۰٫۶۹</w:t>
            </w:r>
          </w:p>
        </w:tc>
      </w:tr>
      <w:tr>
        <w:tc>
          <w:tcPr>
            <w:tcW w:type="dxa" w:w="2740"/>
          </w:tcPr>
          <w:p>
            <w:pPr>
              <w:bidi w:val="1"/>
              <w:jc w:val="center"/>
            </w:pPr>
            <w:r/>
            <w:r>
              <w:rPr>
                <w:rFonts w:ascii="Cambria" w:hAnsi="Cambria" w:cs="Cambria"/>
                <w:b w:val="0"/>
                <w:sz w:val="22"/>
              </w:rPr>
              <w:t>درهم‌تنیدگی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۰٫۷۳</w:t>
            </w:r>
          </w:p>
        </w:tc>
      </w:tr>
      <w:tr>
        <w:tc>
          <w:tcPr>
            <w:tcW w:type="dxa" w:w="2740"/>
          </w:tcPr>
          <w:p>
            <w:pPr>
              <w:bidi w:val="1"/>
              <w:jc w:val="center"/>
            </w:pPr>
            <w:r/>
            <w:r>
              <w:rPr>
                <w:rFonts w:ascii="Cambria" w:hAnsi="Cambria" w:cs="Cambria"/>
                <w:b w:val="0"/>
                <w:sz w:val="22"/>
              </w:rPr>
              <w:t>اطاعت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۰٫۷۲</w:t>
            </w:r>
          </w:p>
        </w:tc>
      </w:tr>
      <w:tr>
        <w:tc>
          <w:tcPr>
            <w:tcW w:type="dxa" w:w="2740"/>
          </w:tcPr>
          <w:p>
            <w:pPr>
              <w:bidi w:val="1"/>
              <w:jc w:val="center"/>
            </w:pPr>
            <w:r/>
            <w:r>
              <w:rPr>
                <w:rFonts w:ascii="Cambria" w:hAnsi="Cambria" w:cs="Cambria"/>
                <w:b w:val="0"/>
                <w:sz w:val="22"/>
              </w:rPr>
              <w:t>ایثار</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بازداری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۰٫۶۳</w:t>
            </w:r>
          </w:p>
        </w:tc>
      </w:tr>
      <w:tr>
        <w:tc>
          <w:tcPr>
            <w:tcW w:type="dxa" w:w="2740"/>
          </w:tcPr>
          <w:p>
            <w:pPr>
              <w:bidi w:val="1"/>
              <w:jc w:val="center"/>
            </w:pPr>
            <w:r/>
            <w:r>
              <w:rPr>
                <w:rFonts w:ascii="Cambria" w:hAnsi="Cambria" w:cs="Cambria"/>
                <w:b w:val="0"/>
                <w:sz w:val="22"/>
              </w:rPr>
              <w:t>معیارهای سرسختانه</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۰٫۷۱</w:t>
            </w:r>
          </w:p>
        </w:tc>
      </w:tr>
      <w:tr>
        <w:tc>
          <w:tcPr>
            <w:tcW w:type="dxa" w:w="2740"/>
          </w:tcPr>
          <w:p>
            <w:pPr>
              <w:bidi w:val="1"/>
              <w:jc w:val="center"/>
            </w:pPr>
            <w:r/>
            <w:r>
              <w:rPr>
                <w:rFonts w:ascii="Cambria" w:hAnsi="Cambria" w:cs="Cambria"/>
                <w:b w:val="0"/>
                <w:sz w:val="22"/>
              </w:rPr>
              <w:t>استحقاق/بزرگ‌منشی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۰٫۷۰</w:t>
            </w:r>
          </w:p>
        </w:tc>
      </w:tr>
      <w:tr>
        <w:tc>
          <w:tcPr>
            <w:tcW w:type="dxa" w:w="2740"/>
          </w:tcPr>
          <w:p>
            <w:pPr>
              <w:bidi w:val="1"/>
              <w:jc w:val="center"/>
            </w:pPr>
            <w:r/>
            <w:r>
              <w:rPr>
                <w:rFonts w:ascii="Cambria" w:hAnsi="Cambria" w:cs="Cambria"/>
                <w:b w:val="0"/>
                <w:sz w:val="22"/>
              </w:rPr>
              <w:t>خویشتن‌داری ناکافی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۰٫۷۷</w:t>
            </w:r>
          </w:p>
        </w:tc>
      </w:tr>
      <w:tr>
        <w:tc>
          <w:tcPr>
            <w:tcW w:type="dxa" w:w="2740"/>
          </w:tcPr>
          <w:p>
            <w:pPr>
              <w:bidi w:val="1"/>
              <w:jc w:val="center"/>
            </w:pPr>
            <w:r/>
            <w:r>
              <w:rPr>
                <w:rFonts w:ascii="Cambria" w:hAnsi="Cambria" w:cs="Cambria"/>
                <w:b w:val="0"/>
                <w:sz w:val="22"/>
              </w:rPr>
              <w:t>تحمل ریسک گرابل و لایتون (۱۳ سؤالی)</w:t>
            </w:r>
          </w:p>
        </w:tc>
        <w:tc>
          <w:tcPr>
            <w:tcW w:type="dxa" w:w="2740"/>
          </w:tcPr>
          <w:p>
            <w:pPr>
              <w:bidi w:val="1"/>
              <w:jc w:val="center"/>
            </w:pPr>
            <w:r/>
            <w:r>
              <w:rPr>
                <w:rFonts w:ascii="Cambria" w:hAnsi="Cambria" w:cs="Cambria"/>
                <w:b w:val="0"/>
                <w:sz w:val="22"/>
              </w:rPr>
              <w:t>۱۳</w:t>
            </w:r>
          </w:p>
        </w:tc>
        <w:tc>
          <w:tcPr>
            <w:tcW w:type="dxa" w:w="2740"/>
          </w:tcPr>
          <w:p>
            <w:pPr>
              <w:bidi w:val="1"/>
              <w:jc w:val="center"/>
            </w:pPr>
            <w:r/>
            <w:r>
              <w:rPr>
                <w:rFonts w:ascii="Cambria" w:hAnsi="Cambria" w:cs="Cambria"/>
                <w:b w:val="0"/>
                <w:sz w:val="22"/>
              </w:rPr>
              <w:t>۰٫۸۲</w:t>
            </w:r>
          </w:p>
        </w:tc>
      </w:tr>
      <w:tr>
        <w:tc>
          <w:tcPr>
            <w:tcW w:type="dxa" w:w="2740"/>
          </w:tcPr>
          <w:p>
            <w:pPr>
              <w:bidi w:val="1"/>
              <w:jc w:val="center"/>
            </w:pPr>
            <w:r/>
            <w:r>
              <w:rPr>
                <w:rFonts w:ascii="Cambria" w:hAnsi="Cambria" w:cs="Cambria"/>
                <w:b w:val="0"/>
                <w:sz w:val="22"/>
              </w:rPr>
              <w:t>تحمل ریسک (۱۲ سؤالی، بدون سؤال سیزدهم)</w:t>
            </w:r>
          </w:p>
        </w:tc>
        <w:tc>
          <w:tcPr>
            <w:tcW w:type="dxa" w:w="2740"/>
          </w:tcPr>
          <w:p>
            <w:pPr>
              <w:bidi w:val="1"/>
              <w:jc w:val="center"/>
            </w:pPr>
            <w:r/>
            <w:r>
              <w:rPr>
                <w:rFonts w:ascii="Cambria" w:hAnsi="Cambria" w:cs="Cambria"/>
                <w:b w:val="0"/>
                <w:sz w:val="22"/>
              </w:rPr>
              <w:t>۱۲</w:t>
            </w:r>
          </w:p>
        </w:tc>
        <w:tc>
          <w:tcPr>
            <w:tcW w:type="dxa" w:w="2740"/>
          </w:tcPr>
          <w:p>
            <w:pPr>
              <w:bidi w:val="1"/>
              <w:jc w:val="center"/>
            </w:pPr>
            <w:r/>
            <w:r>
              <w:rPr>
                <w:rFonts w:ascii="Cambria" w:hAnsi="Cambria" w:cs="Cambria"/>
                <w:b w:val="0"/>
                <w:sz w:val="22"/>
              </w:rPr>
              <w:t>۰٫۸۱</w:t>
            </w:r>
          </w:p>
        </w:tc>
      </w:tr>
    </w:tbl>
    <w:p>
      <w:pPr>
        <w:bidi w:val="1"/>
        <w:spacing w:lineRule="exact" w:line="580" w:after="0"/>
        <w:jc w:val="both"/>
      </w:pPr>
      <w:r>
        <w:rPr>
          <w:rFonts w:ascii="B Nazanin" w:hAnsi="B Nazanin" w:cs="B Nazanin" w:hint="cs"/>
          <w:sz w:val="24"/>
          <w:szCs w:val="24"/>
          <w:rtl/>
          <w:lang w:bidi="fa-IR"/>
        </w:rPr>
        <w:t xml:space="preserve">یادداشت: همبستگی نسخه ۱۳ و ۱۲ سؤالی تحمل ریسک برابر ۰٫۹۹ است.</w:t>
      </w:r>
    </w:p>
    <w:p>
      <w:pPr>
        <w:pStyle w:val="Heading2"/>
        <w:bidi w:val="1"/>
        <w:jc w:val="right"/>
      </w:pPr>
      <w:r>
        <w:rPr>
          <w:rFonts w:ascii="B Nazanin" w:hAnsi="B Nazanin" w:cs="B Nazanin" w:hint="cs"/>
          <w:b/>
          <w:bCs/>
          <w:sz w:val="28"/>
          <w:szCs w:val="28"/>
          <w:rtl/>
          <w:lang w:bidi="fa-IR"/>
        </w:rPr>
        <w:t xml:space="preserve">۴-۶. ارزیابی پیش‌فرض‌های آماری</w:t>
      </w:r>
    </w:p>
    <w:p>
      <w:pPr>
        <w:bidi w:val="1"/>
        <w:spacing w:lineRule="exact" w:line="580" w:after="0"/>
        <w:jc w:val="both"/>
      </w:pPr>
      <w:r>
        <w:rPr>
          <w:rFonts w:ascii="B Nazanin" w:hAnsi="B Nazanin" w:cs="B Nazanin" w:hint="cs"/>
          <w:sz w:val="24"/>
          <w:szCs w:val="24"/>
          <w:rtl/>
          <w:lang w:bidi="fa-IR"/>
        </w:rPr>
        <w:t xml:space="preserve">پیش از آزمون فرضیه‌ها، چهار پیش‌فرض تحلیل‌های استنباطی ارزیابی شد. نخست، چولگی و کشیدگی هر سه متغیر (جدول ۴-۴) در بازه قابل قبول قرار داشت و انحراف شدیدی از تقارن دیده نشد. دوم، فاصله ماهالانوبیس هر پاسخ‌دهنده روی هر سه متغیر محاسبه شد؛ بیشینه مشاهده‌شده ۱۴٫۸۸ بود که از مقدار بحرانی خی‌دو با ۳ درجه آزادی در سطح ۰٫۰۰۱ (۱۶٫۲۷) کمتر است، پس هیچ مورد پرت چندمتغیره‌ای در داده‌ها وجود نداشت و همه ۱۸۵ پاسخ در تحلیل‌ها حفظ شدند. سوم، هم‌خطی میان اضطراب صفتی و طرحواره‌ها با عامل تورم واریانس بررسی شد: مقدار آن ۱٫۳۴ با تولرانس ۰٫۷۵ بود که بسیار پایین‌تر از آستانه هشدار قرار دارد. چهارم، استقلال پسماندها در مدل رگرسیون پیامد با آماره دوربین–واتسون برابر ۱٫۸۱ تأیید شد که به مقدار ایده‌آل ۲ نزدیک است. در مجموع، پیش‌فرض‌های لازم برای ادامه تحلیل‌ها برقرار بودند.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رابطه‌های دوتایی متغیرها با ضریب همبستگی پیرسون آزمون شدند. جدول ۴-۶ ماتریس همبستگی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jc w:val="center"/>
            </w:pPr>
            <w:r/>
            <w:r>
              <w:rPr>
                <w:b/>
                <w:sz w:val="22"/>
              </w:rPr>
            </w:r>
          </w:p>
        </w:tc>
        <w:tc>
          <w:tcPr>
            <w:tcW w:type="dxa" w:w="2055"/>
            <w:tcBorders>
              <w:bottom w:val="single" w:sz="12" w:space="0" w:color="000000"/>
            </w:tcBorders>
          </w:tcPr>
          <w:p>
            <w:pPr>
              <w:bidi w:val="1"/>
              <w:jc w:val="center"/>
            </w:pPr>
            <w:r/>
            <w:r>
              <w:rPr>
                <w:rFonts w:ascii="Cambria" w:hAnsi="Cambria" w:cs="Cambria"/>
                <w:b/>
                <w:sz w:val="22"/>
              </w:rPr>
              <w:t>۱</w:t>
            </w:r>
          </w:p>
        </w:tc>
        <w:tc>
          <w:tcPr>
            <w:tcW w:type="dxa" w:w="2055"/>
            <w:tcBorders>
              <w:bottom w:val="single" w:sz="12" w:space="0" w:color="000000"/>
            </w:tcBorders>
          </w:tcPr>
          <w:p>
            <w:pPr>
              <w:bidi w:val="1"/>
              <w:jc w:val="center"/>
            </w:pPr>
            <w:r/>
            <w:r>
              <w:rPr>
                <w:rFonts w:ascii="Cambria" w:hAnsi="Cambria" w:cs="Cambria"/>
                <w:b/>
                <w:sz w:val="22"/>
              </w:rPr>
              <w:t>۲</w:t>
            </w:r>
          </w:p>
        </w:tc>
        <w:tc>
          <w:tcPr>
            <w:tcW w:type="dxa" w:w="2055"/>
            <w:tcBorders>
              <w:bottom w:val="single" w:sz="12" w:space="0" w:color="000000"/>
            </w:tcBorders>
          </w:tcPr>
          <w:p>
            <w:pPr>
              <w:bidi w:val="1"/>
              <w:jc w:val="center"/>
            </w:pPr>
            <w:r/>
            <w:r>
              <w:rPr>
                <w:rFonts w:ascii="Cambria" w:hAnsi="Cambria" w:cs="Cambria"/>
                <w:b/>
                <w:sz w:val="22"/>
              </w:rPr>
              <w:t>۳</w:t>
            </w:r>
          </w:p>
        </w:tc>
      </w:tr>
      <w:tr>
        <w:tc>
          <w:tcPr>
            <w:tcW w:type="dxa" w:w="2055"/>
          </w:tcPr>
          <w:p>
            <w:pPr>
              <w:bidi w:val="1"/>
              <w:jc w:val="center"/>
            </w:pPr>
            <w:r/>
            <w:r>
              <w:rPr>
                <w:rFonts w:ascii="Cambria" w:hAnsi="Cambria" w:cs="Cambria"/>
                <w:b w:val="0"/>
                <w:sz w:val="22"/>
              </w:rPr>
              <w:t>۱. اضطراب صفتی</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۲. طرحواره‌های ناسازگار اولیه</w:t>
            </w:r>
          </w:p>
        </w:tc>
        <w:tc>
          <w:tcPr>
            <w:tcW w:type="dxa" w:w="2055"/>
          </w:tcPr>
          <w:p>
            <w:pPr>
              <w:bidi w:val="1"/>
              <w:jc w:val="center"/>
            </w:pPr>
            <w:r/>
            <w:r>
              <w:rPr>
                <w:rFonts w:ascii="Cambria" w:hAnsi="Cambria" w:cs="Cambria"/>
                <w:b w:val="0"/>
                <w:sz w:val="22"/>
              </w:rPr>
              <w:t>۰٫۵۰۱***</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۳. تحمل ریسک مالی</w:t>
            </w:r>
          </w:p>
        </w:tc>
        <w:tc>
          <w:tcPr>
            <w:tcW w:type="dxa" w:w="2055"/>
          </w:tcPr>
          <w:p>
            <w:pPr>
              <w:bidi w:val="1"/>
              <w:jc w:val="center"/>
            </w:pPr>
            <w:r/>
            <w:r>
              <w:rPr>
                <w:rFonts w:ascii="Cambria" w:hAnsi="Cambria" w:cs="Cambria"/>
                <w:b w:val="0"/>
                <w:sz w:val="22"/>
              </w:rPr>
              <w:t>۰٫۳۲۷***</w:t>
            </w:r>
          </w:p>
        </w:tc>
        <w:tc>
          <w:tcPr>
            <w:tcW w:type="dxa" w:w="2055"/>
          </w:tcPr>
          <w:p>
            <w:pPr>
              <w:bidi w:val="1"/>
              <w:jc w:val="center"/>
            </w:pPr>
            <w:r/>
            <w:r>
              <w:rPr>
                <w:rFonts w:ascii="Cambria" w:hAnsi="Cambria" w:cs="Cambria"/>
                <w:b w:val="0"/>
                <w:sz w:val="22"/>
              </w:rPr>
              <w:t>۰٫۳۲۱***</w:t>
            </w:r>
          </w:p>
        </w:tc>
        <w:tc>
          <w:tcPr>
            <w:tcW w:type="dxa" w:w="2055"/>
          </w:tcPr>
          <w:p>
            <w:pPr>
              <w:bidi w:val="1"/>
              <w:jc w:val="center"/>
            </w:pPr>
            <w:r/>
            <w:r>
              <w:rPr>
                <w:rFonts w:ascii="Cambria" w:hAnsi="Cambria" w:cs="Cambria"/>
                <w:b w:val="0"/>
                <w:sz w:val="22"/>
              </w:rPr>
              <w:t>۱</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n = </w:t>
      </w:r>
      <w:r>
        <w:rPr>
          <w:rFonts w:ascii="B Nazanin" w:hAnsi="B Nazanin" w:cs="B Nazanin" w:hint="cs"/>
          <w:sz w:val="24"/>
          <w:szCs w:val="24"/>
          <w:rtl/>
          <w:lang w:bidi="fa-IR"/>
        </w:rPr>
        <w:t xml:space="preserve">۱۸۵</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۰٫۱۰؛</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۰٫۰۵؛ </w:t>
      </w:r>
      <w:r>
        <w:rPr>
          <w:rFonts w:ascii="Times New Roman" w:hAnsi="Times New Roman" w:cs="Times New Roman"/>
          <w:b/>
          <w:bCs/>
          <w:sz w:val="22"/>
          <w:szCs w:val="22"/>
          <w:lang w:val="en-US"/>
        </w:rPr>
        <w:t xml:space="preserve"> p &lt; </w:t>
      </w:r>
      <w:r>
        <w:rPr>
          <w:rFonts w:ascii="B Nazanin" w:hAnsi="B Nazanin" w:cs="B Nazanin" w:hint="cs"/>
          <w:b/>
          <w:bCs/>
          <w:sz w:val="24"/>
          <w:szCs w:val="24"/>
          <w:rtl/>
          <w:lang w:bidi="fa-IR"/>
        </w:rPr>
        <w:t xml:space="preserve">۰٫۰۱؛ </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w:t>
      </w:r>
    </w:p>
    <w:p>
      <w:pPr>
        <w:bidi w:val="1"/>
        <w:spacing w:lineRule="exact" w:line="580" w:after="0"/>
        <w:jc w:val="both"/>
      </w:pPr>
      <w:r>
        <w:rPr>
          <w:rFonts w:ascii="B Nazanin" w:hAnsi="B Nazanin" w:cs="B Nazanin" w:hint="cs"/>
          <w:sz w:val="24"/>
          <w:szCs w:val="24"/>
          <w:rtl/>
          <w:lang w:bidi="fa-IR"/>
        </w:rPr>
        <w:t xml:space="preserve">فرضیه دوم تأیید شد: میان اضطراب صفتی و رفتارهای مالی پرخطر رابطه مثبت معنادار وجود داشت</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سوم نیز تأیید شد: میان اضطراب صفتی و طرحواره‌های ناسازگار اولیه رابطه مثبت معنادار دیده شد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فرضیه چهارم هم تأیید شد: میان طرحواره‌های ناسازگار اولیه و رفتارهای مالی پرخطر رابطه مثبت معنادار به دست آمد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هر سه رابطه در جهت پیش‌بینی‌شده و در سطح اطمینان بالا معنادار بودند.</w:t>
      </w:r>
    </w:p>
    <w:p>
      <w:pPr>
        <w:pStyle w:val="Heading2"/>
        <w:bidi w:val="1"/>
        <w:jc w:val="right"/>
      </w:pPr>
      <w:r>
        <w:rPr>
          <w:rFonts w:ascii="B Nazanin" w:hAnsi="B Nazanin" w:cs="B Nazanin" w:hint="cs"/>
          <w:b/>
          <w:bCs/>
          <w:sz w:val="28"/>
          <w:szCs w:val="28"/>
          <w:rtl/>
          <w:lang w:bidi="fa-IR"/>
        </w:rPr>
        <w:t xml:space="preserve">۴-۸. آزمون فرضیه اصلی: تحلیل میانجی‌گری</w:t>
      </w:r>
    </w:p>
    <w:p>
      <w:pPr>
        <w:bidi w:val="1"/>
        <w:spacing w:lineRule="exact" w:line="580" w:after="0"/>
        <w:jc w:val="both"/>
      </w:pPr>
      <w:r>
        <w:rPr>
          <w:rFonts w:ascii="B Nazanin" w:hAnsi="B Nazanin" w:cs="B Nazanin" w:hint="cs"/>
          <w:sz w:val="24"/>
          <w:szCs w:val="24"/>
          <w:rtl/>
          <w:lang w:bidi="fa-IR"/>
        </w:rPr>
        <w:t xml:space="preserve">فرضیه اصلی پژوهش (نقش میانجی طرحواره‌های ناسازگار اولیه در رابطه اضطراب صفتی با رفتارهای مالی پرخطر) با تحلیل میانجی‌گری بر اساس الگوی شماره ۴ و خودگردان‌سازی ۵۰۰۰ نمونه‌ای آزمون شد. جدول ۴-۷ نتایج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(الگوی شماره ۴، خودگردان‌سازی ۵۰۰۰ نمونه‌ای)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rFonts w:ascii="Cambria" w:hAnsi="Cambria" w:cs="Cambria"/>
                <w:b/>
                <w:sz w:val="22"/>
              </w:rPr>
              <w:t>اثر</w:t>
            </w:r>
          </w:p>
        </w:tc>
        <w:tc>
          <w:tcPr>
            <w:tcW w:type="dxa" w:w="1370"/>
            <w:tcBorders>
              <w:bottom w:val="single" w:sz="12" w:space="0" w:color="000000"/>
            </w:tcBorders>
          </w:tcPr>
          <w:p>
            <w:pPr>
              <w:bidi w:val="1"/>
              <w:jc w:val="center"/>
            </w:pPr>
            <w:r/>
            <w:r>
              <w:rPr>
                <w:rFonts w:ascii="Cambria" w:hAnsi="Cambria" w:cs="Cambria"/>
                <w:b/>
                <w:sz w:val="22"/>
              </w:rPr>
              <w:t>ضریب</w:t>
            </w:r>
          </w:p>
        </w:tc>
        <w:tc>
          <w:tcPr>
            <w:tcW w:type="dxa" w:w="1370"/>
            <w:tcBorders>
              <w:bottom w:val="single" w:sz="12" w:space="0" w:color="000000"/>
            </w:tcBorders>
          </w:tcPr>
          <w:p>
            <w:pPr>
              <w:bidi w:val="1"/>
              <w:jc w:val="center"/>
            </w:pPr>
            <w:r/>
            <w:r>
              <w:rPr>
                <w:rFonts w:ascii="Cambria" w:hAnsi="Cambria" w:cs="Cambria"/>
                <w:b/>
                <w:sz w:val="22"/>
              </w:rPr>
              <w:t>خطای معیار</w:t>
            </w:r>
          </w:p>
        </w:tc>
        <w:tc>
          <w:tcPr>
            <w:tcW w:type="dxa" w:w="1370"/>
            <w:tcBorders>
              <w:bottom w:val="single" w:sz="12" w:space="0" w:color="000000"/>
            </w:tcBorders>
          </w:tcPr>
          <w:p>
            <w:pPr>
              <w:bidi w:val="1"/>
              <w:jc w:val="center"/>
            </w:pPr>
            <w:r/>
            <w:r>
              <w:rPr>
                <w:rFonts w:ascii="Cambria" w:hAnsi="Cambria" w:cs="Cambria"/>
                <w:b/>
                <w:sz w:val="22"/>
              </w:rPr>
              <w:t>آماره</w:t>
            </w:r>
          </w:p>
        </w:tc>
        <w:tc>
          <w:tcPr>
            <w:tcW w:type="dxa" w:w="1370"/>
            <w:tcBorders>
              <w:bottom w:val="single" w:sz="12" w:space="0" w:color="000000"/>
            </w:tcBorders>
          </w:tcPr>
          <w:p>
            <w:pPr>
              <w:jc w:val="center"/>
            </w:pPr>
            <w:r/>
            <w:r>
              <w:rPr>
                <w:rFonts w:ascii="Cambria" w:hAnsi="Cambria" w:cs="Cambria"/>
                <w:b/>
                <w:sz w:val="22"/>
              </w:rPr>
              <w:t>p</w:t>
            </w:r>
          </w:p>
        </w:tc>
        <w:tc>
          <w:tcPr>
            <w:tcW w:type="dxa" w:w="1370"/>
            <w:tcBorders>
              <w:bottom w:val="single" w:sz="12" w:space="0" w:color="000000"/>
            </w:tcBorders>
          </w:tcPr>
          <w:p>
            <w:pPr>
              <w:bidi w:val="1"/>
              <w:jc w:val="center"/>
            </w:pPr>
            <w:r/>
            <w:r>
              <w:rPr>
                <w:rFonts w:ascii="Cambria" w:hAnsi="Cambria" w:cs="Cambria"/>
                <w:b/>
                <w:sz w:val="22"/>
              </w:rPr>
              <w:t>فاصلهٔ اطمینان ۹۵٪</w:t>
            </w:r>
          </w:p>
        </w:tc>
      </w:tr>
      <w:tr>
        <w:tc>
          <w:tcPr>
            <w:tcW w:type="dxa" w:w="1370"/>
          </w:tcPr>
          <w:p>
            <w:pPr>
              <w:bidi w:val="1"/>
              <w:jc w:val="center"/>
            </w:pPr>
            <w:r/>
            <w:r>
              <w:rPr>
                <w:rFonts w:ascii="Cambria" w:hAnsi="Cambria" w:cs="Cambria"/>
                <w:b w:val="0"/>
                <w:sz w:val="22"/>
              </w:rPr>
              <w:t>مسیر a (اضطراب → طرحواره‌ها)</w:t>
            </w:r>
          </w:p>
        </w:tc>
        <w:tc>
          <w:tcPr>
            <w:tcW w:type="dxa" w:w="1370"/>
          </w:tcPr>
          <w:p>
            <w:pPr>
              <w:bidi w:val="1"/>
              <w:jc w:val="center"/>
            </w:pPr>
            <w:r/>
            <w:r>
              <w:rPr>
                <w:rFonts w:ascii="Cambria" w:hAnsi="Cambria" w:cs="Cambria"/>
                <w:b w:val="0"/>
                <w:sz w:val="22"/>
              </w:rPr>
              <w:t>۱٫۷۸۸</w:t>
            </w:r>
          </w:p>
        </w:tc>
        <w:tc>
          <w:tcPr>
            <w:tcW w:type="dxa" w:w="1370"/>
          </w:tcPr>
          <w:p>
            <w:pPr>
              <w:bidi w:val="1"/>
              <w:jc w:val="center"/>
            </w:pPr>
            <w:r/>
            <w:r>
              <w:rPr>
                <w:rFonts w:ascii="Cambria" w:hAnsi="Cambria" w:cs="Cambria"/>
                <w:b w:val="0"/>
                <w:sz w:val="22"/>
              </w:rPr>
              <w:t>۰٫۲۲۸</w:t>
            </w:r>
          </w:p>
        </w:tc>
        <w:tc>
          <w:tcPr>
            <w:tcW w:type="dxa" w:w="1370"/>
          </w:tcPr>
          <w:p>
            <w:pPr>
              <w:bidi w:val="1"/>
              <w:jc w:val="center"/>
            </w:pPr>
            <w:r/>
            <w:r>
              <w:rPr>
                <w:rFonts w:ascii="Cambria" w:hAnsi="Cambria" w:cs="Cambria"/>
                <w:b w:val="0"/>
                <w:sz w:val="22"/>
              </w:rPr>
              <w:t>۷٫۸۳۰</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مسیر b (طرحواره‌ها → ریسک، با کنترل اضطراب)</w:t>
            </w:r>
          </w:p>
        </w:tc>
        <w:tc>
          <w:tcPr>
            <w:tcW w:type="dxa" w:w="1370"/>
          </w:tcPr>
          <w:p>
            <w:pPr>
              <w:bidi w:val="1"/>
              <w:jc w:val="center"/>
            </w:pPr>
            <w:r/>
            <w:r>
              <w:rPr>
                <w:rFonts w:ascii="Cambria" w:hAnsi="Cambria" w:cs="Cambria"/>
                <w:b w:val="0"/>
                <w:sz w:val="22"/>
              </w:rPr>
              <w:t>۰٫۰۳۹</w:t>
            </w:r>
          </w:p>
        </w:tc>
        <w:tc>
          <w:tcPr>
            <w:tcW w:type="dxa" w:w="1370"/>
          </w:tcPr>
          <w:p>
            <w:pPr>
              <w:bidi w:val="1"/>
              <w:jc w:val="center"/>
            </w:pPr>
            <w:r/>
            <w:r>
              <w:rPr>
                <w:rFonts w:ascii="Cambria" w:hAnsi="Cambria" w:cs="Cambria"/>
                <w:b w:val="0"/>
                <w:sz w:val="22"/>
              </w:rPr>
              <w:t>۰٫۰۱۵</w:t>
            </w:r>
          </w:p>
        </w:tc>
        <w:tc>
          <w:tcPr>
            <w:tcW w:type="dxa" w:w="1370"/>
          </w:tcPr>
          <w:p>
            <w:pPr>
              <w:bidi w:val="1"/>
              <w:jc w:val="center"/>
            </w:pPr>
            <w:r/>
            <w:r>
              <w:rPr>
                <w:rFonts w:ascii="Cambria" w:hAnsi="Cambria" w:cs="Cambria"/>
                <w:b w:val="0"/>
                <w:sz w:val="22"/>
              </w:rPr>
              <w:t>۲٫۶۳۶</w:t>
            </w:r>
          </w:p>
        </w:tc>
        <w:tc>
          <w:tcPr>
            <w:tcW w:type="dxa" w:w="1370"/>
          </w:tcPr>
          <w:p>
            <w:pPr>
              <w:bidi w:val="1"/>
              <w:jc w:val="center"/>
            </w:pPr>
            <w:r/>
            <w:r>
              <w:rPr>
                <w:rFonts w:ascii="Cambria" w:hAnsi="Cambria" w:cs="Cambria"/>
                <w:b w:val="0"/>
                <w:sz w:val="22"/>
              </w:rPr>
              <w:t>p = ۰٫۰۰۹</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کل c (اضطراب → ریسک)</w:t>
            </w:r>
          </w:p>
        </w:tc>
        <w:tc>
          <w:tcPr>
            <w:tcW w:type="dxa" w:w="1370"/>
          </w:tcPr>
          <w:p>
            <w:pPr>
              <w:bidi w:val="1"/>
              <w:jc w:val="center"/>
            </w:pPr>
            <w:r/>
            <w:r>
              <w:rPr>
                <w:rFonts w:ascii="Cambria" w:hAnsi="Cambria" w:cs="Cambria"/>
                <w:b w:val="0"/>
                <w:sz w:val="22"/>
              </w:rPr>
              <w:t>۰٫۲۱۹</w:t>
            </w:r>
          </w:p>
        </w:tc>
        <w:tc>
          <w:tcPr>
            <w:tcW w:type="dxa" w:w="1370"/>
          </w:tcPr>
          <w:p>
            <w:pPr>
              <w:bidi w:val="1"/>
              <w:jc w:val="center"/>
            </w:pPr>
            <w:r/>
            <w:r>
              <w:rPr>
                <w:rFonts w:ascii="Cambria" w:hAnsi="Cambria" w:cs="Cambria"/>
                <w:b w:val="0"/>
                <w:sz w:val="22"/>
              </w:rPr>
              <w:t>۰٫۰۴۷</w:t>
            </w:r>
          </w:p>
        </w:tc>
        <w:tc>
          <w:tcPr>
            <w:tcW w:type="dxa" w:w="1370"/>
          </w:tcPr>
          <w:p>
            <w:pPr>
              <w:bidi w:val="1"/>
              <w:jc w:val="center"/>
            </w:pPr>
            <w:r/>
            <w:r>
              <w:rPr>
                <w:rFonts w:ascii="Cambria" w:hAnsi="Cambria" w:cs="Cambria"/>
                <w:b w:val="0"/>
                <w:sz w:val="22"/>
              </w:rPr>
              <w:t>۴٫۶۸۴</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مستقیم c′ (با کنترل میانجی)</w:t>
            </w:r>
          </w:p>
        </w:tc>
        <w:tc>
          <w:tcPr>
            <w:tcW w:type="dxa" w:w="1370"/>
          </w:tcPr>
          <w:p>
            <w:pPr>
              <w:bidi w:val="1"/>
              <w:jc w:val="center"/>
            </w:pPr>
            <w:r/>
            <w:r>
              <w:rPr>
                <w:rFonts w:ascii="Cambria" w:hAnsi="Cambria" w:cs="Cambria"/>
                <w:b w:val="0"/>
                <w:sz w:val="22"/>
              </w:rPr>
              <w:t>۰٫۱۴۹</w:t>
            </w:r>
          </w:p>
        </w:tc>
        <w:tc>
          <w:tcPr>
            <w:tcW w:type="dxa" w:w="1370"/>
          </w:tcPr>
          <w:p>
            <w:pPr>
              <w:bidi w:val="1"/>
              <w:jc w:val="center"/>
            </w:pPr>
            <w:r/>
            <w:r>
              <w:rPr>
                <w:rFonts w:ascii="Cambria" w:hAnsi="Cambria" w:cs="Cambria"/>
                <w:b w:val="0"/>
                <w:sz w:val="22"/>
              </w:rPr>
              <w:t>۰٫۰۵۳</w:t>
            </w:r>
          </w:p>
        </w:tc>
        <w:tc>
          <w:tcPr>
            <w:tcW w:type="dxa" w:w="1370"/>
          </w:tcPr>
          <w:p>
            <w:pPr>
              <w:bidi w:val="1"/>
              <w:jc w:val="center"/>
            </w:pPr>
            <w:r/>
            <w:r>
              <w:rPr>
                <w:rFonts w:ascii="Cambria" w:hAnsi="Cambria" w:cs="Cambria"/>
                <w:b w:val="0"/>
                <w:sz w:val="22"/>
              </w:rPr>
              <w:t>۲٫۷۹۸</w:t>
            </w:r>
          </w:p>
        </w:tc>
        <w:tc>
          <w:tcPr>
            <w:tcW w:type="dxa" w:w="1370"/>
          </w:tcPr>
          <w:p>
            <w:pPr>
              <w:bidi w:val="1"/>
              <w:jc w:val="center"/>
            </w:pPr>
            <w:r/>
            <w:r>
              <w:rPr>
                <w:rFonts w:ascii="Cambria" w:hAnsi="Cambria" w:cs="Cambria"/>
                <w:b w:val="0"/>
                <w:sz w:val="22"/>
              </w:rPr>
              <w:t>p = ۰٫۰۰۶</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غیرمستقیم (a×b)</w:t>
            </w:r>
          </w:p>
        </w:tc>
        <w:tc>
          <w:tcPr>
            <w:tcW w:type="dxa" w:w="1370"/>
          </w:tcPr>
          <w:p>
            <w:pPr>
              <w:bidi w:val="1"/>
              <w:jc w:val="center"/>
            </w:pPr>
            <w:r/>
            <w:r>
              <w:rPr>
                <w:rFonts w:ascii="Cambria" w:hAnsi="Cambria" w:cs="Cambria"/>
                <w:b w:val="0"/>
                <w:sz w:val="22"/>
              </w:rPr>
              <w:t>۰٫۰۷۰</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bidi w:val="1"/>
              <w:jc w:val="center"/>
            </w:pPr>
            <w:r/>
            <w:r>
              <w:rPr>
                <w:rFonts w:ascii="Cambria" w:hAnsi="Cambria" w:cs="Cambria"/>
                <w:b w:val="0"/>
                <w:sz w:val="22"/>
              </w:rPr>
              <w:t>[۰٫۰۱۱، ۰٫۱۳۳]</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میانجی = ۰٫۲۵۱؛</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پیامد = ۰٫۱۴۰؛</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اثر کل = ۰٫۱۰۷. فاصله اطمینان اثر غیرمستقیم از نوع صدکی است.</w:t>
      </w:r>
    </w:p>
    <w:p>
      <w:pPr>
        <w:bidi w:val="1"/>
        <w:spacing w:lineRule="exact" w:line="580" w:after="0"/>
        <w:jc w:val="both"/>
      </w:pPr>
      <w:r>
        <w:rPr>
          <w:rFonts w:ascii="B Nazanin" w:hAnsi="B Nazanin" w:cs="B Nazanin" w:hint="cs"/>
          <w:sz w:val="24"/>
          <w:szCs w:val="24"/>
          <w:rtl/>
          <w:lang w:bidi="fa-IR"/>
        </w:rPr>
        <w:t xml:space="preserve">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اثر اضطراب بر طرحواره‌ها)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۱٫۷۸۸؛</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۲۵٫۱ درصد واریانس طرحواره‌ها را تبیین کرد.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اثر طرحواره‌ها بر رفتار پرخطر با کنترل اضطراب) نیز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۰٫۰۳۹؛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۰٫۰۰۹). اثر کل اضطراب بر رفتار پرخطر مثبت و معنادار به دست آمد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۰٫۲۱۹؛</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پس از ورود میانجی به مدل، اثر مستقیم همچنان مثبت و معنادار باقی ماند، هرچند کوچک‌تر شد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اثر غیرمستقیم برابر ۰٫۰۷۰ بود و فاصله اطمینان ۹۵ درصد صدکی آن (۰٫۰۱۱ تا ۰٫۱۳۳) صفر را در بر نداشت؛ فاصله اطمینان تصحیح‌شده سوگیری نیز همین نتیجه را تأیید کرد (۰٫۰۱۴ تا ۰٫۱۳۴). از آنجا که هم اثر غیرمستقیم معنادار بود و هم اثر مستقیم پس از کنترل میانجی معنادار ماند، فرضیه اصلی تأیید شد و الگوی به‌دست‌آمده از نوع میانجی‌گری جزئی است: حدود یک‌سوم اثر کل اضطراب بر رفتار پرخطر از مسیر طرحواره‌های ناسازگار اولیه می‌گذرد و دوسوم دیگر، مستقیم یا از مسیرهای دیگری است که در این مدل لحاظ نشده‌اند.</w:t>
      </w:r>
    </w:p>
    <w:p>
      <w:pPr>
        <w:bidi w:val="1"/>
        <w:spacing w:lineRule="exact" w:line="580" w:after="0"/>
        <w:jc w:val="both"/>
      </w:pPr>
      <w:r>
        <w:rPr>
          <w:rFonts w:ascii="B Nazanin" w:hAnsi="B Nazanin" w:cs="B Nazanin" w:hint="cs"/>
          <w:sz w:val="24"/>
          <w:szCs w:val="24"/>
          <w:rtl/>
          <w:lang w:bidi="fa-IR"/>
        </w:rPr>
        <w:t xml:space="preserve">برای اطمینان از پایداری این نتیجه، تحلیل میانجی‌گری با نمره ۱۲ سؤالی تحمل ریسک (بدون سؤال سیزدهم) نیز تکرار شد و نتایج کاملاً هم‌جهت بود: اثر مستقیم ۰٫۱۳۸</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و اثر غیرمستقیم ۰٫۰۶۶ با فاصله اطمینان ۰٫۰۱۲ تا ۰٫۱۲۲ که صفر را در بر نداشت. بنابراین مبنای گزارش، نسخه ۱۳ سؤالی باقی ماند. شکل ۴-۱ الگوی میانجی‌گری را با ضرایب برآوردشده نشان می‌دهد.</w:t>
      </w:r>
    </w:p>
    <w:p>
      <w:pPr>
        <w:jc w:val="center"/>
      </w:pPr>
      <w:r>
        <w:drawing>
          <wp:inline>
            <wp:extent cx="5040000" cy="2940000"/>
            <wp:docPr id="1" name="Picture 1"/>
            <wp:cNvGraphicFramePr>
              <a:graphicFrameLocks noChangeAspect="1"/>
            </wp:cNvGraphicFramePr>
            <a:graphic>
              <a:graphicData uri="http://schemas.openxmlformats.org/drawingml/2006/picture">
                <pic:pic>
                  <pic:nvPicPr>
                    <pic:cNvPr id="0" name="chapter4_real_pipeline_fig1.png"/>
                    <pic:cNvPicPr/>
                  </pic:nvPicPr>
                  <pic:blipFill>
                    <a:blip r:embed="rId20"/>
                    <a:stretch>
                      <a:fillRect/>
                    </a:stretch>
                  </pic:blipFill>
                  <pic:spPr>
                    <a:xfrm>
                      <a:off x="0" y="0"/>
                      <a:ext cx="5040000" cy="294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pStyle w:val="Heading2"/>
        <w:bidi w:val="1"/>
        <w:jc w:val="right"/>
      </w:pPr>
      <w:r>
        <w:rPr>
          <w:rFonts w:ascii="B Nazanin" w:hAnsi="B Nazanin" w:cs="B Nazanin" w:hint="cs"/>
          <w:b/>
          <w:bCs/>
          <w:sz w:val="28"/>
          <w:szCs w:val="28"/>
          <w:rtl/>
          <w:lang w:bidi="fa-IR"/>
        </w:rPr>
        <w:t xml:space="preserve">۴-۹. تحلیل مسیر با متغیرهای مشاهده‌شده</w:t>
      </w:r>
    </w:p>
    <w:p>
      <w:pPr>
        <w:bidi w:val="1"/>
        <w:spacing w:lineRule="exact" w:line="580" w:after="0"/>
        <w:jc w:val="both"/>
      </w:pPr>
      <w:r>
        <w:rPr>
          <w:rFonts w:ascii="B Nazanin" w:hAnsi="B Nazanin" w:cs="B Nazanin" w:hint="cs"/>
          <w:sz w:val="24"/>
          <w:szCs w:val="24"/>
          <w:rtl/>
          <w:lang w:bidi="fa-IR"/>
        </w:rPr>
        <w:t xml:space="preserve">به‌منظور بررسی همگرایی یافته‌ها، الگوی میانجی‌گری به‌صورت تحلیل مسیر با متغیرهای مشاهده‌شده و برآورد درست‌نمایی بیشینه نیز برازش داده شد. در مدل اشباع که هر سه مسیر را در بر می‌گیرد، ضرایب استانداردشده برابر</w:t>
      </w:r>
      <w:r>
        <w:rPr>
          <w:rFonts w:ascii="Times New Roman" w:hAnsi="Times New Roman" w:cs="Times New Roman"/>
          <w:sz w:val="22"/>
          <w:szCs w:val="22"/>
          <w:lang w:val="en-US"/>
        </w:rPr>
        <w:t xml:space="preserve"> a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۰٫۲۰۹ و</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۰٫۲۲۲ به دست آمد که با نتایج تحلیل میانجی‌گری سازگار است. از آنجا که مدل اشباع درجه آزادی صفر دارد، شاخص برازشی برای آن قابل آزمون نیست و نمی‌توان برازش مدل را شاهدی بر درستی الگو دانست؛ از این رو، مدل مقید میانجی‌گری کامل (با اثر مستقیم صفر و ۱ درجه آزادی) نیز به‌عنوان تحلیل تکمیلی برازش شد. جدول ۴-۸ شاخص‌های این مدل مقید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مدل مقید میانجی‌گری کامل (مکمل،</w:t>
      </w:r>
      <w:r>
        <w:rPr>
          <w:rFonts w:ascii="Times New Roman" w:hAnsi="Times New Roman" w:cs="Times New Roman"/>
          <w:sz w:val="20"/>
          <w:szCs w:val="20"/>
          <w:lang w:val="en-US"/>
        </w:rPr>
        <w:t xml:space="preserve"> df=</w:t>
      </w:r>
      <w:r>
        <w:rPr>
          <w:rFonts w:ascii="B Nazanin" w:hAnsi="B Nazanin" w:cs="B Nazanin" w:hint="cs"/>
          <w:sz w:val="22"/>
          <w:szCs w:val="22"/>
          <w:rtl/>
          <w:lang w:bidi="fa-IR"/>
        </w:rPr>
        <w:t xml:space="preserve">۱)</w:t>
      </w:r>
    </w:p>
    <w:tbl>
      <w:tblPr>
        <w:tblW w:type="auto" w:w="0"/>
        <w:tblLook w:firstColumn="1" w:firstRow="1" w:lastColumn="0" w:lastRow="0" w:noHBand="0" w:noVBand="1" w:val="04A0"/>
        <w:tblBorders>
          <w:top w:val="single" w:sz="12" w:space="0" w:color="000000"/>
          <w:bottom w:val="single" w:sz="12" w:space="0" w:color="000000"/>
        </w:tblBorders>
        <w:bidiVisual/>
      </w:tblPr>
      <w:tblGrid>
        <w:gridCol w:w="4110"/>
        <w:gridCol w:w="4110"/>
      </w:tblGrid>
      <w:tr>
        <w:tc>
          <w:tcPr>
            <w:tcW w:type="dxa" w:w="4110"/>
            <w:tcBorders>
              <w:bottom w:val="single" w:sz="12" w:space="0" w:color="000000"/>
            </w:tcBorders>
          </w:tcPr>
          <w:p>
            <w:pPr>
              <w:bidi w:val="1"/>
              <w:jc w:val="center"/>
            </w:pPr>
            <w:r/>
            <w:r>
              <w:rPr>
                <w:rFonts w:ascii="Cambria" w:hAnsi="Cambria" w:cs="Cambria"/>
                <w:b/>
                <w:sz w:val="22"/>
              </w:rPr>
              <w:t>شاخص</w:t>
            </w:r>
          </w:p>
        </w:tc>
        <w:tc>
          <w:tcPr>
            <w:tcW w:type="dxa" w:w="4110"/>
            <w:tcBorders>
              <w:bottom w:val="single" w:sz="12" w:space="0" w:color="000000"/>
            </w:tcBorders>
          </w:tcPr>
          <w:p>
            <w:pPr>
              <w:bidi w:val="1"/>
              <w:jc w:val="center"/>
            </w:pPr>
            <w:r/>
            <w:r>
              <w:rPr>
                <w:rFonts w:ascii="Cambria" w:hAnsi="Cambria" w:cs="Cambria"/>
                <w:b/>
                <w:sz w:val="22"/>
              </w:rPr>
              <w:t>مقدار</w:t>
            </w:r>
          </w:p>
        </w:tc>
      </w:tr>
      <w:tr>
        <w:tc>
          <w:tcPr>
            <w:tcW w:type="dxa" w:w="4110"/>
          </w:tcPr>
          <w:p>
            <w:pPr>
              <w:bidi w:val="1"/>
              <w:jc w:val="center"/>
            </w:pPr>
            <w:r/>
            <w:r>
              <w:rPr>
                <w:rFonts w:ascii="Cambria" w:hAnsi="Cambria" w:cs="Cambria"/>
                <w:b w:val="0"/>
                <w:sz w:val="22"/>
              </w:rPr>
              <w:t>خی‌دو</w:t>
            </w:r>
          </w:p>
        </w:tc>
        <w:tc>
          <w:tcPr>
            <w:tcW w:type="dxa" w:w="4110"/>
          </w:tcPr>
          <w:p>
            <w:pPr>
              <w:bidi w:val="1"/>
              <w:jc w:val="center"/>
            </w:pPr>
            <w:r/>
            <w:r>
              <w:rPr>
                <w:rFonts w:ascii="Cambria" w:hAnsi="Cambria" w:cs="Cambria"/>
                <w:b w:val="0"/>
                <w:sz w:val="22"/>
              </w:rPr>
              <w:t>۷٫۷۵</w:t>
            </w:r>
          </w:p>
        </w:tc>
      </w:tr>
      <w:tr>
        <w:tc>
          <w:tcPr>
            <w:tcW w:type="dxa" w:w="4110"/>
          </w:tcPr>
          <w:p>
            <w:pPr>
              <w:bidi w:val="1"/>
              <w:jc w:val="center"/>
            </w:pPr>
            <w:r/>
            <w:r>
              <w:rPr>
                <w:rFonts w:ascii="Cambria" w:hAnsi="Cambria" w:cs="Cambria"/>
                <w:b w:val="0"/>
                <w:sz w:val="22"/>
              </w:rPr>
              <w:t>درجهٔ آزادی</w:t>
            </w:r>
          </w:p>
        </w:tc>
        <w:tc>
          <w:tcPr>
            <w:tcW w:type="dxa" w:w="4110"/>
          </w:tcPr>
          <w:p>
            <w:pPr>
              <w:bidi w:val="1"/>
              <w:jc w:val="center"/>
            </w:pPr>
            <w:r/>
            <w:r>
              <w:rPr>
                <w:rFonts w:ascii="Cambria" w:hAnsi="Cambria" w:cs="Cambria"/>
                <w:b w:val="0"/>
                <w:sz w:val="22"/>
              </w:rPr>
              <w:t>۱</w:t>
            </w:r>
          </w:p>
        </w:tc>
      </w:tr>
      <w:tr>
        <w:tc>
          <w:tcPr>
            <w:tcW w:type="dxa" w:w="4110"/>
          </w:tcPr>
          <w:p>
            <w:pPr>
              <w:jc w:val="center"/>
            </w:pPr>
            <w:r/>
            <w:r>
              <w:rPr>
                <w:rFonts w:ascii="Cambria" w:hAnsi="Cambria" w:cs="Cambria"/>
                <w:b w:val="0"/>
                <w:sz w:val="22"/>
              </w:rPr>
              <w:t>p</w:t>
            </w:r>
          </w:p>
        </w:tc>
        <w:tc>
          <w:tcPr>
            <w:tcW w:type="dxa" w:w="4110"/>
          </w:tcPr>
          <w:p>
            <w:pPr>
              <w:bidi w:val="1"/>
              <w:jc w:val="center"/>
            </w:pPr>
            <w:r/>
            <w:r>
              <w:rPr>
                <w:rFonts w:ascii="Cambria" w:hAnsi="Cambria" w:cs="Cambria"/>
                <w:b w:val="0"/>
                <w:sz w:val="22"/>
              </w:rPr>
              <w:t>p = ۰٫۰۰۵</w:t>
            </w:r>
          </w:p>
        </w:tc>
      </w:tr>
      <w:tr>
        <w:tc>
          <w:tcPr>
            <w:tcW w:type="dxa" w:w="4110"/>
          </w:tcPr>
          <w:p>
            <w:pPr>
              <w:jc w:val="center"/>
            </w:pPr>
            <w:r/>
            <w:r>
              <w:rPr>
                <w:rFonts w:ascii="Cambria" w:hAnsi="Cambria" w:cs="Cambria"/>
                <w:b w:val="0"/>
                <w:sz w:val="22"/>
              </w:rPr>
              <w:t>CFI</w:t>
            </w:r>
          </w:p>
        </w:tc>
        <w:tc>
          <w:tcPr>
            <w:tcW w:type="dxa" w:w="4110"/>
          </w:tcPr>
          <w:p>
            <w:pPr>
              <w:bidi w:val="1"/>
              <w:jc w:val="center"/>
            </w:pPr>
            <w:r/>
            <w:r>
              <w:rPr>
                <w:rFonts w:ascii="Cambria" w:hAnsi="Cambria" w:cs="Cambria"/>
                <w:b w:val="0"/>
                <w:sz w:val="22"/>
              </w:rPr>
              <w:t>۰٫۹۱۳</w:t>
            </w:r>
          </w:p>
        </w:tc>
      </w:tr>
      <w:tr>
        <w:tc>
          <w:tcPr>
            <w:tcW w:type="dxa" w:w="4110"/>
          </w:tcPr>
          <w:p>
            <w:pPr>
              <w:jc w:val="center"/>
            </w:pPr>
            <w:r/>
            <w:r>
              <w:rPr>
                <w:rFonts w:ascii="Cambria" w:hAnsi="Cambria" w:cs="Cambria"/>
                <w:b w:val="0"/>
                <w:sz w:val="22"/>
              </w:rPr>
              <w:t>TLI</w:t>
            </w:r>
          </w:p>
        </w:tc>
        <w:tc>
          <w:tcPr>
            <w:tcW w:type="dxa" w:w="4110"/>
          </w:tcPr>
          <w:p>
            <w:pPr>
              <w:bidi w:val="1"/>
              <w:jc w:val="center"/>
            </w:pPr>
            <w:r/>
            <w:r>
              <w:rPr>
                <w:rFonts w:ascii="Cambria" w:hAnsi="Cambria" w:cs="Cambria"/>
                <w:b w:val="0"/>
                <w:sz w:val="22"/>
              </w:rPr>
              <w:t>۰٫۷۴۰</w:t>
            </w:r>
          </w:p>
        </w:tc>
      </w:tr>
      <w:tr>
        <w:tc>
          <w:tcPr>
            <w:tcW w:type="dxa" w:w="4110"/>
          </w:tcPr>
          <w:p>
            <w:pPr>
              <w:jc w:val="center"/>
            </w:pPr>
            <w:r/>
            <w:r>
              <w:rPr>
                <w:rFonts w:ascii="Cambria" w:hAnsi="Cambria" w:cs="Cambria"/>
                <w:b w:val="0"/>
                <w:sz w:val="22"/>
              </w:rPr>
              <w:t>RMSEA</w:t>
            </w:r>
          </w:p>
        </w:tc>
        <w:tc>
          <w:tcPr>
            <w:tcW w:type="dxa" w:w="4110"/>
          </w:tcPr>
          <w:p>
            <w:pPr>
              <w:bidi w:val="1"/>
              <w:jc w:val="center"/>
            </w:pPr>
            <w:r/>
            <w:r>
              <w:rPr>
                <w:rFonts w:ascii="Cambria" w:hAnsi="Cambria" w:cs="Cambria"/>
                <w:b w:val="0"/>
                <w:sz w:val="22"/>
              </w:rPr>
              <w:t>۰٫۱۹۲</w:t>
            </w:r>
          </w:p>
        </w:tc>
      </w:tr>
      <w:tr>
        <w:tc>
          <w:tcPr>
            <w:tcW w:type="dxa" w:w="4110"/>
          </w:tcPr>
          <w:p>
            <w:pPr>
              <w:jc w:val="center"/>
            </w:pPr>
            <w:r/>
            <w:r>
              <w:rPr>
                <w:rFonts w:ascii="Cambria" w:hAnsi="Cambria" w:cs="Cambria"/>
                <w:b w:val="0"/>
                <w:sz w:val="22"/>
              </w:rPr>
              <w:t>SRMR</w:t>
            </w:r>
          </w:p>
        </w:tc>
        <w:tc>
          <w:tcPr>
            <w:tcW w:type="dxa" w:w="4110"/>
          </w:tcPr>
          <w:p>
            <w:pPr>
              <w:bidi w:val="1"/>
              <w:jc w:val="center"/>
            </w:pPr>
            <w:r/>
            <w:r>
              <w:rPr>
                <w:rFonts w:ascii="Cambria" w:hAnsi="Cambria" w:cs="Cambria"/>
                <w:b w:val="0"/>
                <w:sz w:val="22"/>
              </w:rPr>
              <w:t>۰٫۰۶۸</w:t>
            </w:r>
          </w:p>
        </w:tc>
      </w:tr>
    </w:tbl>
    <w:p>
      <w:pPr>
        <w:bidi w:val="1"/>
        <w:spacing w:lineRule="exact" w:line="580" w:after="0"/>
        <w:jc w:val="both"/>
      </w:pPr>
      <w:r>
        <w:rPr>
          <w:rFonts w:ascii="B Nazanin" w:hAnsi="B Nazanin" w:cs="B Nazanin" w:hint="cs"/>
          <w:sz w:val="24"/>
          <w:szCs w:val="24"/>
          <w:rtl/>
          <w:lang w:bidi="fa-IR"/>
        </w:rPr>
        <w:t xml:space="preserve">یادداشت: مدل مقید است و تفسیر آن تکمیلی است؛ آزمون فرضیه اول بر مبنای فاصله اطمینان خودگردان‌سازی انجام شده است.</w:t>
      </w:r>
    </w:p>
    <w:p>
      <w:pPr>
        <w:bidi w:val="1"/>
        <w:spacing w:lineRule="exact" w:line="580" w:after="0"/>
        <w:jc w:val="both"/>
      </w:pPr>
      <w:r>
        <w:rPr>
          <w:rFonts w:ascii="B Nazanin" w:hAnsi="B Nazanin" w:cs="B Nazanin" w:hint="cs"/>
          <w:sz w:val="24"/>
          <w:szCs w:val="24"/>
          <w:rtl/>
          <w:lang w:bidi="fa-IR"/>
        </w:rPr>
        <w:t xml:space="preserve">خی‌دوی مدل مقید معنادار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یعنی قید «صفر بودن اثر مستقیم» با داده‌ها سازگار نیست و مدل میانجی‌گری کامل رد می‌شود. این یافته با نتیجه بخش ۴-۸ همسوست، جایی که اثر مستقیم پس از کنترل میانجی همچنان معنادار بود. سایر شاخص‌ها</w:t>
      </w:r>
      <w:r>
        <w:rPr>
          <w:rFonts w:ascii="Times New Roman" w:hAnsi="Times New Roman" w:cs="Times New Roman"/>
          <w:sz w:val="22"/>
          <w:szCs w:val="22"/>
          <w:lang w:val="en-US"/>
        </w:rPr>
        <w:t xml:space="preserve"> (CFI = </w:t>
      </w:r>
      <w:r>
        <w:rPr>
          <w:rFonts w:ascii="B Nazanin" w:hAnsi="B Nazanin" w:cs="B Nazanin" w:hint="cs"/>
          <w:sz w:val="24"/>
          <w:szCs w:val="24"/>
          <w:rtl/>
          <w:lang w:bidi="fa-IR"/>
        </w:rPr>
        <w:t xml:space="preserve">۰٫۹۱۳؛</w:t>
      </w:r>
      <w:r>
        <w:rPr>
          <w:rFonts w:ascii="Times New Roman" w:hAnsi="Times New Roman" w:cs="Times New Roman"/>
          <w:sz w:val="22"/>
          <w:szCs w:val="22"/>
          <w:lang w:val="en-US"/>
        </w:rPr>
        <w:t xml:space="preserve"> TLI = </w:t>
      </w:r>
      <w:r>
        <w:rPr>
          <w:rFonts w:ascii="B Nazanin" w:hAnsi="B Nazanin" w:cs="B Nazanin" w:hint="cs"/>
          <w:sz w:val="24"/>
          <w:szCs w:val="24"/>
          <w:rtl/>
          <w:lang w:bidi="fa-IR"/>
        </w:rPr>
        <w:t xml:space="preserve">۰٫۷۴۰؛</w:t>
      </w:r>
      <w:r>
        <w:rPr>
          <w:rFonts w:ascii="Times New Roman" w:hAnsi="Times New Roman" w:cs="Times New Roman"/>
          <w:sz w:val="22"/>
          <w:szCs w:val="22"/>
          <w:lang w:val="en-US"/>
        </w:rPr>
        <w:t xml:space="preserve"> RMSEA = </w:t>
      </w:r>
      <w:r>
        <w:rPr>
          <w:rFonts w:ascii="B Nazanin" w:hAnsi="B Nazanin" w:cs="B Nazanin" w:hint="cs"/>
          <w:sz w:val="24"/>
          <w:szCs w:val="24"/>
          <w:rtl/>
          <w:lang w:bidi="fa-IR"/>
        </w:rPr>
        <w:t xml:space="preserve">۰٫۱۹۲؛</w:t>
      </w:r>
      <w:r>
        <w:rPr>
          <w:rFonts w:ascii="Times New Roman" w:hAnsi="Times New Roman" w:cs="Times New Roman"/>
          <w:sz w:val="22"/>
          <w:szCs w:val="22"/>
          <w:lang w:val="en-US"/>
        </w:rPr>
        <w:t xml:space="preserve"> SRMR = </w:t>
      </w:r>
      <w:r>
        <w:rPr>
          <w:rFonts w:ascii="B Nazanin" w:hAnsi="B Nazanin" w:cs="B Nazanin" w:hint="cs"/>
          <w:sz w:val="24"/>
          <w:szCs w:val="24"/>
          <w:rtl/>
          <w:lang w:bidi="fa-IR"/>
        </w:rPr>
        <w:t xml:space="preserve">۰٫۰۶۸) نیز نشان می‌دهند که حذف اثر مستقیم، برازش را تضعیف می‌کند. تأکید می‌شود که این تحلیل صرفاً تکمیلی است و مبنای داوری درباره فرضیه اصلی، فاصله اطمینان خودگردان‌سازی در بخش ۴-۸ است.</w:t>
      </w:r>
    </w:p>
    <w:p>
      <w:pPr>
        <w:pStyle w:val="Heading2"/>
        <w:bidi w:val="1"/>
        <w:jc w:val="right"/>
      </w:pPr>
      <w:r>
        <w:rPr>
          <w:rFonts w:ascii="B Nazanin" w:hAnsi="B Nazanin" w:cs="B Nazanin" w:hint="cs"/>
          <w:b/>
          <w:bCs/>
          <w:sz w:val="28"/>
          <w:szCs w:val="28"/>
          <w:rtl/>
          <w:lang w:bidi="fa-IR"/>
        </w:rPr>
        <w:t xml:space="preserve">۴-۱۰. جمع‌بندی یافته‌ها</w:t>
      </w:r>
    </w:p>
    <w:p>
      <w:pPr>
        <w:bidi w:val="1"/>
        <w:spacing w:lineRule="exact" w:line="580" w:after="0"/>
        <w:jc w:val="both"/>
      </w:pPr>
      <w:r>
        <w:rPr>
          <w:rFonts w:ascii="B Nazanin" w:hAnsi="B Nazanin" w:cs="B Nazanin" w:hint="cs"/>
          <w:sz w:val="24"/>
          <w:szCs w:val="24"/>
          <w:rtl/>
          <w:lang w:bidi="fa-IR"/>
        </w:rPr>
        <w:t xml:space="preserve">جدول ۴-۹ نتایج آزمون هر چهار فرضیه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فرضیه</w:t>
            </w:r>
          </w:p>
        </w:tc>
        <w:tc>
          <w:tcPr>
            <w:tcW w:type="dxa" w:w="2740"/>
            <w:tcBorders>
              <w:bottom w:val="single" w:sz="12" w:space="0" w:color="000000"/>
            </w:tcBorders>
          </w:tcPr>
          <w:p>
            <w:pPr>
              <w:bidi w:val="1"/>
              <w:jc w:val="center"/>
            </w:pPr>
            <w:r/>
            <w:r>
              <w:rPr>
                <w:rFonts w:ascii="Cambria" w:hAnsi="Cambria" w:cs="Cambria"/>
                <w:b/>
                <w:sz w:val="22"/>
              </w:rPr>
              <w:t>آزمون</w:t>
            </w:r>
          </w:p>
        </w:tc>
        <w:tc>
          <w:tcPr>
            <w:tcW w:type="dxa" w:w="2740"/>
            <w:tcBorders>
              <w:bottom w:val="single" w:sz="12" w:space="0" w:color="000000"/>
            </w:tcBorders>
          </w:tcPr>
          <w:p>
            <w:pPr>
              <w:bidi w:val="1"/>
              <w:jc w:val="center"/>
            </w:pPr>
            <w:r/>
            <w:r>
              <w:rPr>
                <w:rFonts w:ascii="Cambria" w:hAnsi="Cambria" w:cs="Cambria"/>
                <w:b/>
                <w:sz w:val="22"/>
              </w:rPr>
              <w:t>نتیجه</w:t>
            </w:r>
          </w:p>
        </w:tc>
      </w:tr>
      <w:tr>
        <w:tc>
          <w:tcPr>
            <w:tcW w:type="dxa" w:w="2740"/>
          </w:tcPr>
          <w:p>
            <w:pPr>
              <w:bidi w:val="1"/>
              <w:jc w:val="center"/>
            </w:pPr>
            <w:r/>
            <w:r>
              <w:rPr>
                <w:rFonts w:ascii="Cambria" w:hAnsi="Cambria" w:cs="Cambria"/>
                <w:b w:val="0"/>
                <w:sz w:val="22"/>
              </w:rPr>
              <w:t>فرضیهٔ اول (اصلی): میانجی‌گری طرحواره‌ها</w:t>
            </w:r>
          </w:p>
        </w:tc>
        <w:tc>
          <w:tcPr>
            <w:tcW w:type="dxa" w:w="2740"/>
          </w:tcPr>
          <w:p>
            <w:pPr>
              <w:bidi w:val="1"/>
              <w:jc w:val="center"/>
            </w:pPr>
            <w:r/>
            <w:r>
              <w:rPr>
                <w:rFonts w:ascii="Cambria" w:hAnsi="Cambria" w:cs="Cambria"/>
                <w:b w:val="0"/>
                <w:sz w:val="22"/>
              </w:rPr>
              <w:t>تحلیل میانجی‌گری</w:t>
            </w:r>
          </w:p>
        </w:tc>
        <w:tc>
          <w:tcPr>
            <w:tcW w:type="dxa" w:w="2740"/>
          </w:tcPr>
          <w:p>
            <w:pPr>
              <w:bidi w:val="1"/>
              <w:jc w:val="center"/>
            </w:pPr>
            <w:r/>
            <w:r>
              <w:rPr>
                <w:rFonts w:ascii="Cambria" w:hAnsi="Cambria" w:cs="Cambria"/>
                <w:b w:val="0"/>
                <w:sz w:val="22"/>
              </w:rPr>
              <w:t>تأیید شد (میانجی‌گری جزئی)</w:t>
            </w:r>
          </w:p>
        </w:tc>
      </w:tr>
      <w:tr>
        <w:tc>
          <w:tcPr>
            <w:tcW w:type="dxa" w:w="2740"/>
          </w:tcPr>
          <w:p>
            <w:pPr>
              <w:bidi w:val="1"/>
              <w:jc w:val="center"/>
            </w:pPr>
            <w:r/>
            <w:r>
              <w:rPr>
                <w:rFonts w:ascii="Cambria" w:hAnsi="Cambria" w:cs="Cambria"/>
                <w:b w:val="0"/>
                <w:sz w:val="22"/>
              </w:rPr>
              <w:t>فرضیهٔ دوم: رابطهٔ اضطراب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سوم: رابطهٔ اضطراب با طرحواره‌ها</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چهارم: رابطهٔ طرحواره‌ها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bl>
    <w:p>
      <w:pPr>
        <w:bidi w:val="1"/>
        <w:spacing w:lineRule="exact" w:line="580" w:after="0"/>
        <w:jc w:val="both"/>
      </w:pPr>
      <w:r>
        <w:rPr>
          <w:rFonts w:ascii="B Nazanin" w:hAnsi="B Nazanin" w:cs="B Nazanin" w:hint="cs"/>
          <w:sz w:val="24"/>
          <w:szCs w:val="24"/>
          <w:rtl/>
          <w:lang w:bidi="fa-IR"/>
        </w:rPr>
        <w:t xml:space="preserve">در مجموع، هر چهار فرضیه پژوهش تأیید شدند. یافته‌ها نشان می‌دهند که اضطراب صفتی هم به‌طور مستقیم و هم به‌طور غیرمستقیم (از مسیر طرحواره‌های ناسازگار اولیه) با رفتارهای مالی پرخطر پیوند دارد و بخش معناداری از این پیوند از مسیر میانجی می‌گذرد. در تفسیر این یافته‌ها دو احتیاط لازم است: نخست، طرح پژوهش مقطعی است و هیچ‌یک از این روابط، رابطه علّی را اثبات نمی‌کنند؛ دوم، حجم نمونه نهایی (۱۸۵ نفر) از حداقل ۲۰۰ نفرِ مورد نیاز برای مدل‌سازی معادلات ساختاری کمتر است، از این رو نتایج بخش ۴-۹ جنبه تکمیلی و مقدماتی دارند و تعمیم آن‌ها نیازمند نمونه بزرگ‌تر است.</w:t>
      </w:r>
    </w:p>
    <w:p>
      <w:r>
        <w:br w:type="page"/>
      </w:r>
    </w:p>
    <w:p>
      <w:pPr>
        <w:bidi w:val="1"/>
        <w:spacing w:lineRule="exact" w:line="580" w:before="120" w:after="240"/>
        <w:jc w:val="center"/>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pPr>
      <w:r>
        <w:rPr>
          <w:rFonts w:ascii="B Nazanin" w:hAnsi="B Nazanin" w:cs="B Nazanin" w:hint="cs"/>
          <w:b/>
          <w:bCs/>
          <w:sz w:val="28"/>
          <w:szCs w:val="28"/>
          <w:rtl/>
          <w:lang w:bidi="fa-IR"/>
        </w:rPr>
        <w:t xml:space="preserve">۵-۳. بحث درباره یافته‌ها</w:t>
      </w:r>
    </w:p>
    <w:p>
      <w:pPr>
        <w:pStyle w:val="Heading3"/>
        <w:bidi w:val="1"/>
        <w:jc w:val="right"/>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pPr>
      <w:r>
        <w:rPr>
          <w:rFonts w:ascii="B Nazanin" w:hAnsi="B Nazanin" w:cs="B Nazanin" w:hint="cs"/>
          <w:b/>
          <w:bCs/>
          <w:sz w:val="28"/>
          <w:szCs w:val="28"/>
          <w:rtl/>
          <w:lang w:bidi="fa-IR"/>
        </w:rPr>
        <w:t xml:space="preserve">۵-۴. همسویی و ناهمسویی یافته‌ها با پیشینه پژوهش</w:t>
      </w:r>
    </w:p>
    <w:p>
      <w:pPr>
        <w:bidi w:val="1"/>
        <w:spacing w:lineRule="exact" w:line="580" w:after="0"/>
        <w:jc w:val="both"/>
      </w:pPr>
      <w:r>
        <w:rPr>
          <w:rFonts w:ascii="B Nazanin" w:hAnsi="B Nazanin" w:cs="B Nazanin" w:hint="cs"/>
          <w:sz w:val="24"/>
          <w:szCs w:val="24"/>
          <w:rtl/>
          <w:lang w:bidi="fa-IR"/>
        </w:rPr>
        <w:t xml:space="preserve">الگوی کلی یافته‌ها با پیشینه نظری و تجربی همسوست. در سطح نظری، زنجیره اضطراب-طرحواره-رفتار با مدل شناختی اضطراب (بک و کلارک، ۱۹۹۷)، نظریه کنترل توجه (آیزنک و همکاران، ۲۰۰۷)، مدل طرحواره (یانگ و همکاران، ۲۰۰۳) و منطق آسیب‌پذیری-استرس (زاکرمن، ۱۹۹۹) سازگار است و قوی‌ترین حلقه آن (رابطه ۰٫۵۰۱ اضطراب با طرحواره‌ها) دقیقاً همان پیوندی است که این نظریه‌ها کانونی می‌دانند. در سطح تجربی خارجی، یافته میانجی‌گری با سابقه اثر غیرمستقیم عوامل روانی از مسیر تحمل ریسک (سافیتری و همکاران، ۲۰۲۵) و شکل‌پذیری نگرش به ریسک در مداخله‌های شناختی (اولولو و همکاران، ۲۰۲۴) هم‌جهت است و پیوند طرحواره‌ها با رفتارهای پرخطر نیز با شواهد شوری و همکاران (۲۰۱۲) و مرور ویرا و همکاران (۲۰۲۳) همسوست. در پیشینه داخلی نیز هر چهار یافته، همتای همسو دارند: پیوند شخصیت با رفتار معاملاتی (ستایش و همکاران، ۱۳۹۹)، اثر ویژگی‌های فردی بر رفتار توده‌وار (بهدیو و همکاران، ۱۳۹۸)، پیوند سبک تصمیم‌گیری با عملکرد (فلاح و خدایی، ۱۳۹۸)، نقش سواد مالی (فروغی و تهرانی، ۱۳۹۷) و پیوند طرحواره‌ها با اضطراب و رفتار مسئله‌ساز (نوری و هاشمیان، ۱۳۹۶؛ امیدی و همکاران، ۱۳۹۲).</w:t>
      </w:r>
    </w:p>
    <w:p>
      <w:pPr>
        <w:bidi w:val="1"/>
        <w:spacing w:lineRule="exact" w:line="580" w:after="0"/>
        <w:jc w:val="both"/>
      </w:pPr>
      <w:r>
        <w:rPr>
          <w:rFonts w:ascii="B Nazanin" w:hAnsi="B Nazanin" w:cs="B Nazanin" w:hint="cs"/>
          <w:sz w:val="24"/>
          <w:szCs w:val="24"/>
          <w:rtl/>
          <w:lang w:bidi="fa-IR"/>
        </w:rPr>
        <w:t xml:space="preserve">ناهمسویی اصلی، در فرضیه دوم و در اندازه‌اثرهای سطح رفتار دیده می‌شود. اثر منفی اضطراب صفتی بر تصمیم سرمایه‌گذاری (ماهاتو و همکاران، ۲۰۲۵)، اجتناب از ریسک در افراد مضطرب (منر و اشمیت، ۲۰۰۶) و مشروط بودن پیوند صفات با تصمیم پرخطر (لاوریولا و لوین، ۲۰۰۱) با رابطه مثبت ۰٫۳۲۷ این پژوهش در تنش‌اند. این تنش، چنان‌که در بخش ۵-۳-۲ بحث شد، با تفکیک «نگرش به ریسک» از «رفتار پرخطر» قابل رفع است: اضطراب می‌تواند همزمان نگرش را محتاط و رفتار معاملاتی را تکانشی کند. همچنین کوچک تا متوسط بودن اثرها در سطح رفتار (۰٫۳۲۷ و ۰٫۳۲۱ در برابر ۰٫۵۰۱ در سطح شناخت) خود یک یافته مرزی است: مدل‌های شناختی-هیجانی، رفتار مالی را تبیین می‌کنند اما به‌تنهایی آن را تعیین نمی‌کنند. در سطح سنجش نیز یافته‌ها با خوانش عملیاتی مقیاس گرابل و لایتون (۱۹۹۹) سازگارند: نمره بالاتر به معنای تحمل ریسک بیشتر و تمایل بالاتر به رفتار پرخطر است و همبستگی‌های مثبت معنادار و الگوی میانجی‌گری به‌دست‌آمده با همین خوانش هم‌جهت‌اند.</w:t>
      </w:r>
    </w:p>
    <w:p>
      <w:pPr>
        <w:pStyle w:val="Heading2"/>
        <w:bidi w:val="1"/>
        <w:jc w:val="right"/>
      </w:pPr>
      <w:r>
        <w:rPr>
          <w:rFonts w:ascii="B Nazanin" w:hAnsi="B Nazanin" w:cs="B Nazanin" w:hint="cs"/>
          <w:b/>
          <w:bCs/>
          <w:sz w:val="28"/>
          <w:szCs w:val="28"/>
          <w:rtl/>
          <w:lang w:bidi="fa-IR"/>
        </w:rPr>
        <w:t xml:space="preserve">۵-۵. دلالت‌های کاربردی</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r>
        <w:br w:type="page"/>
      </w: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اعتیادپژوهی، ۷(۲۷)، ۹-۲۶.</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 https://doi.org/10.1257/000282805774670095</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International Journal of Research in Finance and Management, 8(2), 147-150. https://doi.org/10.33545/26175754.2025.v8.i2b.539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10(49s), 461-474. https://doi.org/10.52783/jisem.v10i49s.9897</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pPr>
        <w:bidi w:val="0"/>
      </w:pPr>
      <w:r>
        <w:rPr>
          <w:vertAlign w:val="superscript"/>
        </w:rPr>
        <w:footnoteRef/>
      </w:r>
      <w:r>
        <w:rPr>
          <w:rFonts w:ascii="Times New Roman" w:hAnsi="Times New Roman" w:cs="Times New Roman"/>
          <w:sz w:val="20"/>
          <w:szCs w:val="20"/>
        </w:rPr>
        <w:t xml:space="preserve"> Applied Research</w:t>
      </w:r>
    </w:p>
  </w:footnote>
  <w:footnote w:id="38">
    <w:p>
      <w:pPr>
        <w:bidi w:val="0"/>
      </w:pPr>
      <w:r>
        <w:rPr>
          <w:vertAlign w:val="superscript"/>
        </w:rPr>
        <w:footnoteRef/>
      </w:r>
      <w:r>
        <w:rPr>
          <w:rFonts w:ascii="Times New Roman" w:hAnsi="Times New Roman" w:cs="Times New Roman"/>
          <w:sz w:val="20"/>
          <w:szCs w:val="20"/>
        </w:rPr>
        <w:t xml:space="preserve"> Descriptive-Correlational</w:t>
      </w:r>
    </w:p>
  </w:footnote>
  <w:footnote w:id="39">
    <w:p>
      <w:pPr>
        <w:bidi w:val="0"/>
      </w:pPr>
      <w:r>
        <w:rPr>
          <w:vertAlign w:val="superscript"/>
        </w:rPr>
        <w:footnoteRef/>
      </w:r>
      <w:r>
        <w:rPr>
          <w:rFonts w:ascii="Times New Roman" w:hAnsi="Times New Roman" w:cs="Times New Roman"/>
          <w:sz w:val="20"/>
          <w:szCs w:val="20"/>
        </w:rPr>
        <w:t xml:space="preserve"> Mediation Model</w:t>
      </w:r>
    </w:p>
  </w:footnote>
  <w:footnote w:id="40">
    <w:p>
      <w:pPr>
        <w:bidi w:val="0"/>
      </w:pPr>
      <w:r>
        <w:rPr>
          <w:vertAlign w:val="superscript"/>
        </w:rPr>
        <w:footnoteRef/>
      </w:r>
      <w:r>
        <w:rPr>
          <w:rFonts w:ascii="Times New Roman" w:hAnsi="Times New Roman" w:cs="Times New Roman"/>
          <w:sz w:val="20"/>
          <w:szCs w:val="20"/>
        </w:rPr>
        <w:t xml:space="preserve"> Convenience Sampling</w:t>
      </w:r>
    </w:p>
  </w:footnote>
  <w:footnote w:id="41">
    <w:p>
      <w:pPr>
        <w:bidi w:val="0"/>
      </w:pPr>
      <w:r>
        <w:rPr>
          <w:vertAlign w:val="superscript"/>
        </w:rPr>
        <w:footnoteRef/>
      </w:r>
      <w:r>
        <w:rPr>
          <w:rFonts w:ascii="Times New Roman" w:hAnsi="Times New Roman" w:cs="Times New Roman"/>
          <w:sz w:val="20"/>
          <w:szCs w:val="20"/>
        </w:rPr>
        <w:t xml:space="preserve"> Snowball Sampling</w:t>
      </w:r>
    </w:p>
  </w:footnote>
  <w:footnote w:id="42">
    <w:p>
      <w:pPr>
        <w:bidi w:val="0"/>
      </w:pPr>
      <w:r>
        <w:rPr>
          <w:vertAlign w:val="superscript"/>
        </w:rPr>
        <w:footnoteRef/>
      </w:r>
      <w:r>
        <w:rPr>
          <w:rFonts w:ascii="Times New Roman" w:hAnsi="Times New Roman" w:cs="Times New Roman"/>
          <w:sz w:val="20"/>
          <w:szCs w:val="20"/>
        </w:rPr>
        <w:t xml:space="preserve"> Financial Risk Tolerance Scale (GL-RTS)</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footer" Target="footer5.xml" /><Relationship Id="rId14" Type="http://schemas.openxmlformats.org/officeDocument/2006/relationships/footer" Target="footer6.xml" /><Relationship Id="rId15" Type="http://schemas.openxmlformats.org/officeDocument/2006/relationships/footer" Target="footer7.xml" /><Relationship Id="rId16" Type="http://schemas.openxmlformats.org/officeDocument/2006/relationships/footer" Target="footer8.xml" /><Relationship Id="rId17" Type="http://schemas.openxmlformats.org/officeDocument/2006/relationships/footer" Target="footer9.xml" /><Relationship Id="rId18" Type="http://schemas.openxmlformats.org/officeDocument/2006/relationships/footer" Target="footer10.xml" /><Relationship Id="rId19" Type="http://schemas.openxmlformats.org/officeDocument/2006/relationships/footnotes" Target="footnotes.xml" /><Relationship Id="rId20" Type="http://schemas.openxmlformats.org/package/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