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
    <w:p/>
    <w:p/>
    <w:p>
      <w:pPr>
        <w:bidi/>
        <w:spacing w:line="580" w:lineRule="exact"/>
        <w:jc w:val="center"/>
      </w:pPr>
      <w:r>
        <w:rPr>
          <w:rFonts w:ascii="B Nazanin" w:hAnsi="B Nazanin" w:cs="B Nazanin"/>
          <w:sz w:val="28"/>
          <w:szCs w:val="28"/>
          <w:rtl/>
        </w:rPr>
        <w:t>بسم الله الرحمن الرحیم</w:t>
      </w:r>
    </w:p>
    <w:p>
      <w:r>
        <w:br w:type="page"/>
      </w:r>
    </w:p>
    <w:p/>
    <w:p/>
    <w:p>
      <w:pPr>
        <w:bidi/>
        <w:spacing w:line="580" w:lineRule="exact"/>
        <w:jc w:val="center"/>
      </w:pPr>
      <w:r>
        <w:rPr>
          <w:rFonts w:ascii="B Nazanin" w:hAnsi="B Nazanin" w:cs="B Nazanin"/>
          <w:b/>
          <w:bCs/>
          <w:sz w:val="20"/>
          <w:szCs w:val="20"/>
          <w:rtl/>
        </w:rPr>
        <w:t>دانشگاه علم و هنر یزد</w:t>
      </w:r>
    </w:p>
    <w:p/>
    <w:p/>
    <w:p>
      <w:pPr>
        <w:bidi/>
        <w:spacing w:line="580" w:lineRule="exact"/>
        <w:jc w:val="center"/>
      </w:pPr>
      <w:r>
        <w:rPr>
          <w:rFonts w:ascii="B Nazanin" w:hAnsi="B Nazanin" w:cs="B Nazanin"/>
          <w:b/>
          <w:bCs/>
          <w:sz w:val="48"/>
          <w:szCs w:val="48"/>
          <w:rtl/>
        </w:rPr>
        <w:t>تعیین نقش میانجی‌گر طرحواره‌های ناسازگار اولیه</w:t>
      </w:r>
    </w:p>
    <w:p>
      <w:pPr>
        <w:bidi/>
        <w:spacing w:line="580" w:lineRule="exact"/>
        <w:jc w:val="center"/>
      </w:pPr>
      <w:r>
        <w:rPr>
          <w:rFonts w:ascii="B Nazanin" w:hAnsi="B Nazanin" w:cs="B Nazanin"/>
          <w:b/>
          <w:bCs/>
          <w:sz w:val="48"/>
          <w:szCs w:val="48"/>
          <w:rtl/>
        </w:rPr>
        <w:t>در رابطه بین اضطراب صفتی و رفتارهای مالی پرخطر</w:t>
      </w:r>
    </w:p>
    <w:p>
      <w:pPr>
        <w:bidi/>
        <w:spacing w:line="580" w:lineRule="exact"/>
        <w:jc w:val="center"/>
      </w:pPr>
      <w:r>
        <w:rPr>
          <w:rFonts w:ascii="B Nazanin" w:hAnsi="B Nazanin" w:cs="B Nazanin"/>
          <w:b/>
          <w:bCs/>
          <w:sz w:val="48"/>
          <w:szCs w:val="48"/>
          <w:rtl/>
        </w:rPr>
        <w:t>در معامله‌گران بازارهای مالی</w:t>
      </w:r>
    </w:p>
    <w:p/>
    <w:p/>
    <w:p>
      <w:pPr>
        <w:bidi/>
        <w:spacing w:line="580" w:lineRule="exact"/>
        <w:jc w:val="center"/>
      </w:pPr>
      <w:r>
        <w:rPr>
          <w:rFonts w:ascii="B Nazanin" w:hAnsi="B Nazanin" w:cs="B Nazanin"/>
          <w:b/>
          <w:bCs/>
          <w:sz w:val="28"/>
          <w:szCs w:val="28"/>
          <w:rtl/>
        </w:rPr>
        <w:t>پایان‌نامه کارشناسی ارشد روان‌شناسی بالینی</w:t>
      </w:r>
    </w:p>
    <w:p/>
    <w:p/>
    <w:p/>
    <w:p>
      <w:pPr>
        <w:bidi/>
        <w:spacing w:line="580" w:lineRule="exact"/>
        <w:jc w:val="center"/>
      </w:pPr>
      <w:r>
        <w:rPr>
          <w:rFonts w:ascii="B Nazanin" w:hAnsi="B Nazanin" w:cs="B Nazanin"/>
          <w:sz w:val="28"/>
          <w:szCs w:val="28"/>
          <w:rtl/>
        </w:rPr>
        <w:t xml:space="preserve">استاد راهنما: </w:t>
      </w:r>
      <w:r>
        <w:rPr>
          <w:rFonts w:ascii="B Nazanin" w:hAnsi="B Nazanin" w:cs="B Nazanin"/>
          <w:b/>
          <w:bCs/>
          <w:sz w:val="28"/>
          <w:szCs w:val="28"/>
          <w:rtl/>
        </w:rPr>
        <w:t>دکتر سعید وزیری یزدی</w:t>
      </w:r>
    </w:p>
    <w:p>
      <w:pPr>
        <w:bidi/>
        <w:spacing w:line="580" w:lineRule="exact"/>
        <w:jc w:val="center"/>
      </w:pPr>
      <w:r>
        <w:rPr>
          <w:rFonts w:ascii="B Nazanin" w:hAnsi="B Nazanin" w:cs="B Nazanin"/>
          <w:sz w:val="28"/>
          <w:szCs w:val="28"/>
          <w:rtl/>
        </w:rPr>
        <w:t xml:space="preserve">نگارنده: </w:t>
      </w:r>
      <w:r>
        <w:rPr>
          <w:rFonts w:ascii="B Nazanin" w:hAnsi="B Nazanin" w:cs="B Nazanin"/>
          <w:b/>
          <w:bCs/>
          <w:sz w:val="28"/>
          <w:szCs w:val="28"/>
          <w:rtl/>
        </w:rPr>
        <w:t>مریم قابل</w:t>
      </w:r>
    </w:p>
    <w:p/>
    <w:p/>
    <w:p>
      <w:pPr>
        <w:bidi/>
        <w:spacing w:line="580" w:lineRule="exact"/>
        <w:jc w:val="center"/>
      </w:pPr>
      <w:r>
        <w:rPr>
          <w:rFonts w:ascii="B Nazanin" w:hAnsi="B Nazanin" w:cs="B Nazanin"/>
          <w:b/>
          <w:bCs/>
          <w:sz w:val="28"/>
          <w:szCs w:val="28"/>
          <w:rtl/>
        </w:rPr>
        <w:t>۱۴۰۵</w:t>
      </w:r>
    </w:p>
    <w:p>
      <w:r>
        <w:br w:type="page"/>
      </w:r>
    </w:p>
    <w:p>
      <w:pPr>
        <w:bidi/>
        <w:spacing w:line="580" w:lineRule="exact"/>
        <w:jc w:val="center"/>
      </w:pPr>
      <w:r>
        <w:rPr>
          <w:rFonts w:ascii="B Nazanin" w:hAnsi="B Nazanin" w:cs="B Nazanin"/>
          <w:b/>
          <w:bCs/>
          <w:sz w:val="28"/>
          <w:szCs w:val="28"/>
          <w:rtl/>
        </w:rPr>
        <w:t>تأییدیه هیئت داوران</w:t>
      </w:r>
    </w:p>
    <w:p/>
    <w:p>
      <w:pPr>
        <w:bidi/>
        <w:spacing w:line="580" w:lineRule="exact"/>
        <w:jc w:val="center"/>
      </w:pPr>
      <w:r>
        <w:rPr>
          <w:rFonts w:ascii="B Nazanin" w:hAnsi="B Nazanin" w:cs="B Nazanin"/>
          <w:sz w:val="24"/>
          <w:szCs w:val="24"/>
          <w:rtl/>
        </w:rPr>
        <w:t>[فرم تأییدیه و صورت‌جلسه دفاع پس از جلسه دفاع در این محل قرار می‌گیرد]</w:t>
      </w:r>
    </w:p>
    <w:p>
      <w:r>
        <w:br w:type="page"/>
      </w:r>
    </w:p>
    <w:p>
      <w:pPr>
        <w:bidi/>
        <w:spacing w:line="580" w:lineRule="exact"/>
        <w:jc w:val="center"/>
      </w:pPr>
      <w:r>
        <w:rPr>
          <w:rFonts w:ascii="B Nazanin" w:hAnsi="B Nazanin" w:cs="B Nazanin"/>
          <w:b/>
          <w:bCs/>
          <w:sz w:val="28"/>
          <w:szCs w:val="28"/>
          <w:rtl/>
        </w:rPr>
        <w:t>تعهدنامه اصالت اثر</w:t>
      </w:r>
    </w:p>
    <w:p/>
    <w:p>
      <w:pPr>
        <w:bidi/>
        <w:spacing w:line="580" w:lineRule="exact"/>
        <w:jc w:val="center"/>
      </w:pPr>
      <w:r>
        <w:rPr>
          <w:rFonts w:ascii="B Nazanin" w:hAnsi="B Nazanin" w:cs="B Nazanin"/>
          <w:sz w:val="24"/>
          <w:szCs w:val="24"/>
          <w:rtl/>
        </w:rPr>
        <w:t>[فرم تعهدنامه اصالت اثر پس از تکمیل در این محل قرار می‌گیرد]</w:t>
      </w:r>
    </w:p>
    <w:p>
      <w:r>
        <w:br w:type="page"/>
      </w:r>
    </w:p>
    <w:p>
      <w:pPr>
        <w:bidi/>
        <w:spacing w:line="580" w:lineRule="exact"/>
        <w:jc w:val="center"/>
      </w:pPr>
      <w:r>
        <w:rPr>
          <w:rFonts w:ascii="B Nazanin" w:hAnsi="B Nazanin" w:cs="B Nazanin"/>
          <w:b/>
          <w:bCs/>
          <w:sz w:val="28"/>
          <w:szCs w:val="28"/>
          <w:rtl/>
        </w:rPr>
        <w:t>تقدیم به:</w:t>
      </w:r>
    </w:p>
    <w:p/>
    <w:p>
      <w:pPr>
        <w:bidi/>
        <w:spacing w:line="580" w:lineRule="exact"/>
        <w:jc w:val="center"/>
      </w:pPr>
      <w:r>
        <w:rPr>
          <w:rFonts w:ascii="B Nazanin" w:hAnsi="B Nazanin" w:cs="B Nazanin"/>
          <w:sz w:val="28"/>
          <w:szCs w:val="28"/>
          <w:rtl/>
        </w:rPr>
        <w:t>این پژوهش را به خانواده‌ام تقدیم می‌کنم که با حمایت، صبوری و دلگرمی خود، مسیر تحصیل و پژوهش را برایم هموار ساختند.</w:t>
      </w:r>
    </w:p>
    <w:p>
      <w:r>
        <w:br w:type="page"/>
      </w:r>
    </w:p>
    <w:p>
      <w:pPr>
        <w:bidi/>
        <w:spacing w:line="580" w:lineRule="exact"/>
        <w:jc w:val="center"/>
      </w:pPr>
      <w:r>
        <w:rPr>
          <w:rFonts w:ascii="B Nazanin" w:hAnsi="B Nazanin" w:cs="B Nazanin"/>
          <w:b/>
          <w:bCs/>
          <w:sz w:val="28"/>
          <w:szCs w:val="28"/>
          <w:rtl/>
        </w:rPr>
        <w:t>سپاسگزاری</w:t>
      </w:r>
    </w:p>
    <w:p/>
    <w:p>
      <w:pPr>
        <w:bidi/>
        <w:spacing w:line="580" w:lineRule="exact"/>
        <w:jc w:val="both"/>
      </w:pPr>
      <w:r>
        <w:rPr>
          <w:rFonts w:ascii="B Nazanin" w:hAnsi="B Nazanin" w:cs="B Nazanin"/>
          <w:sz w:val="28"/>
          <w:szCs w:val="28"/>
          <w:rtl/>
        </w:rPr>
        <w:t>در آغاز، از استاد گران‌قدر راهنمای این پژوهش، جناب آقای دکتر سعید وزیری یزدی، که با راهنمایی‌ها و حمایت‌های ارزشمند خود در تمام مراحل انجام این پژوهش یاری‌ام کردند، صمیمانه سپاسگزارم. همچنین از تمامی استادان، همکاران و شرکت‌کنندگانی که امکان انجام این پژوهش را فراهم ساختند، قدردانی می‌کنم.</w:t>
      </w:r>
    </w:p>
    <w:p>
      <w:r>
        <w:br w:type="page"/>
      </w:r>
    </w:p>
    <w:p>
      <w:pPr>
        <w:bidi/>
        <w:spacing w:line="580" w:lineRule="exact"/>
        <w:jc w:val="center"/>
      </w:pPr>
      <w:r>
        <w:rPr>
          <w:rFonts w:ascii="B Nazanin" w:hAnsi="B Nazanin" w:cs="B Nazanin"/>
          <w:b/>
          <w:bCs/>
          <w:sz w:val="28"/>
          <w:szCs w:val="28"/>
          <w:rtl/>
        </w:rPr>
        <w:t>چکیده:</w:t>
      </w:r>
    </w:p>
    <w:p/>
    <w:p>
      <w:pPr>
        <w:bidi/>
        <w:spacing w:line="580" w:lineRule="exact"/>
        <w:jc w:val="both"/>
      </w:pPr>
      <w:r>
        <w:rPr>
          <w:rFonts w:ascii="B Nazanin" w:hAnsi="B Nazanin" w:cs="B Nazanin"/>
          <w:sz w:val="24"/>
          <w:szCs w:val="24"/>
          <w:rtl/>
        </w:rPr>
        <w:t>پژوهش حاضر با هدف تعیین نقش میانجی‌گر طرحواره‌های ناسازگار اولیه در رابطه بین اضطراب صفتی و رفتارهای مالی پرخطر در معامله‌گران بازارهای مالی طراحی شد. این پژوهش از نظر هدف کاربردی و از نظر روش توصیفی-همبستگی از نوع مدل‌سازی معادلات ساختاری است. جامعه آماری پژوهش را کلیه معامله‌گران حقیقی فارسی‌زبان بالای ۱۸ سال با حداقل شش ماه سابقه معامله تشکیل می‌دهند و نمونه‌گیری به روش غیرتصادفی در دسترس به همراه روش گلوله‌برفی انجام می‌شود؛ حجم نمونه هدف بر اساس قواعد تجربی مدل‌یابی معادلات ساختاری ۲۰۰ نفر در نظر گرفته شد. ابزارهای پژوهش شامل فرم اضطراب صفتی پرسشنامه حالت-صفت اسپیلبرگر (۲۰ گویه)، پرسشنامه طرحواره‌های ناسازگار اولیه یانگ ــ فرم کوتاه (۷۵ گویه) و مقیاس تحمل ریسک مالی گرابل و لایتون (۱۳ سؤال) است. برای تحلیل داده‌ها از آمار توصیفی، ضریب همبستگی پیرسون، مدل‌سازی معادلات ساختاری با شاخص‌های برازش و تحلیل میانجی‌گری با ماکروی PROCESS استفاده خواهد شد. یافته‌های تجربی نهایی پس از تحلیل داده‌های واقعی در نسخه نهایی پایان‌نامه گزارش خواهد شد.</w:t>
      </w:r>
    </w:p>
    <w:p>
      <w:pPr>
        <w:bidi/>
        <w:spacing w:line="580" w:lineRule="exact"/>
        <w:jc w:val="both"/>
      </w:pPr>
      <w:r>
        <w:rPr>
          <w:rFonts w:ascii="B Nazanin" w:hAnsi="B Nazanin" w:cs="B Nazanin"/>
          <w:b/>
          <w:bCs/>
          <w:sz w:val="24"/>
          <w:szCs w:val="24"/>
          <w:rtl/>
        </w:rPr>
        <w:t xml:space="preserve">کلمات کلیدی: </w:t>
      </w:r>
      <w:r>
        <w:rPr>
          <w:rFonts w:ascii="B Nazanin" w:hAnsi="B Nazanin" w:cs="B Nazanin"/>
          <w:sz w:val="24"/>
          <w:szCs w:val="24"/>
          <w:rtl/>
        </w:rPr>
        <w:t>اضطراب صفتی، طرحواره‌های ناسازگار اولیه، رفتارهای مالی پرخطر، معامله‌گران بازارهای مالی، مدل‌سازی معادلات ساختاری</w:t>
      </w:r>
    </w:p>
    <w:p>
      <w:r>
        <w:br w:type="page"/>
      </w:r>
    </w:p>
    <w:p>
      <w:pPr>
        <w:sectPr>
          <w:footerReference w:type="default" r:id="rId20"/>
          <w:footnotePr>
            <w:numFmt w:val="decimal"/>
            <w:numRestart w:val="eachPage"/>
          </w:footnotePr>
          <w:pgSz w:w="11906" w:h="16838"/>
          <w:pgMar w:top="1701" w:right="2268" w:bottom="1417" w:left="1417" w:header="720" w:footer="567" w:gutter="0"/>
          <w:cols w:space="720"/>
          <w:bidi/>
          <w:docGrid w:linePitch="360"/>
        </w:sectPr>
      </w:pPr>
    </w:p>
    <w:p>
      <w:pPr>
        <w:bidi/>
        <w:spacing w:line="580" w:lineRule="exact"/>
        <w:jc w:val="center"/>
      </w:pPr>
      <w:r>
        <w:rPr>
          <w:rFonts w:ascii="B Nazanin" w:hAnsi="B Nazanin" w:cs="B Nazanin"/>
          <w:b/>
          <w:bCs/>
          <w:sz w:val="28"/>
          <w:szCs w:val="28"/>
          <w:rtl/>
        </w:rPr>
        <w:t>فهرست مطالب</w:t>
      </w:r>
    </w:p>
    <w:p>
      <w:pPr>
        <w:bidi/>
      </w:pPr>
      <w:r>
        <w:rPr>
          <w:rFonts w:ascii="B Nazanin" w:hAnsi="B Nazanin"/>
        </w:rPr>
        <w:fldChar w:fldCharType="begin"/>
      </w:r>
      <w:r>
        <w:rPr>
          <w:rFonts w:ascii="B Nazanin" w:hAnsi="B Nazanin"/>
        </w:rPr>
        <w:instrText>TOC \o "1-3" \h \z \u</w:instrText>
      </w:r>
      <w:r>
        <w:rPr>
          <w:rFonts w:ascii="B Nazanin" w:hAnsi="B Nazanin"/>
        </w:rPr>
        <w:fldChar w:fldCharType="separate"/>
      </w:r>
    </w:p>
    <w:p>
      <w:pPr>
        <w:pStyle w:val="TOC1"/>
        <w:bidi/>
        <w:spacing w:line="580" w:lineRule="exact"/>
        <w:jc w:val="right"/>
      </w:pPr>
      <w:r>
        <w:rPr>
          <w:rFonts w:ascii="B Nazanin" w:hAnsi="B Nazanin" w:cs="B Nazanin"/>
          <w:b/>
          <w:bCs/>
          <w:sz w:val="24"/>
          <w:szCs w:val="24"/>
          <w:rtl/>
        </w:rPr>
        <w:t>فصل اول</w:t>
      </w:r>
    </w:p>
    <w:p>
      <w:pPr>
        <w:pStyle w:val="TOC2"/>
        <w:bidi/>
        <w:spacing w:line="580" w:lineRule="exact"/>
        <w:jc w:val="right"/>
      </w:pPr>
      <w:r>
        <w:rPr>
          <w:rFonts w:ascii="B Nazanin" w:hAnsi="B Nazanin" w:cs="B Nazanin"/>
          <w:sz w:val="24"/>
          <w:szCs w:val="24"/>
          <w:rtl/>
        </w:rPr>
        <w:t>۱-۱. مقدمه</w:t>
      </w:r>
    </w:p>
    <w:p>
      <w:pPr>
        <w:pStyle w:val="TOC2"/>
        <w:bidi/>
        <w:spacing w:line="580" w:lineRule="exact"/>
        <w:jc w:val="right"/>
      </w:pPr>
      <w:r>
        <w:rPr>
          <w:rFonts w:ascii="B Nazanin" w:hAnsi="B Nazanin" w:cs="B Nazanin"/>
          <w:sz w:val="24"/>
          <w:szCs w:val="24"/>
          <w:rtl/>
        </w:rPr>
        <w:t>۱-۲. بیان مسأله</w:t>
      </w:r>
    </w:p>
    <w:p>
      <w:pPr>
        <w:pStyle w:val="TOC3"/>
        <w:bidi/>
        <w:spacing w:line="580" w:lineRule="exact"/>
        <w:jc w:val="right"/>
      </w:pPr>
      <w:r>
        <w:rPr>
          <w:rFonts w:ascii="B Nazanin" w:hAnsi="B Nazanin" w:cs="B Nazanin"/>
          <w:sz w:val="24"/>
          <w:szCs w:val="24"/>
          <w:rtl/>
        </w:rPr>
        <w:t>بازارهای مالی و محیط پرتنش تصمیم‌گیری</w:t>
      </w:r>
    </w:p>
    <w:p>
      <w:pPr>
        <w:pStyle w:val="TOC3"/>
        <w:bidi/>
        <w:spacing w:line="580" w:lineRule="exact"/>
        <w:jc w:val="right"/>
      </w:pPr>
      <w:r>
        <w:rPr>
          <w:rFonts w:ascii="B Nazanin" w:hAnsi="B Nazanin" w:cs="B Nazanin"/>
          <w:sz w:val="24"/>
          <w:szCs w:val="24"/>
          <w:rtl/>
        </w:rPr>
        <w:t>از فرضیه بازار کارا تا اقتصاد رفتاری</w:t>
      </w:r>
    </w:p>
    <w:p>
      <w:pPr>
        <w:pStyle w:val="TOC3"/>
        <w:bidi/>
        <w:spacing w:line="580" w:lineRule="exact"/>
        <w:jc w:val="right"/>
      </w:pPr>
      <w:r>
        <w:rPr>
          <w:rFonts w:ascii="B Nazanin" w:hAnsi="B Nazanin" w:cs="B Nazanin"/>
          <w:sz w:val="24"/>
          <w:szCs w:val="24"/>
          <w:rtl/>
        </w:rPr>
        <w:t>بافت ویژه اقتصادی و اجتماعی ایران</w:t>
      </w:r>
    </w:p>
    <w:p>
      <w:pPr>
        <w:pStyle w:val="TOC3"/>
        <w:bidi/>
        <w:spacing w:line="580" w:lineRule="exact"/>
        <w:jc w:val="right"/>
      </w:pPr>
      <w:r>
        <w:rPr>
          <w:rFonts w:ascii="B Nazanin" w:hAnsi="B Nazanin" w:cs="B Nazanin"/>
          <w:sz w:val="24"/>
          <w:szCs w:val="24"/>
          <w:rtl/>
        </w:rPr>
        <w:t>اضطراب صفتی، طرحواره‌های ناسازگار اولیه و رفتارهای مالی پرخطر</w:t>
      </w:r>
    </w:p>
    <w:p>
      <w:pPr>
        <w:pStyle w:val="TOC3"/>
        <w:bidi/>
        <w:spacing w:line="580" w:lineRule="exact"/>
        <w:jc w:val="right"/>
      </w:pPr>
      <w:r>
        <w:rPr>
          <w:rFonts w:ascii="B Nazanin" w:hAnsi="B Nazanin" w:cs="B Nazanin"/>
          <w:sz w:val="24"/>
          <w:szCs w:val="24"/>
          <w:rtl/>
        </w:rPr>
        <w:t>شکاف تبیینی: فقدان مدل میانجی‌گر در جامعه معامله‌گران</w:t>
      </w:r>
    </w:p>
    <w:p>
      <w:pPr>
        <w:pStyle w:val="TOC2"/>
        <w:bidi/>
        <w:spacing w:line="580" w:lineRule="exact"/>
        <w:jc w:val="right"/>
      </w:pPr>
      <w:r>
        <w:rPr>
          <w:rFonts w:ascii="B Nazanin" w:hAnsi="B Nazanin" w:cs="B Nazanin"/>
          <w:sz w:val="24"/>
          <w:szCs w:val="24"/>
          <w:rtl/>
        </w:rPr>
        <w:t>۱-۳. اهمیت و ضرورت پژوهش</w:t>
      </w:r>
    </w:p>
    <w:p>
      <w:pPr>
        <w:pStyle w:val="TOC3"/>
        <w:bidi/>
        <w:spacing w:line="580" w:lineRule="exact"/>
        <w:jc w:val="right"/>
      </w:pPr>
      <w:r>
        <w:rPr>
          <w:rFonts w:ascii="B Nazanin" w:hAnsi="B Nazanin" w:cs="B Nazanin"/>
          <w:sz w:val="24"/>
          <w:szCs w:val="24"/>
          <w:rtl/>
        </w:rPr>
        <w:t>اهمیت نظری</w:t>
      </w:r>
    </w:p>
    <w:p>
      <w:pPr>
        <w:pStyle w:val="TOC3"/>
        <w:bidi/>
        <w:spacing w:line="580" w:lineRule="exact"/>
        <w:jc w:val="right"/>
      </w:pPr>
      <w:r>
        <w:rPr>
          <w:rFonts w:ascii="B Nazanin" w:hAnsi="B Nazanin" w:cs="B Nazanin"/>
          <w:sz w:val="24"/>
          <w:szCs w:val="24"/>
          <w:rtl/>
        </w:rPr>
        <w:t>اهمیت کاربردی (در سطح معامله‌گران و نهادهای مالی)</w:t>
      </w:r>
    </w:p>
    <w:p>
      <w:pPr>
        <w:pStyle w:val="TOC3"/>
        <w:bidi/>
        <w:spacing w:line="580" w:lineRule="exact"/>
        <w:jc w:val="right"/>
      </w:pPr>
      <w:r>
        <w:rPr>
          <w:rFonts w:ascii="B Nazanin" w:hAnsi="B Nazanin" w:cs="B Nazanin"/>
          <w:sz w:val="24"/>
          <w:szCs w:val="24"/>
          <w:rtl/>
        </w:rPr>
        <w:t>اهمیت اجتماعی (در سطح سرمایه‌گذاران خرد و خانواده‌ها)</w:t>
      </w:r>
    </w:p>
    <w:p>
      <w:pPr>
        <w:pStyle w:val="TOC3"/>
        <w:bidi/>
        <w:spacing w:line="580" w:lineRule="exact"/>
        <w:jc w:val="right"/>
      </w:pPr>
      <w:r>
        <w:rPr>
          <w:rFonts w:ascii="B Nazanin" w:hAnsi="B Nazanin" w:cs="B Nazanin"/>
          <w:sz w:val="24"/>
          <w:szCs w:val="24"/>
          <w:rtl/>
        </w:rPr>
        <w:t>ضرورت زمینه‌ای (بافت بازارهای مالی ایران)</w:t>
      </w:r>
    </w:p>
    <w:p>
      <w:pPr>
        <w:pStyle w:val="TOC3"/>
        <w:bidi/>
        <w:spacing w:line="580" w:lineRule="exact"/>
        <w:jc w:val="right"/>
      </w:pPr>
      <w:r>
        <w:rPr>
          <w:rFonts w:ascii="B Nazanin" w:hAnsi="B Nazanin" w:cs="B Nazanin"/>
          <w:sz w:val="24"/>
          <w:szCs w:val="24"/>
          <w:rtl/>
        </w:rPr>
        <w:t>جمع‌بندی اهمیت و ضرورت پژوهش (پر کردن شکاف تبیینی)</w:t>
      </w:r>
    </w:p>
    <w:p>
      <w:pPr>
        <w:pStyle w:val="TOC2"/>
        <w:bidi/>
        <w:spacing w:line="580" w:lineRule="exact"/>
        <w:jc w:val="right"/>
      </w:pPr>
      <w:r>
        <w:rPr>
          <w:rFonts w:ascii="B Nazanin" w:hAnsi="B Nazanin" w:cs="B Nazanin"/>
          <w:sz w:val="24"/>
          <w:szCs w:val="24"/>
          <w:rtl/>
        </w:rPr>
        <w:t>۱-۴. اهداف پژوهش</w:t>
      </w:r>
    </w:p>
    <w:p>
      <w:pPr>
        <w:pStyle w:val="TOC3"/>
        <w:bidi/>
        <w:spacing w:line="580" w:lineRule="exact"/>
        <w:jc w:val="right"/>
      </w:pPr>
      <w:r>
        <w:rPr>
          <w:rFonts w:ascii="B Nazanin" w:hAnsi="B Nazanin" w:cs="B Nazanin"/>
          <w:sz w:val="24"/>
          <w:szCs w:val="24"/>
          <w:rtl/>
        </w:rPr>
        <w:t>۱-۴-۱. هدف اصلی</w:t>
      </w:r>
    </w:p>
    <w:p>
      <w:pPr>
        <w:pStyle w:val="TOC3"/>
        <w:bidi/>
        <w:spacing w:line="580" w:lineRule="exact"/>
        <w:jc w:val="right"/>
      </w:pPr>
      <w:r>
        <w:rPr>
          <w:rFonts w:ascii="B Nazanin" w:hAnsi="B Nazanin" w:cs="B Nazanin"/>
          <w:sz w:val="24"/>
          <w:szCs w:val="24"/>
          <w:rtl/>
        </w:rPr>
        <w:t>۱-۴-۲. اهداف فرعی</w:t>
      </w:r>
    </w:p>
    <w:p>
      <w:pPr>
        <w:pStyle w:val="TOC2"/>
        <w:bidi/>
        <w:spacing w:line="580" w:lineRule="exact"/>
        <w:jc w:val="right"/>
      </w:pPr>
      <w:r>
        <w:rPr>
          <w:rFonts w:ascii="B Nazanin" w:hAnsi="B Nazanin" w:cs="B Nazanin"/>
          <w:sz w:val="24"/>
          <w:szCs w:val="24"/>
          <w:rtl/>
        </w:rPr>
        <w:t>۱-۵. فرضیه‌های پژوهش</w:t>
      </w:r>
    </w:p>
    <w:p>
      <w:pPr>
        <w:pStyle w:val="TOC2"/>
        <w:bidi/>
        <w:spacing w:line="580" w:lineRule="exact"/>
        <w:jc w:val="right"/>
      </w:pPr>
      <w:r>
        <w:rPr>
          <w:rFonts w:ascii="B Nazanin" w:hAnsi="B Nazanin" w:cs="B Nazanin"/>
          <w:sz w:val="24"/>
          <w:szCs w:val="24"/>
          <w:rtl/>
        </w:rPr>
        <w:t>۱-۶. تعاریف مفهومی و عملیاتی متغیرهای پژوهش</w:t>
      </w:r>
    </w:p>
    <w:p>
      <w:pPr>
        <w:pStyle w:val="TOC3"/>
        <w:bidi/>
        <w:spacing w:line="580" w:lineRule="exact"/>
        <w:jc w:val="right"/>
      </w:pPr>
      <w:r>
        <w:rPr>
          <w:rFonts w:ascii="B Nazanin" w:hAnsi="B Nazanin" w:cs="B Nazanin"/>
          <w:sz w:val="24"/>
          <w:szCs w:val="24"/>
          <w:rtl/>
        </w:rPr>
        <w:t>۱-۶-۱. اضطراب صفتی</w:t>
      </w:r>
    </w:p>
    <w:p>
      <w:pPr>
        <w:pStyle w:val="TOC3"/>
        <w:bidi/>
        <w:spacing w:line="580" w:lineRule="exact"/>
        <w:jc w:val="right"/>
      </w:pPr>
      <w:r>
        <w:rPr>
          <w:rFonts w:ascii="B Nazanin" w:hAnsi="B Nazanin" w:cs="B Nazanin"/>
          <w:sz w:val="24"/>
          <w:szCs w:val="24"/>
          <w:rtl/>
        </w:rPr>
        <w:t>۱-۶-۲. طرحواره‌های ناسازگار اولیه</w:t>
      </w:r>
    </w:p>
    <w:p>
      <w:pPr>
        <w:pStyle w:val="TOC3"/>
        <w:bidi/>
        <w:spacing w:line="580" w:lineRule="exact"/>
        <w:jc w:val="right"/>
      </w:pPr>
      <w:r>
        <w:rPr>
          <w:rFonts w:ascii="B Nazanin" w:hAnsi="B Nazanin" w:cs="B Nazanin"/>
          <w:sz w:val="24"/>
          <w:szCs w:val="24"/>
          <w:rtl/>
        </w:rPr>
        <w:t>۱-۶-۳. رفتارهای مالی پرخطر</w:t>
      </w:r>
    </w:p>
    <w:p>
      <w:pPr>
        <w:pStyle w:val="TOC2"/>
        <w:bidi/>
        <w:spacing w:line="580" w:lineRule="exact"/>
        <w:jc w:val="right"/>
      </w:pPr>
      <w:r>
        <w:rPr>
          <w:rFonts w:ascii="B Nazanin" w:hAnsi="B Nazanin" w:cs="B Nazanin"/>
          <w:sz w:val="24"/>
          <w:szCs w:val="24"/>
          <w:rtl/>
        </w:rPr>
        <w:t>۱-۷. سازمان‌بندی رساله</w:t>
      </w:r>
    </w:p>
    <w:p>
      <w:pPr>
        <w:pStyle w:val="TOC1"/>
        <w:bidi/>
        <w:spacing w:line="580" w:lineRule="exact"/>
        <w:jc w:val="right"/>
      </w:pPr>
      <w:r>
        <w:rPr>
          <w:rFonts w:ascii="B Nazanin" w:hAnsi="B Nazanin" w:cs="B Nazanin"/>
          <w:b/>
          <w:bCs/>
          <w:sz w:val="24"/>
          <w:szCs w:val="24"/>
          <w:rtl/>
        </w:rPr>
        <w:t>فصل دوم</w:t>
      </w:r>
    </w:p>
    <w:p>
      <w:pPr>
        <w:pStyle w:val="TOC2"/>
        <w:bidi/>
        <w:spacing w:line="580" w:lineRule="exact"/>
        <w:jc w:val="right"/>
      </w:pPr>
      <w:r>
        <w:rPr>
          <w:rFonts w:ascii="B Nazanin" w:hAnsi="B Nazanin" w:cs="B Nazanin"/>
          <w:sz w:val="24"/>
          <w:szCs w:val="24"/>
          <w:rtl/>
        </w:rPr>
        <w:t>۲-۱. مقدمه</w:t>
      </w:r>
    </w:p>
    <w:p>
      <w:pPr>
        <w:pStyle w:val="TOC2"/>
        <w:bidi/>
        <w:spacing w:line="580" w:lineRule="exact"/>
        <w:jc w:val="right"/>
      </w:pPr>
      <w:r>
        <w:rPr>
          <w:rFonts w:ascii="B Nazanin" w:hAnsi="B Nazanin" w:cs="B Nazanin"/>
          <w:sz w:val="24"/>
          <w:szCs w:val="24"/>
          <w:rtl/>
        </w:rPr>
        <w:t>۲-۲. مبانی نظری</w:t>
      </w:r>
    </w:p>
    <w:p>
      <w:pPr>
        <w:pStyle w:val="TOC3"/>
        <w:bidi/>
        <w:spacing w:line="580" w:lineRule="exact"/>
        <w:jc w:val="right"/>
      </w:pPr>
      <w:r>
        <w:rPr>
          <w:rFonts w:ascii="B Nazanin" w:hAnsi="B Nazanin" w:cs="B Nazanin"/>
          <w:sz w:val="24"/>
          <w:szCs w:val="24"/>
          <w:rtl/>
        </w:rPr>
        <w:t>۲-۲-۱. اضطراب صفتی</w:t>
      </w:r>
    </w:p>
    <w:p>
      <w:pPr>
        <w:pStyle w:val="TOC3"/>
        <w:bidi/>
        <w:spacing w:line="580" w:lineRule="exact"/>
        <w:jc w:val="right"/>
      </w:pPr>
      <w:r>
        <w:rPr>
          <w:rFonts w:ascii="B Nazanin" w:hAnsi="B Nazanin" w:cs="B Nazanin"/>
          <w:sz w:val="24"/>
          <w:szCs w:val="24"/>
          <w:rtl/>
        </w:rPr>
        <w:t>۲-۲-۱-۱. تمایزهای مفهومی کلیدی</w:t>
      </w:r>
    </w:p>
    <w:p>
      <w:pPr>
        <w:pStyle w:val="TOC3"/>
        <w:bidi/>
        <w:spacing w:line="580" w:lineRule="exact"/>
        <w:jc w:val="right"/>
      </w:pPr>
      <w:r>
        <w:rPr>
          <w:rFonts w:ascii="B Nazanin" w:hAnsi="B Nazanin" w:cs="B Nazanin"/>
          <w:sz w:val="24"/>
          <w:szCs w:val="24"/>
          <w:rtl/>
        </w:rPr>
        <w:t>۲-۲-۱-۲. مبانی زیست‌شناختی و عصب‌شناختی اضطراب</w:t>
      </w:r>
    </w:p>
    <w:p>
      <w:pPr>
        <w:pStyle w:val="TOC3"/>
        <w:bidi/>
        <w:spacing w:line="580" w:lineRule="exact"/>
        <w:jc w:val="right"/>
      </w:pPr>
      <w:r>
        <w:rPr>
          <w:rFonts w:ascii="B Nazanin" w:hAnsi="B Nazanin" w:cs="B Nazanin"/>
          <w:sz w:val="24"/>
          <w:szCs w:val="24"/>
          <w:rtl/>
        </w:rPr>
        <w:t>۲-۲-۱-۳. دیدگاه‌های روان‌شناختی درباره اضطراب</w:t>
      </w:r>
    </w:p>
    <w:p>
      <w:pPr>
        <w:pStyle w:val="TOC3"/>
        <w:bidi/>
        <w:spacing w:line="580" w:lineRule="exact"/>
        <w:jc w:val="right"/>
      </w:pPr>
      <w:r>
        <w:rPr>
          <w:rFonts w:ascii="B Nazanin" w:hAnsi="B Nazanin" w:cs="B Nazanin"/>
          <w:sz w:val="24"/>
          <w:szCs w:val="24"/>
          <w:rtl/>
        </w:rPr>
        <w:t>۲-۲-۱-۴. جمع‌بندی: جایگاه اضطراب صفتی در تصمیم‌گیری مالی</w:t>
      </w:r>
    </w:p>
    <w:p>
      <w:pPr>
        <w:pStyle w:val="TOC3"/>
        <w:bidi/>
        <w:spacing w:line="580" w:lineRule="exact"/>
        <w:jc w:val="right"/>
      </w:pPr>
      <w:r>
        <w:rPr>
          <w:rFonts w:ascii="B Nazanin" w:hAnsi="B Nazanin" w:cs="B Nazanin"/>
          <w:sz w:val="24"/>
          <w:szCs w:val="24"/>
          <w:rtl/>
        </w:rPr>
        <w:t>۲-۲-۲. طرحواره‌های ناسازگار اولیه</w:t>
      </w:r>
    </w:p>
    <w:p>
      <w:pPr>
        <w:pStyle w:val="TOC3"/>
        <w:bidi/>
        <w:spacing w:line="580" w:lineRule="exact"/>
        <w:jc w:val="right"/>
      </w:pPr>
      <w:r>
        <w:rPr>
          <w:rFonts w:ascii="B Nazanin" w:hAnsi="B Nazanin" w:cs="B Nazanin"/>
          <w:sz w:val="24"/>
          <w:szCs w:val="24"/>
          <w:rtl/>
        </w:rPr>
        <w:t>۲-۲-۲-۱. حوزه‌ها و طرحواره‌های ناسازگار اولیه و سبک‌های مقابله‌ای</w:t>
      </w:r>
    </w:p>
    <w:p>
      <w:pPr>
        <w:pStyle w:val="TOC3"/>
        <w:bidi/>
        <w:spacing w:line="580" w:lineRule="exact"/>
        <w:jc w:val="right"/>
      </w:pPr>
      <w:r>
        <w:rPr>
          <w:rFonts w:ascii="B Nazanin" w:hAnsi="B Nazanin" w:cs="B Nazanin"/>
          <w:sz w:val="24"/>
          <w:szCs w:val="24"/>
          <w:rtl/>
        </w:rPr>
        <w:t>۲-۲-۳. رفتارهای مالی پرخطر</w:t>
      </w:r>
    </w:p>
    <w:p>
      <w:pPr>
        <w:pStyle w:val="TOC3"/>
        <w:bidi/>
        <w:spacing w:line="580" w:lineRule="exact"/>
        <w:jc w:val="right"/>
      </w:pPr>
      <w:r>
        <w:rPr>
          <w:rFonts w:ascii="B Nazanin" w:hAnsi="B Nazanin" w:cs="B Nazanin"/>
          <w:sz w:val="24"/>
          <w:szCs w:val="24"/>
          <w:rtl/>
        </w:rPr>
        <w:t>۲-۲-۳-۱. تحمل ریسک مالی</w:t>
      </w:r>
    </w:p>
    <w:p>
      <w:pPr>
        <w:pStyle w:val="TOC3"/>
        <w:bidi/>
        <w:spacing w:line="580" w:lineRule="exact"/>
        <w:jc w:val="right"/>
      </w:pPr>
      <w:r>
        <w:rPr>
          <w:rFonts w:ascii="B Nazanin" w:hAnsi="B Nazanin" w:cs="B Nazanin"/>
          <w:sz w:val="24"/>
          <w:szCs w:val="24"/>
          <w:rtl/>
        </w:rPr>
        <w:t>۲-۲-۴. روابط بین متغیرها و مدل نظری میانجی‌گری</w:t>
      </w:r>
    </w:p>
    <w:p>
      <w:pPr>
        <w:pStyle w:val="TOC3"/>
        <w:bidi/>
        <w:spacing w:line="580" w:lineRule="exact"/>
        <w:jc w:val="right"/>
      </w:pPr>
      <w:r>
        <w:rPr>
          <w:rFonts w:ascii="B Nazanin" w:hAnsi="B Nazanin" w:cs="B Nazanin"/>
          <w:sz w:val="24"/>
          <w:szCs w:val="24"/>
          <w:rtl/>
        </w:rPr>
        <w:t>۲-۲-۴-۱. سازوکار نظری مدل میانجی‌گری</w:t>
      </w:r>
    </w:p>
    <w:p>
      <w:pPr>
        <w:pStyle w:val="TOC2"/>
        <w:bidi/>
        <w:spacing w:line="580" w:lineRule="exact"/>
        <w:jc w:val="right"/>
      </w:pPr>
      <w:r>
        <w:rPr>
          <w:rFonts w:ascii="B Nazanin" w:hAnsi="B Nazanin" w:cs="B Nazanin"/>
          <w:sz w:val="24"/>
          <w:szCs w:val="24"/>
          <w:rtl/>
        </w:rPr>
        <w:t>۲-۳. پیشینه پژوهشی</w:t>
      </w:r>
    </w:p>
    <w:p>
      <w:pPr>
        <w:pStyle w:val="TOC3"/>
        <w:bidi/>
        <w:spacing w:line="580" w:lineRule="exact"/>
        <w:jc w:val="right"/>
      </w:pPr>
      <w:r>
        <w:rPr>
          <w:rFonts w:ascii="B Nazanin" w:hAnsi="B Nazanin" w:cs="B Nazanin"/>
          <w:sz w:val="24"/>
          <w:szCs w:val="24"/>
          <w:rtl/>
        </w:rPr>
        <w:t>۲-۳-۱. پیشینه داخلی</w:t>
      </w:r>
    </w:p>
    <w:p>
      <w:pPr>
        <w:pStyle w:val="TOC3"/>
        <w:bidi/>
        <w:spacing w:line="580" w:lineRule="exact"/>
        <w:jc w:val="right"/>
      </w:pPr>
      <w:r>
        <w:rPr>
          <w:rFonts w:ascii="B Nazanin" w:hAnsi="B Nazanin" w:cs="B Nazanin"/>
          <w:sz w:val="24"/>
          <w:szCs w:val="24"/>
          <w:rtl/>
        </w:rPr>
        <w:t>۲-۳-۲. پیشینه خارجی</w:t>
      </w:r>
    </w:p>
    <w:p>
      <w:pPr>
        <w:pStyle w:val="TOC3"/>
        <w:bidi/>
        <w:spacing w:line="580" w:lineRule="exact"/>
        <w:jc w:val="right"/>
      </w:pPr>
      <w:r>
        <w:rPr>
          <w:rFonts w:ascii="B Nazanin" w:hAnsi="B Nazanin" w:cs="B Nazanin"/>
          <w:sz w:val="24"/>
          <w:szCs w:val="24"/>
          <w:rtl/>
        </w:rPr>
        <w:t>۲-۳-۳. جمع‌بندی پیشینه و شکاف پژوهشی</w:t>
      </w:r>
    </w:p>
    <w:p>
      <w:pPr>
        <w:pStyle w:val="TOC2"/>
        <w:bidi/>
        <w:spacing w:line="580" w:lineRule="exact"/>
        <w:jc w:val="right"/>
      </w:pPr>
      <w:r>
        <w:rPr>
          <w:rFonts w:ascii="B Nazanin" w:hAnsi="B Nazanin" w:cs="B Nazanin"/>
          <w:sz w:val="24"/>
          <w:szCs w:val="24"/>
          <w:rtl/>
        </w:rPr>
        <w:t>۲-۴. مدل مفهومی و چارچوب نهایی پژوهش</w:t>
      </w:r>
    </w:p>
    <w:p>
      <w:pPr>
        <w:pStyle w:val="TOC1"/>
        <w:bidi/>
        <w:spacing w:line="580" w:lineRule="exact"/>
        <w:jc w:val="right"/>
      </w:pPr>
      <w:r>
        <w:rPr>
          <w:rFonts w:ascii="B Nazanin" w:hAnsi="B Nazanin" w:cs="B Nazanin"/>
          <w:b/>
          <w:bCs/>
          <w:sz w:val="24"/>
          <w:szCs w:val="24"/>
          <w:rtl/>
        </w:rPr>
        <w:t>فصل سوم</w:t>
      </w:r>
    </w:p>
    <w:p>
      <w:pPr>
        <w:pStyle w:val="TOC2"/>
        <w:bidi/>
        <w:spacing w:line="580" w:lineRule="exact"/>
        <w:jc w:val="right"/>
      </w:pPr>
      <w:r>
        <w:rPr>
          <w:rFonts w:ascii="B Nazanin" w:hAnsi="B Nazanin" w:cs="B Nazanin"/>
          <w:sz w:val="24"/>
          <w:szCs w:val="24"/>
          <w:rtl/>
        </w:rPr>
        <w:t>۳-۱. مقدمه</w:t>
      </w:r>
    </w:p>
    <w:p>
      <w:pPr>
        <w:pStyle w:val="TOC2"/>
        <w:bidi/>
        <w:spacing w:line="580" w:lineRule="exact"/>
        <w:jc w:val="right"/>
      </w:pPr>
      <w:r>
        <w:rPr>
          <w:rFonts w:ascii="B Nazanin" w:hAnsi="B Nazanin" w:cs="B Nazanin"/>
          <w:sz w:val="24"/>
          <w:szCs w:val="24"/>
          <w:rtl/>
        </w:rPr>
        <w:t>۳-۲. طرح پژوهش</w:t>
      </w:r>
    </w:p>
    <w:p>
      <w:pPr>
        <w:pStyle w:val="TOC2"/>
        <w:bidi/>
        <w:spacing w:line="580" w:lineRule="exact"/>
        <w:jc w:val="right"/>
      </w:pPr>
      <w:r>
        <w:rPr>
          <w:rFonts w:ascii="B Nazanin" w:hAnsi="B Nazanin" w:cs="B Nazanin"/>
          <w:sz w:val="24"/>
          <w:szCs w:val="24"/>
          <w:rtl/>
        </w:rPr>
        <w:t>۳-۳. جامعه آماری، نمونه و روش نمونه‌گیری</w:t>
      </w:r>
    </w:p>
    <w:p>
      <w:pPr>
        <w:pStyle w:val="TOC3"/>
        <w:bidi/>
        <w:spacing w:line="580" w:lineRule="exact"/>
        <w:jc w:val="right"/>
      </w:pPr>
      <w:r>
        <w:rPr>
          <w:rFonts w:ascii="B Nazanin" w:hAnsi="B Nazanin" w:cs="B Nazanin"/>
          <w:sz w:val="24"/>
          <w:szCs w:val="24"/>
          <w:rtl/>
        </w:rPr>
        <w:t>۳-۳-۱. جامعه آماری</w:t>
      </w:r>
    </w:p>
    <w:p>
      <w:pPr>
        <w:pStyle w:val="TOC3"/>
        <w:bidi/>
        <w:spacing w:line="580" w:lineRule="exact"/>
        <w:jc w:val="right"/>
      </w:pPr>
      <w:r>
        <w:rPr>
          <w:rFonts w:ascii="B Nazanin" w:hAnsi="B Nazanin" w:cs="B Nazanin"/>
          <w:sz w:val="24"/>
          <w:szCs w:val="24"/>
          <w:rtl/>
        </w:rPr>
        <w:t>۳-۳-۲. روش نمونه‌گیری و گردآوری داده‌ها</w:t>
      </w:r>
    </w:p>
    <w:p>
      <w:pPr>
        <w:pStyle w:val="TOC3"/>
        <w:bidi/>
        <w:spacing w:line="580" w:lineRule="exact"/>
        <w:jc w:val="right"/>
      </w:pPr>
      <w:r>
        <w:rPr>
          <w:rFonts w:ascii="B Nazanin" w:hAnsi="B Nazanin" w:cs="B Nazanin"/>
          <w:sz w:val="24"/>
          <w:szCs w:val="24"/>
          <w:rtl/>
        </w:rPr>
        <w:t>۳-۳-۳. حجم نمونه</w:t>
      </w:r>
    </w:p>
    <w:p>
      <w:pPr>
        <w:pStyle w:val="TOC3"/>
        <w:bidi/>
        <w:spacing w:line="580" w:lineRule="exact"/>
        <w:jc w:val="right"/>
      </w:pPr>
      <w:r>
        <w:rPr>
          <w:rFonts w:ascii="B Nazanin" w:hAnsi="B Nazanin" w:cs="B Nazanin"/>
          <w:sz w:val="24"/>
          <w:szCs w:val="24"/>
          <w:rtl/>
        </w:rPr>
        <w:t>۳-۳-۴. ملاک‌های ورود و خروج</w:t>
      </w:r>
    </w:p>
    <w:p>
      <w:pPr>
        <w:pStyle w:val="TOC2"/>
        <w:bidi/>
        <w:spacing w:line="580" w:lineRule="exact"/>
        <w:jc w:val="right"/>
      </w:pPr>
      <w:r>
        <w:rPr>
          <w:rFonts w:ascii="B Nazanin" w:hAnsi="B Nazanin" w:cs="B Nazanin"/>
          <w:sz w:val="24"/>
          <w:szCs w:val="24"/>
          <w:rtl/>
        </w:rPr>
        <w:t>۳-۴. ابزارهای اندازه‌گیری</w:t>
      </w:r>
    </w:p>
    <w:p>
      <w:pPr>
        <w:pStyle w:val="TOC3"/>
        <w:bidi/>
        <w:spacing w:line="580" w:lineRule="exact"/>
        <w:jc w:val="right"/>
      </w:pPr>
      <w:r>
        <w:rPr>
          <w:rFonts w:ascii="B Nazanin" w:hAnsi="B Nazanin" w:cs="B Nazanin"/>
          <w:sz w:val="24"/>
          <w:szCs w:val="24"/>
          <w:rtl/>
        </w:rPr>
        <w:t>۳-۴-۱. پرسشنامه اضطراب حالت-صفت اسپیلبرگر — فرم صفتی</w:t>
      </w:r>
    </w:p>
    <w:p>
      <w:pPr>
        <w:pStyle w:val="TOC3"/>
        <w:bidi/>
        <w:spacing w:line="580" w:lineRule="exact"/>
        <w:jc w:val="right"/>
      </w:pPr>
      <w:r>
        <w:rPr>
          <w:rFonts w:ascii="B Nazanin" w:hAnsi="B Nazanin" w:cs="B Nazanin"/>
          <w:sz w:val="24"/>
          <w:szCs w:val="24"/>
          <w:rtl/>
        </w:rPr>
        <w:t>۳-۴-۲. پرسشنامه طرحواره‌های ناسازگار اولیه یانگ — فرم کوتاه</w:t>
      </w:r>
    </w:p>
    <w:p>
      <w:pPr>
        <w:pStyle w:val="TOC3"/>
        <w:bidi/>
        <w:spacing w:line="580" w:lineRule="exact"/>
        <w:jc w:val="right"/>
      </w:pPr>
      <w:r>
        <w:rPr>
          <w:rFonts w:ascii="B Nazanin" w:hAnsi="B Nazanin" w:cs="B Nazanin"/>
          <w:sz w:val="24"/>
          <w:szCs w:val="24"/>
          <w:rtl/>
        </w:rPr>
        <w:t>۳-۴-۳. مقیاس تحمل ریسک مالی گرابل و لایتون</w:t>
      </w:r>
    </w:p>
    <w:p>
      <w:pPr>
        <w:pStyle w:val="TOC2"/>
        <w:bidi/>
        <w:spacing w:line="580" w:lineRule="exact"/>
        <w:jc w:val="right"/>
      </w:pPr>
      <w:r>
        <w:rPr>
          <w:rFonts w:ascii="B Nazanin" w:hAnsi="B Nazanin" w:cs="B Nazanin"/>
          <w:sz w:val="24"/>
          <w:szCs w:val="24"/>
          <w:rtl/>
        </w:rPr>
        <w:t>۳-۵. روش اجرای پژوهش</w:t>
      </w:r>
    </w:p>
    <w:p>
      <w:pPr>
        <w:pStyle w:val="TOC2"/>
        <w:bidi/>
        <w:spacing w:line="580" w:lineRule="exact"/>
        <w:jc w:val="right"/>
      </w:pPr>
      <w:r>
        <w:rPr>
          <w:rFonts w:ascii="B Nazanin" w:hAnsi="B Nazanin" w:cs="B Nazanin"/>
          <w:sz w:val="24"/>
          <w:szCs w:val="24"/>
          <w:rtl/>
        </w:rPr>
        <w:t>۳-۶. روش تحلیل داده‌ها</w:t>
      </w:r>
    </w:p>
    <w:p>
      <w:pPr>
        <w:pStyle w:val="TOC2"/>
        <w:bidi/>
        <w:spacing w:line="580" w:lineRule="exact"/>
        <w:jc w:val="right"/>
      </w:pPr>
      <w:r>
        <w:rPr>
          <w:rFonts w:ascii="B Nazanin" w:hAnsi="B Nazanin" w:cs="B Nazanin"/>
          <w:sz w:val="24"/>
          <w:szCs w:val="24"/>
          <w:rtl/>
        </w:rPr>
        <w:t>۳-۷. ملاحظات اخلاقی</w:t>
      </w:r>
    </w:p>
    <w:p>
      <w:pPr>
        <w:pStyle w:val="TOC1"/>
        <w:bidi/>
        <w:spacing w:line="580" w:lineRule="exact"/>
        <w:jc w:val="right"/>
      </w:pPr>
      <w:r>
        <w:rPr>
          <w:rFonts w:ascii="B Nazanin" w:hAnsi="B Nazanin" w:cs="B Nazanin"/>
          <w:b/>
          <w:bCs/>
          <w:sz w:val="24"/>
          <w:szCs w:val="24"/>
          <w:rtl/>
        </w:rPr>
        <w:t>فصل چهارم: یافته‌های پژوهش</w:t>
      </w:r>
    </w:p>
    <w:p>
      <w:pPr>
        <w:pStyle w:val="TOC2"/>
        <w:bidi/>
        <w:spacing w:line="580" w:lineRule="exact"/>
        <w:jc w:val="right"/>
      </w:pPr>
      <w:r>
        <w:rPr>
          <w:rFonts w:ascii="B Nazanin" w:hAnsi="B Nazanin" w:cs="B Nazanin"/>
          <w:sz w:val="24"/>
          <w:szCs w:val="24"/>
          <w:rtl/>
        </w:rPr>
        <w:t>۴-۱. مقدمه</w:t>
      </w:r>
    </w:p>
    <w:p>
      <w:pPr>
        <w:pStyle w:val="TOC2"/>
        <w:bidi/>
        <w:spacing w:line="580" w:lineRule="exact"/>
        <w:jc w:val="right"/>
      </w:pPr>
      <w:r>
        <w:rPr>
          <w:rFonts w:ascii="B Nazanin" w:hAnsi="B Nazanin" w:cs="B Nazanin"/>
          <w:sz w:val="24"/>
          <w:szCs w:val="24"/>
          <w:rtl/>
        </w:rPr>
        <w:t>۴-۲. آماده‌سازی و غربالگری داده‌ها</w:t>
      </w:r>
    </w:p>
    <w:p>
      <w:pPr>
        <w:pStyle w:val="TOC2"/>
        <w:bidi/>
        <w:spacing w:line="580" w:lineRule="exact"/>
        <w:jc w:val="right"/>
      </w:pPr>
      <w:r>
        <w:rPr>
          <w:rFonts w:ascii="B Nazanin" w:hAnsi="B Nazanin" w:cs="B Nazanin"/>
          <w:sz w:val="24"/>
          <w:szCs w:val="24"/>
          <w:rtl/>
        </w:rPr>
        <w:t>۴-۳. ویژگی‌های جمعیت‌شناختی و معاملاتی نمونه</w:t>
      </w:r>
    </w:p>
    <w:p>
      <w:pPr>
        <w:pStyle w:val="TOC2"/>
        <w:bidi/>
        <w:spacing w:line="580" w:lineRule="exact"/>
        <w:jc w:val="right"/>
      </w:pPr>
      <w:r>
        <w:rPr>
          <w:rFonts w:ascii="B Nazanin" w:hAnsi="B Nazanin" w:cs="B Nazanin"/>
          <w:sz w:val="24"/>
          <w:szCs w:val="24"/>
          <w:rtl/>
        </w:rPr>
        <w:t>۴-۴. شاخص‌های توصیفی متغیرهای اصلی پژوهش</w:t>
      </w:r>
    </w:p>
    <w:p>
      <w:pPr>
        <w:pStyle w:val="TOC2"/>
        <w:bidi/>
        <w:spacing w:line="580" w:lineRule="exact"/>
        <w:jc w:val="right"/>
      </w:pPr>
      <w:r>
        <w:rPr>
          <w:rFonts w:ascii="B Nazanin" w:hAnsi="B Nazanin" w:cs="B Nazanin"/>
          <w:sz w:val="24"/>
          <w:szCs w:val="24"/>
          <w:rtl/>
        </w:rPr>
        <w:t>۴-۵. پایایی ابزارهای اندازه‌گیری</w:t>
      </w:r>
    </w:p>
    <w:p>
      <w:pPr>
        <w:pStyle w:val="TOC2"/>
        <w:bidi/>
        <w:spacing w:line="580" w:lineRule="exact"/>
        <w:jc w:val="right"/>
      </w:pPr>
      <w:r>
        <w:rPr>
          <w:rFonts w:ascii="B Nazanin" w:hAnsi="B Nazanin" w:cs="B Nazanin"/>
          <w:sz w:val="24"/>
          <w:szCs w:val="24"/>
          <w:rtl/>
        </w:rPr>
        <w:t>۴-۶. ارزیابی پیش‌فرض‌های آماری</w:t>
      </w:r>
    </w:p>
    <w:p>
      <w:pPr>
        <w:pStyle w:val="TOC2"/>
        <w:bidi/>
        <w:spacing w:line="580" w:lineRule="exact"/>
        <w:jc w:val="right"/>
      </w:pPr>
      <w:r>
        <w:rPr>
          <w:rFonts w:ascii="B Nazanin" w:hAnsi="B Nazanin" w:cs="B Nazanin"/>
          <w:sz w:val="24"/>
          <w:szCs w:val="24"/>
          <w:rtl/>
        </w:rPr>
        <w:t>۴-۷. همبستگی پیرسون و آزمون فرضیه‌های فرعی</w:t>
      </w:r>
    </w:p>
    <w:p>
      <w:pPr>
        <w:pStyle w:val="TOC2"/>
        <w:bidi/>
        <w:spacing w:line="580" w:lineRule="exact"/>
        <w:jc w:val="right"/>
      </w:pPr>
      <w:r>
        <w:rPr>
          <w:rFonts w:ascii="B Nazanin" w:hAnsi="B Nazanin" w:cs="B Nazanin"/>
          <w:sz w:val="24"/>
          <w:szCs w:val="24"/>
          <w:rtl/>
        </w:rPr>
        <w:t>۴-۸. آزمون فرضیه اصلی: تحلیل میانجی‌گری</w:t>
      </w:r>
    </w:p>
    <w:p>
      <w:pPr>
        <w:pStyle w:val="TOC2"/>
        <w:bidi/>
        <w:spacing w:line="580" w:lineRule="exact"/>
        <w:jc w:val="right"/>
      </w:pPr>
      <w:r>
        <w:rPr>
          <w:rFonts w:ascii="B Nazanin" w:hAnsi="B Nazanin" w:cs="B Nazanin"/>
          <w:sz w:val="24"/>
          <w:szCs w:val="24"/>
          <w:rtl/>
        </w:rPr>
        <w:t>۴-۹. تحلیل مسیر با متغیرهای مشاهده‌شده</w:t>
      </w:r>
    </w:p>
    <w:p>
      <w:pPr>
        <w:pStyle w:val="TOC2"/>
        <w:bidi/>
        <w:spacing w:line="580" w:lineRule="exact"/>
        <w:jc w:val="right"/>
      </w:pPr>
      <w:r>
        <w:rPr>
          <w:rFonts w:ascii="B Nazanin" w:hAnsi="B Nazanin" w:cs="B Nazanin"/>
          <w:sz w:val="24"/>
          <w:szCs w:val="24"/>
          <w:rtl/>
        </w:rPr>
        <w:t>۴-۱۰. جمع‌بندی یافته‌ها</w:t>
      </w:r>
    </w:p>
    <w:p>
      <w:pPr>
        <w:pStyle w:val="TOC1"/>
        <w:bidi/>
        <w:spacing w:line="580" w:lineRule="exact"/>
        <w:jc w:val="right"/>
      </w:pPr>
      <w:r>
        <w:rPr>
          <w:rFonts w:ascii="B Nazanin" w:hAnsi="B Nazanin" w:cs="B Nazanin"/>
          <w:b/>
          <w:bCs/>
          <w:sz w:val="24"/>
          <w:szCs w:val="24"/>
          <w:rtl/>
        </w:rPr>
        <w:t>فصل پنجم: بحث و نتیجه‌گیری</w:t>
      </w:r>
    </w:p>
    <w:p>
      <w:pPr>
        <w:pStyle w:val="TOC2"/>
        <w:bidi/>
        <w:spacing w:line="580" w:lineRule="exact"/>
        <w:jc w:val="right"/>
      </w:pPr>
      <w:r>
        <w:rPr>
          <w:rFonts w:ascii="B Nazanin" w:hAnsi="B Nazanin" w:cs="B Nazanin"/>
          <w:sz w:val="24"/>
          <w:szCs w:val="24"/>
          <w:rtl/>
        </w:rPr>
        <w:t>۵-۱. مقدمه</w:t>
      </w:r>
    </w:p>
    <w:p>
      <w:pPr>
        <w:pStyle w:val="TOC2"/>
        <w:bidi/>
        <w:spacing w:line="580" w:lineRule="exact"/>
        <w:jc w:val="right"/>
      </w:pPr>
      <w:r>
        <w:rPr>
          <w:rFonts w:ascii="B Nazanin" w:hAnsi="B Nazanin" w:cs="B Nazanin"/>
          <w:sz w:val="24"/>
          <w:szCs w:val="24"/>
          <w:rtl/>
        </w:rPr>
        <w:t>۵-۲. خلاصه یافته‌ها</w:t>
      </w:r>
    </w:p>
    <w:p>
      <w:pPr>
        <w:pStyle w:val="TOC2"/>
        <w:bidi/>
        <w:spacing w:line="580" w:lineRule="exact"/>
        <w:jc w:val="right"/>
      </w:pPr>
      <w:r>
        <w:rPr>
          <w:rFonts w:ascii="B Nazanin" w:hAnsi="B Nazanin" w:cs="B Nazanin"/>
          <w:sz w:val="24"/>
          <w:szCs w:val="24"/>
          <w:rtl/>
        </w:rPr>
        <w:t>۵-۳. بحث درباره یافته‌ها</w:t>
      </w:r>
    </w:p>
    <w:p>
      <w:pPr>
        <w:pStyle w:val="TOC3"/>
        <w:bidi/>
        <w:spacing w:line="580" w:lineRule="exact"/>
        <w:jc w:val="right"/>
      </w:pPr>
      <w:r>
        <w:rPr>
          <w:rFonts w:ascii="B Nazanin" w:hAnsi="B Nazanin" w:cs="B Nazanin"/>
          <w:sz w:val="24"/>
          <w:szCs w:val="24"/>
          <w:rtl/>
        </w:rPr>
        <w:t>۵-۳-۱. فرضیه اصلی: میانجی‌گری جزئی طرحواره‌های ناسازگار اولیه</w:t>
      </w:r>
    </w:p>
    <w:p>
      <w:pPr>
        <w:pStyle w:val="TOC3"/>
        <w:bidi/>
        <w:spacing w:line="580" w:lineRule="exact"/>
        <w:jc w:val="right"/>
      </w:pPr>
      <w:r>
        <w:rPr>
          <w:rFonts w:ascii="B Nazanin" w:hAnsi="B Nazanin" w:cs="B Nazanin"/>
          <w:sz w:val="24"/>
          <w:szCs w:val="24"/>
          <w:rtl/>
        </w:rPr>
        <w:t>۵-۳-۲. فرضیه دوم: رابطه اضطراب صفتی با رفتارهای مالی پرخطر</w:t>
      </w:r>
    </w:p>
    <w:p>
      <w:pPr>
        <w:pStyle w:val="TOC3"/>
        <w:bidi/>
        <w:spacing w:line="580" w:lineRule="exact"/>
        <w:jc w:val="right"/>
      </w:pPr>
      <w:r>
        <w:rPr>
          <w:rFonts w:ascii="B Nazanin" w:hAnsi="B Nazanin" w:cs="B Nazanin"/>
          <w:sz w:val="24"/>
          <w:szCs w:val="24"/>
          <w:rtl/>
        </w:rPr>
        <w:t>۵-۳-۳. فرضیه سوم: رابطه اضطراب صفتی با طرحواره‌های ناسازگار اولیه</w:t>
      </w:r>
    </w:p>
    <w:p>
      <w:pPr>
        <w:pStyle w:val="TOC3"/>
        <w:bidi/>
        <w:spacing w:line="580" w:lineRule="exact"/>
        <w:jc w:val="right"/>
      </w:pPr>
      <w:r>
        <w:rPr>
          <w:rFonts w:ascii="B Nazanin" w:hAnsi="B Nazanin" w:cs="B Nazanin"/>
          <w:sz w:val="24"/>
          <w:szCs w:val="24"/>
          <w:rtl/>
        </w:rPr>
        <w:t>۵-۳-۴. فرضیه چهارم: رابطه طرحواره‌های ناسازگار اولیه با رفتارهای مالی پرخطر</w:t>
      </w:r>
    </w:p>
    <w:p>
      <w:pPr>
        <w:pStyle w:val="TOC3"/>
        <w:bidi/>
        <w:spacing w:line="580" w:lineRule="exact"/>
        <w:jc w:val="right"/>
      </w:pPr>
      <w:r>
        <w:rPr>
          <w:rFonts w:ascii="B Nazanin" w:hAnsi="B Nazanin" w:cs="B Nazanin"/>
          <w:sz w:val="24"/>
          <w:szCs w:val="24"/>
          <w:rtl/>
        </w:rPr>
        <w:t>۵-۳-۵. جمع‌بندی نظری بحث</w:t>
      </w:r>
    </w:p>
    <w:p>
      <w:pPr>
        <w:pStyle w:val="TOC2"/>
        <w:bidi/>
        <w:spacing w:line="580" w:lineRule="exact"/>
        <w:jc w:val="right"/>
      </w:pPr>
      <w:r>
        <w:rPr>
          <w:rFonts w:ascii="B Nazanin" w:hAnsi="B Nazanin" w:cs="B Nazanin"/>
          <w:sz w:val="24"/>
          <w:szCs w:val="24"/>
          <w:rtl/>
        </w:rPr>
        <w:t>۵-۴. همسویی و ناهمسویی یافته‌ها با پیشینه پژوهش</w:t>
      </w:r>
    </w:p>
    <w:p>
      <w:pPr>
        <w:pStyle w:val="TOC2"/>
        <w:bidi/>
        <w:spacing w:line="580" w:lineRule="exact"/>
        <w:jc w:val="right"/>
      </w:pPr>
      <w:r>
        <w:rPr>
          <w:rFonts w:ascii="B Nazanin" w:hAnsi="B Nazanin" w:cs="B Nazanin"/>
          <w:sz w:val="24"/>
          <w:szCs w:val="24"/>
          <w:rtl/>
        </w:rPr>
        <w:t>۵-۵. دلالت‌های کاربردی</w:t>
      </w:r>
    </w:p>
    <w:p>
      <w:pPr>
        <w:pStyle w:val="TOC2"/>
        <w:bidi/>
        <w:spacing w:line="580" w:lineRule="exact"/>
        <w:jc w:val="right"/>
      </w:pPr>
      <w:r>
        <w:rPr>
          <w:rFonts w:ascii="B Nazanin" w:hAnsi="B Nazanin" w:cs="B Nazanin"/>
          <w:sz w:val="24"/>
          <w:szCs w:val="24"/>
          <w:rtl/>
        </w:rPr>
        <w:t>۵-۶. محدودیت‌های پژوهش</w:t>
      </w:r>
    </w:p>
    <w:p>
      <w:pPr>
        <w:pStyle w:val="TOC2"/>
        <w:bidi/>
        <w:spacing w:line="580" w:lineRule="exact"/>
        <w:jc w:val="right"/>
      </w:pPr>
      <w:r>
        <w:rPr>
          <w:rFonts w:ascii="B Nazanin" w:hAnsi="B Nazanin" w:cs="B Nazanin"/>
          <w:sz w:val="24"/>
          <w:szCs w:val="24"/>
          <w:rtl/>
        </w:rPr>
        <w:t>۵-۷. پیشنهادها برای پژوهش‌های آینده</w:t>
      </w:r>
    </w:p>
    <w:p>
      <w:pPr>
        <w:pStyle w:val="TOC2"/>
        <w:bidi/>
        <w:spacing w:line="580" w:lineRule="exact"/>
        <w:jc w:val="right"/>
      </w:pPr>
      <w:r>
        <w:rPr>
          <w:rFonts w:ascii="B Nazanin" w:hAnsi="B Nazanin" w:cs="B Nazanin"/>
          <w:sz w:val="24"/>
          <w:szCs w:val="24"/>
          <w:rtl/>
        </w:rPr>
        <w:t>۵-۸. جمع‌بندی نهایی</w:t>
      </w:r>
    </w:p>
    <w:p>
      <w:pPr>
        <w:pStyle w:val="TOC1"/>
        <w:bidi/>
        <w:spacing w:line="580" w:lineRule="exact"/>
        <w:jc w:val="right"/>
      </w:pPr>
      <w:r>
        <w:rPr>
          <w:rFonts w:ascii="B Nazanin" w:hAnsi="B Nazanin" w:cs="B Nazanin"/>
          <w:b/>
          <w:bCs/>
          <w:sz w:val="24"/>
          <w:szCs w:val="24"/>
          <w:rtl/>
        </w:rPr>
        <w:t>منابع و مآخذ</w:t>
      </w:r>
    </w:p>
    <w:p>
      <w:pPr>
        <w:bidi/>
      </w:pPr>
      <w:r>
        <w:fldChar w:fldCharType="end"/>
      </w:r>
    </w:p>
    <w:p>
      <w:r>
        <w:br w:type="page"/>
      </w:r>
    </w:p>
    <w:p>
      <w:pPr>
        <w:bidi/>
        <w:spacing w:line="580" w:lineRule="exact"/>
        <w:jc w:val="center"/>
      </w:pPr>
      <w:r>
        <w:rPr>
          <w:rFonts w:ascii="B Nazanin" w:hAnsi="B Nazanin" w:cs="B Nazanin"/>
          <w:b/>
          <w:bCs/>
          <w:sz w:val="28"/>
          <w:szCs w:val="28"/>
          <w:rtl/>
        </w:rPr>
        <w:t>فهرست جدول‌ها</w:t>
      </w:r>
    </w:p>
    <w:p>
      <w:pPr>
        <w:bidi/>
      </w:pPr>
      <w:r>
        <w:rPr>
          <w:rFonts w:ascii="B Nazanin" w:hAnsi="B Nazanin"/>
        </w:rPr>
        <w:fldChar w:fldCharType="begin"/>
      </w:r>
      <w:r>
        <w:rPr>
          <w:rFonts w:ascii="B Nazanin" w:hAnsi="B Nazanin"/>
        </w:rPr>
        <w:instrText>TOC \h \z \c "جدول"</w:instrText>
      </w:r>
      <w:r>
        <w:rPr>
          <w:rFonts w:ascii="B Nazanin" w:hAnsi="B Nazanin"/>
        </w:rPr>
        <w:fldChar w:fldCharType="separate"/>
      </w:r>
    </w:p>
    <w:p>
      <w:pPr>
        <w:pStyle w:val="tableoffigures"/>
        <w:bidi/>
        <w:spacing w:line="580" w:lineRule="exact"/>
        <w:jc w:val="right"/>
      </w:pPr>
      <w:r>
        <w:rPr>
          <w:rFonts w:ascii="B Nazanin" w:hAnsi="B Nazanin" w:cs="B Nazanin"/>
          <w:sz w:val="24"/>
          <w:szCs w:val="24"/>
          <w:rtl/>
        </w:rPr>
        <w:t>جدول ۲-۱. حوزه‌ها و طرحواره‌های ناسازگار اولیه در مدل یانگ</w:t>
      </w:r>
    </w:p>
    <w:p>
      <w:pPr>
        <w:pStyle w:val="tableoffigures"/>
        <w:bidi/>
        <w:spacing w:line="580" w:lineRule="exact"/>
        <w:jc w:val="right"/>
      </w:pPr>
      <w:r>
        <w:rPr>
          <w:rFonts w:ascii="B Nazanin" w:hAnsi="B Nazanin" w:cs="B Nazanin"/>
          <w:sz w:val="24"/>
          <w:szCs w:val="24"/>
          <w:rtl/>
        </w:rPr>
        <w:t>جدول ۳-۱. خلاصه ابزارهای پژوهش</w:t>
      </w:r>
    </w:p>
    <w:p>
      <w:pPr>
        <w:pStyle w:val="tableoffigures"/>
        <w:bidi/>
        <w:spacing w:line="580" w:lineRule="exact"/>
        <w:jc w:val="right"/>
      </w:pPr>
      <w:r>
        <w:rPr>
          <w:rFonts w:ascii="B Nazanin" w:hAnsi="B Nazanin" w:cs="B Nazanin"/>
          <w:sz w:val="24"/>
          <w:szCs w:val="24"/>
          <w:rtl/>
        </w:rPr>
        <w:t>جدول ۴-۱. روند غربالگری و ریزش پاسخ‌ها</w:t>
      </w:r>
    </w:p>
    <w:p>
      <w:pPr>
        <w:pStyle w:val="tableoffigures"/>
        <w:bidi/>
        <w:spacing w:line="580" w:lineRule="exact"/>
        <w:jc w:val="right"/>
      </w:pPr>
      <w:r>
        <w:rPr>
          <w:rFonts w:ascii="B Nazanin" w:hAnsi="B Nazanin" w:cs="B Nazanin"/>
          <w:sz w:val="24"/>
          <w:szCs w:val="24"/>
          <w:rtl/>
        </w:rPr>
        <w:t>جدول ۴-۲. توزیع ویژگی‌های جمعیت‌شناختی نمونه نهایی</w:t>
      </w:r>
    </w:p>
    <w:p>
      <w:pPr>
        <w:pStyle w:val="tableoffigures"/>
        <w:bidi/>
        <w:spacing w:line="580" w:lineRule="exact"/>
        <w:jc w:val="right"/>
      </w:pPr>
      <w:r>
        <w:rPr>
          <w:rFonts w:ascii="B Nazanin" w:hAnsi="B Nazanin" w:cs="B Nazanin"/>
          <w:sz w:val="24"/>
          <w:szCs w:val="24"/>
          <w:rtl/>
        </w:rPr>
        <w:t>جدول ۴-۳. توزیع ویژگی‌های معاملاتی نمونه نهایی</w:t>
      </w:r>
    </w:p>
    <w:p>
      <w:pPr>
        <w:pStyle w:val="tableoffigures"/>
        <w:bidi/>
        <w:spacing w:line="580" w:lineRule="exact"/>
        <w:jc w:val="right"/>
      </w:pPr>
      <w:r>
        <w:rPr>
          <w:rFonts w:ascii="B Nazanin" w:hAnsi="B Nazanin" w:cs="B Nazanin"/>
          <w:sz w:val="24"/>
          <w:szCs w:val="24"/>
          <w:rtl/>
        </w:rPr>
        <w:t>جدول ۴-۴. شاخص‌های توصیفی نمره‌های کل</w:t>
      </w:r>
    </w:p>
    <w:p>
      <w:pPr>
        <w:pStyle w:val="tableoffigures"/>
        <w:bidi/>
        <w:spacing w:line="580" w:lineRule="exact"/>
        <w:jc w:val="right"/>
      </w:pPr>
      <w:r>
        <w:rPr>
          <w:rFonts w:ascii="B Nazanin" w:hAnsi="B Nazanin" w:cs="B Nazanin"/>
          <w:sz w:val="24"/>
          <w:szCs w:val="24"/>
          <w:rtl/>
        </w:rPr>
        <w:t>جدول ۴-۵. پایایی ابزارها و خرده‌مقیاس‌ها (آلفای کرونباخ)</w:t>
      </w:r>
    </w:p>
    <w:p>
      <w:pPr>
        <w:pStyle w:val="tableoffigures"/>
        <w:bidi/>
        <w:spacing w:line="580" w:lineRule="exact"/>
        <w:jc w:val="right"/>
      </w:pPr>
      <w:r>
        <w:rPr>
          <w:rFonts w:ascii="B Nazanin" w:hAnsi="B Nazanin" w:cs="B Nazanin"/>
          <w:sz w:val="24"/>
          <w:szCs w:val="24"/>
          <w:rtl/>
        </w:rPr>
        <w:t>جدول ۴-۶. ماتریس همبستگی پیرسون متغیرهای پژوهش</w:t>
      </w:r>
    </w:p>
    <w:p>
      <w:pPr>
        <w:pStyle w:val="tableoffigures"/>
        <w:bidi/>
        <w:spacing w:line="580" w:lineRule="exact"/>
        <w:jc w:val="right"/>
      </w:pPr>
      <w:r>
        <w:rPr>
          <w:rFonts w:ascii="B Nazanin" w:hAnsi="B Nazanin" w:cs="B Nazanin"/>
          <w:sz w:val="24"/>
          <w:szCs w:val="24"/>
          <w:rtl/>
        </w:rPr>
        <w:t>جدول ۴-۷. نتایج تحلیل میانجی‌گری (الگوی شماره ۴، خودگردان‌سازی ۵۰۰۰ نمونه‌ای)</w:t>
      </w:r>
    </w:p>
    <w:p>
      <w:pPr>
        <w:pStyle w:val="tableoffigures"/>
        <w:bidi/>
        <w:spacing w:line="580" w:lineRule="exact"/>
        <w:jc w:val="right"/>
      </w:pPr>
      <w:r>
        <w:rPr>
          <w:rFonts w:ascii="B Nazanin" w:hAnsi="B Nazanin" w:cs="B Nazanin"/>
          <w:sz w:val="24"/>
          <w:szCs w:val="24"/>
          <w:rtl/>
        </w:rPr>
        <w:t>جدول ۴-۸. شاخص‌های مدل مقید میانجی‌گری کامل (مکمل، df=۱)</w:t>
      </w:r>
    </w:p>
    <w:p>
      <w:pPr>
        <w:pStyle w:val="tableoffigures"/>
        <w:bidi/>
        <w:spacing w:line="580" w:lineRule="exact"/>
        <w:jc w:val="right"/>
      </w:pPr>
      <w:r>
        <w:rPr>
          <w:rFonts w:ascii="B Nazanin" w:hAnsi="B Nazanin" w:cs="B Nazanin"/>
          <w:sz w:val="24"/>
          <w:szCs w:val="24"/>
          <w:rtl/>
        </w:rPr>
        <w:t>جدول ۴-۹. خلاصه نتایج آزمون فرضیه‌ها</w:t>
      </w:r>
    </w:p>
    <w:p>
      <w:pPr>
        <w:bidi/>
      </w:pPr>
      <w:r>
        <w:fldChar w:fldCharType="end"/>
      </w:r>
    </w:p>
    <w:p>
      <w:r>
        <w:br w:type="page"/>
      </w:r>
    </w:p>
    <w:p>
      <w:pPr>
        <w:bidi/>
        <w:spacing w:line="580" w:lineRule="exact"/>
        <w:jc w:val="center"/>
      </w:pPr>
      <w:r>
        <w:rPr>
          <w:rFonts w:ascii="B Nazanin" w:hAnsi="B Nazanin" w:cs="B Nazanin"/>
          <w:b/>
          <w:bCs/>
          <w:sz w:val="28"/>
          <w:szCs w:val="28"/>
          <w:rtl/>
        </w:rPr>
        <w:t>فهرست شکل‌ها</w:t>
      </w:r>
    </w:p>
    <w:p>
      <w:pPr>
        <w:bidi/>
      </w:pPr>
      <w:r>
        <w:rPr>
          <w:rFonts w:ascii="B Nazanin" w:hAnsi="B Nazanin"/>
        </w:rPr>
        <w:fldChar w:fldCharType="begin"/>
      </w:r>
      <w:r>
        <w:rPr>
          <w:rFonts w:ascii="B Nazanin" w:hAnsi="B Nazanin"/>
        </w:rPr>
        <w:instrText>TOC \h \z \c "شکل"</w:instrText>
      </w:r>
      <w:r>
        <w:rPr>
          <w:rFonts w:ascii="B Nazanin" w:hAnsi="B Nazanin"/>
        </w:rPr>
        <w:fldChar w:fldCharType="separate"/>
      </w:r>
    </w:p>
    <w:p>
      <w:pPr>
        <w:pStyle w:val="tableoffigures"/>
        <w:bidi/>
        <w:spacing w:line="580" w:lineRule="exact"/>
        <w:jc w:val="right"/>
      </w:pPr>
      <w:r>
        <w:rPr>
          <w:rFonts w:ascii="B Nazanin" w:hAnsi="B Nazanin" w:cs="B Nazanin"/>
          <w:sz w:val="24"/>
          <w:szCs w:val="24"/>
          <w:rtl/>
        </w:rPr>
        <w:t>شکل ۲-۱. مدل مفهومی پژوهش</w:t>
      </w:r>
    </w:p>
    <w:p>
      <w:pPr>
        <w:pStyle w:val="tableoffigures"/>
        <w:bidi/>
        <w:spacing w:line="580" w:lineRule="exact"/>
        <w:jc w:val="right"/>
      </w:pPr>
      <w:r>
        <w:rPr>
          <w:rFonts w:ascii="B Nazanin" w:hAnsi="B Nazanin" w:cs="B Nazanin"/>
          <w:sz w:val="24"/>
          <w:szCs w:val="24"/>
          <w:rtl/>
        </w:rPr>
        <w:t>شکل ۴-۱. نمودار مسیر الگوی میانجی‌گری با ضرایب برآوردشده در نمونه نهایی</w:t>
      </w:r>
    </w:p>
    <w:p>
      <w:pPr>
        <w:bidi/>
      </w:pPr>
      <w:r>
        <w:fldChar w:fldCharType="end"/>
      </w:r>
    </w:p>
    <w:p>
      <w:r>
        <w:br w:type="page"/>
      </w:r>
    </w:p>
    <w:p>
      <w:pPr>
        <w:bidi/>
        <w:spacing w:line="580" w:lineRule="exact"/>
        <w:jc w:val="center"/>
      </w:pPr>
      <w:r>
        <w:rPr>
          <w:rFonts w:ascii="B Nazanin" w:hAnsi="B Nazanin" w:cs="B Nazanin"/>
          <w:b/>
          <w:bCs/>
          <w:sz w:val="28"/>
          <w:szCs w:val="28"/>
          <w:rtl/>
        </w:rPr>
        <w:t>فهرست علائم</w:t>
      </w:r>
    </w:p>
    <w:p/>
    <w:tbl>
      <w:tblPr>
        <w:tblStyle w:val="TableGrid"/>
        <w:bidiVisual/>
      </w:tblPr>
      <w:tblGrid>
        <w:gridCol w:w="2200"/>
        <w:gridCol w:w="6021"/>
      </w:tblGrid>
      <w:tr>
        <w:tc>
          <w:tcPr>
            <w:tcW w:w="2200" w:type="dxa"/>
          </w:tcPr>
          <w:p>
            <w:pPr>
              <w:bidi/>
              <w:spacing w:line="580" w:lineRule="exact"/>
              <w:jc w:val="center"/>
            </w:pPr>
            <w:r>
              <w:rPr>
                <w:rFonts w:ascii="B Nazanin" w:hAnsi="B Nazanin" w:cs="B Nazanin"/>
                <w:b/>
                <w:bCs/>
                <w:sz w:val="24"/>
                <w:szCs w:val="24"/>
                <w:rtl/>
              </w:rPr>
              <w:t>علامت اختصاری</w:t>
            </w:r>
          </w:p>
        </w:tc>
        <w:tc>
          <w:tcPr>
            <w:tcW w:w="6021" w:type="dxa"/>
          </w:tcPr>
          <w:p>
            <w:pPr>
              <w:bidi/>
              <w:spacing w:line="580" w:lineRule="exact"/>
              <w:jc w:val="right"/>
            </w:pPr>
            <w:r>
              <w:rPr>
                <w:rFonts w:ascii="B Nazanin" w:hAnsi="B Nazanin" w:cs="B Nazanin"/>
                <w:b/>
                <w:bCs/>
                <w:sz w:val="24"/>
                <w:szCs w:val="24"/>
                <w:rtl/>
              </w:rPr>
              <w:t>معادل فارسی / توضیح</w:t>
            </w:r>
          </w:p>
        </w:tc>
      </w:tr>
      <w:tr>
        <w:tc>
          <w:tcPr>
            <w:tcW w:w="2200" w:type="dxa"/>
          </w:tcPr>
          <w:p>
            <w:pPr>
              <w:spacing w:line="580" w:lineRule="exact"/>
              <w:jc w:val="center"/>
            </w:pPr>
            <w:r>
              <w:rPr>
                <w:rFonts w:ascii="Times New Roman" w:hAnsi="Times New Roman" w:cs="Times New Roman"/>
                <w:sz w:val="22"/>
                <w:szCs w:val="22"/>
              </w:rPr>
              <w:t>STAI-Y2</w:t>
            </w:r>
          </w:p>
        </w:tc>
        <w:tc>
          <w:tcPr>
            <w:tcW w:w="6021" w:type="dxa"/>
          </w:tcPr>
          <w:p>
            <w:pPr>
              <w:bidi/>
              <w:spacing w:line="580" w:lineRule="exact"/>
              <w:jc w:val="right"/>
            </w:pPr>
            <w:r>
              <w:rPr>
                <w:rFonts w:ascii="B Nazanin" w:hAnsi="B Nazanin" w:cs="B Nazanin"/>
                <w:sz w:val="24"/>
                <w:szCs w:val="24"/>
                <w:rtl/>
              </w:rPr>
              <w:t>فرم اضطراب صفتی پرسشنامه حالت-صفت اسپیلبرگر</w:t>
            </w:r>
          </w:p>
        </w:tc>
      </w:tr>
      <w:tr>
        <w:tc>
          <w:tcPr>
            <w:tcW w:w="2200" w:type="dxa"/>
          </w:tcPr>
          <w:p>
            <w:pPr>
              <w:spacing w:line="580" w:lineRule="exact"/>
              <w:jc w:val="center"/>
            </w:pPr>
            <w:r>
              <w:rPr>
                <w:rFonts w:ascii="Times New Roman" w:hAnsi="Times New Roman" w:cs="Times New Roman"/>
                <w:sz w:val="22"/>
                <w:szCs w:val="22"/>
              </w:rPr>
              <w:t>YSQ-SF</w:t>
            </w:r>
          </w:p>
        </w:tc>
        <w:tc>
          <w:tcPr>
            <w:tcW w:w="6021" w:type="dxa"/>
          </w:tcPr>
          <w:p>
            <w:pPr>
              <w:bidi/>
              <w:spacing w:line="580" w:lineRule="exact"/>
              <w:jc w:val="right"/>
            </w:pPr>
            <w:r>
              <w:rPr>
                <w:rFonts w:ascii="B Nazanin" w:hAnsi="B Nazanin" w:cs="B Nazanin"/>
                <w:sz w:val="24"/>
                <w:szCs w:val="24"/>
                <w:rtl/>
              </w:rPr>
              <w:t>پرسشنامه طرحواره یانگ ــ فرم کوتاه</w:t>
            </w:r>
          </w:p>
        </w:tc>
      </w:tr>
      <w:tr>
        <w:tc>
          <w:tcPr>
            <w:tcW w:w="2200" w:type="dxa"/>
          </w:tcPr>
          <w:p>
            <w:pPr>
              <w:spacing w:line="580" w:lineRule="exact"/>
              <w:jc w:val="center"/>
            </w:pPr>
            <w:r>
              <w:rPr>
                <w:rFonts w:ascii="Times New Roman" w:hAnsi="Times New Roman" w:cs="Times New Roman"/>
                <w:sz w:val="22"/>
                <w:szCs w:val="22"/>
              </w:rPr>
              <w:t>GL-RTS</w:t>
            </w:r>
          </w:p>
        </w:tc>
        <w:tc>
          <w:tcPr>
            <w:tcW w:w="6021" w:type="dxa"/>
          </w:tcPr>
          <w:p>
            <w:pPr>
              <w:bidi/>
              <w:spacing w:line="580" w:lineRule="exact"/>
              <w:jc w:val="right"/>
            </w:pPr>
            <w:r>
              <w:rPr>
                <w:rFonts w:ascii="B Nazanin" w:hAnsi="B Nazanin" w:cs="B Nazanin"/>
                <w:sz w:val="24"/>
                <w:szCs w:val="24"/>
                <w:rtl/>
              </w:rPr>
              <w:t>مقیاس تحمل ریسک مالی گرابل و لایتون</w:t>
            </w:r>
          </w:p>
        </w:tc>
      </w:tr>
      <w:tr>
        <w:tc>
          <w:tcPr>
            <w:tcW w:w="2200" w:type="dxa"/>
          </w:tcPr>
          <w:p>
            <w:pPr>
              <w:spacing w:line="580" w:lineRule="exact"/>
              <w:jc w:val="center"/>
            </w:pPr>
            <w:r>
              <w:rPr>
                <w:rFonts w:ascii="Times New Roman" w:hAnsi="Times New Roman" w:cs="Times New Roman"/>
                <w:sz w:val="22"/>
                <w:szCs w:val="22"/>
              </w:rPr>
              <w:t>SEM</w:t>
            </w:r>
          </w:p>
        </w:tc>
        <w:tc>
          <w:tcPr>
            <w:tcW w:w="6021" w:type="dxa"/>
          </w:tcPr>
          <w:p>
            <w:pPr>
              <w:bidi/>
              <w:spacing w:line="580" w:lineRule="exact"/>
              <w:jc w:val="right"/>
            </w:pPr>
            <w:r>
              <w:rPr>
                <w:rFonts w:ascii="B Nazanin" w:hAnsi="B Nazanin" w:cs="B Nazanin"/>
                <w:sz w:val="24"/>
                <w:szCs w:val="24"/>
                <w:rtl/>
              </w:rPr>
              <w:t>مدل‌سازی معادلات ساختاری</w:t>
            </w:r>
          </w:p>
        </w:tc>
      </w:tr>
      <w:tr>
        <w:tc>
          <w:tcPr>
            <w:tcW w:w="2200" w:type="dxa"/>
          </w:tcPr>
          <w:p>
            <w:pPr>
              <w:spacing w:line="580" w:lineRule="exact"/>
              <w:jc w:val="center"/>
            </w:pPr>
            <w:r>
              <w:rPr>
                <w:rFonts w:ascii="Times New Roman" w:hAnsi="Times New Roman" w:cs="Times New Roman"/>
                <w:sz w:val="22"/>
                <w:szCs w:val="22"/>
              </w:rPr>
              <w:t>PROCESS</w:t>
            </w:r>
          </w:p>
        </w:tc>
        <w:tc>
          <w:tcPr>
            <w:tcW w:w="6021" w:type="dxa"/>
          </w:tcPr>
          <w:p>
            <w:pPr>
              <w:bidi/>
              <w:spacing w:line="580" w:lineRule="exact"/>
              <w:jc w:val="right"/>
            </w:pPr>
            <w:r>
              <w:rPr>
                <w:rFonts w:ascii="B Nazanin" w:hAnsi="B Nazanin" w:cs="B Nazanin"/>
                <w:sz w:val="24"/>
                <w:szCs w:val="24"/>
                <w:rtl/>
              </w:rPr>
              <w:t>ماکروی PROCESS برای تحلیل میانجی‌گری</w:t>
            </w:r>
          </w:p>
        </w:tc>
      </w:tr>
      <w:tr>
        <w:tc>
          <w:tcPr>
            <w:tcW w:w="2200" w:type="dxa"/>
          </w:tcPr>
          <w:p>
            <w:pPr>
              <w:spacing w:line="580" w:lineRule="exact"/>
              <w:jc w:val="center"/>
            </w:pPr>
            <w:r>
              <w:rPr>
                <w:rFonts w:ascii="Times New Roman" w:hAnsi="Times New Roman" w:cs="Times New Roman"/>
                <w:sz w:val="22"/>
                <w:szCs w:val="22"/>
              </w:rPr>
              <w:t>ML</w:t>
            </w:r>
          </w:p>
        </w:tc>
        <w:tc>
          <w:tcPr>
            <w:tcW w:w="6021" w:type="dxa"/>
          </w:tcPr>
          <w:p>
            <w:pPr>
              <w:bidi/>
              <w:spacing w:line="580" w:lineRule="exact"/>
              <w:jc w:val="right"/>
            </w:pPr>
            <w:r>
              <w:rPr>
                <w:rFonts w:ascii="B Nazanin" w:hAnsi="B Nazanin" w:cs="B Nazanin"/>
                <w:sz w:val="24"/>
                <w:szCs w:val="24"/>
                <w:rtl/>
              </w:rPr>
              <w:t>برآورد درست‌نمایی بیشینه</w:t>
            </w:r>
          </w:p>
        </w:tc>
      </w:tr>
      <w:tr>
        <w:tc>
          <w:tcPr>
            <w:tcW w:w="2200" w:type="dxa"/>
          </w:tcPr>
          <w:p>
            <w:pPr>
              <w:spacing w:line="580" w:lineRule="exact"/>
              <w:jc w:val="center"/>
            </w:pPr>
            <w:r>
              <w:rPr>
                <w:rFonts w:ascii="Times New Roman" w:hAnsi="Times New Roman" w:cs="Times New Roman"/>
                <w:sz w:val="22"/>
                <w:szCs w:val="22"/>
              </w:rPr>
              <w:t>CFI</w:t>
            </w:r>
          </w:p>
        </w:tc>
        <w:tc>
          <w:tcPr>
            <w:tcW w:w="6021" w:type="dxa"/>
          </w:tcPr>
          <w:p>
            <w:pPr>
              <w:bidi/>
              <w:spacing w:line="580" w:lineRule="exact"/>
              <w:jc w:val="right"/>
            </w:pPr>
            <w:r>
              <w:rPr>
                <w:rFonts w:ascii="B Nazanin" w:hAnsi="B Nazanin" w:cs="B Nazanin"/>
                <w:sz w:val="24"/>
                <w:szCs w:val="24"/>
                <w:rtl/>
              </w:rPr>
              <w:t>شاخص برازش تطبیقی</w:t>
            </w:r>
          </w:p>
        </w:tc>
      </w:tr>
      <w:tr>
        <w:tc>
          <w:tcPr>
            <w:tcW w:w="2200" w:type="dxa"/>
          </w:tcPr>
          <w:p>
            <w:pPr>
              <w:spacing w:line="580" w:lineRule="exact"/>
              <w:jc w:val="center"/>
            </w:pPr>
            <w:r>
              <w:rPr>
                <w:rFonts w:ascii="Times New Roman" w:hAnsi="Times New Roman" w:cs="Times New Roman"/>
                <w:sz w:val="22"/>
                <w:szCs w:val="22"/>
              </w:rPr>
              <w:t>TLI</w:t>
            </w:r>
          </w:p>
        </w:tc>
        <w:tc>
          <w:tcPr>
            <w:tcW w:w="6021" w:type="dxa"/>
          </w:tcPr>
          <w:p>
            <w:pPr>
              <w:bidi/>
              <w:spacing w:line="580" w:lineRule="exact"/>
              <w:jc w:val="right"/>
            </w:pPr>
            <w:r>
              <w:rPr>
                <w:rFonts w:ascii="B Nazanin" w:hAnsi="B Nazanin" w:cs="B Nazanin"/>
                <w:sz w:val="24"/>
                <w:szCs w:val="24"/>
                <w:rtl/>
              </w:rPr>
              <w:t>شاخص برازش تاکر-لوئیس</w:t>
            </w:r>
          </w:p>
        </w:tc>
      </w:tr>
      <w:tr>
        <w:tc>
          <w:tcPr>
            <w:tcW w:w="2200" w:type="dxa"/>
          </w:tcPr>
          <w:p>
            <w:pPr>
              <w:spacing w:line="580" w:lineRule="exact"/>
              <w:jc w:val="center"/>
            </w:pPr>
            <w:r>
              <w:rPr>
                <w:rFonts w:ascii="Times New Roman" w:hAnsi="Times New Roman" w:cs="Times New Roman"/>
                <w:sz w:val="22"/>
                <w:szCs w:val="22"/>
              </w:rPr>
              <w:t>RMSEA</w:t>
            </w:r>
          </w:p>
        </w:tc>
        <w:tc>
          <w:tcPr>
            <w:tcW w:w="6021" w:type="dxa"/>
          </w:tcPr>
          <w:p>
            <w:pPr>
              <w:bidi/>
              <w:spacing w:line="580" w:lineRule="exact"/>
              <w:jc w:val="right"/>
            </w:pPr>
            <w:r>
              <w:rPr>
                <w:rFonts w:ascii="B Nazanin" w:hAnsi="B Nazanin" w:cs="B Nazanin"/>
                <w:sz w:val="24"/>
                <w:szCs w:val="24"/>
                <w:rtl/>
              </w:rPr>
              <w:t>ریشه میانگین مربعات خطای تقریب</w:t>
            </w:r>
          </w:p>
        </w:tc>
      </w:tr>
      <w:tr>
        <w:tc>
          <w:tcPr>
            <w:tcW w:w="2200" w:type="dxa"/>
          </w:tcPr>
          <w:p>
            <w:pPr>
              <w:spacing w:line="580" w:lineRule="exact"/>
              <w:jc w:val="center"/>
            </w:pPr>
            <w:r>
              <w:rPr>
                <w:rFonts w:ascii="Times New Roman" w:hAnsi="Times New Roman" w:cs="Times New Roman"/>
                <w:sz w:val="22"/>
                <w:szCs w:val="22"/>
              </w:rPr>
              <w:t>SRMR</w:t>
            </w:r>
          </w:p>
        </w:tc>
        <w:tc>
          <w:tcPr>
            <w:tcW w:w="6021" w:type="dxa"/>
          </w:tcPr>
          <w:p>
            <w:pPr>
              <w:bidi/>
              <w:spacing w:line="580" w:lineRule="exact"/>
              <w:jc w:val="right"/>
            </w:pPr>
            <w:r>
              <w:rPr>
                <w:rFonts w:ascii="B Nazanin" w:hAnsi="B Nazanin" w:cs="B Nazanin"/>
                <w:sz w:val="24"/>
                <w:szCs w:val="24"/>
                <w:rtl/>
              </w:rPr>
              <w:t>ریشه میانگین مربعات باقی‌مانده استانداردشده</w:t>
            </w:r>
          </w:p>
        </w:tc>
      </w:tr>
      <w:tr>
        <w:tc>
          <w:tcPr>
            <w:tcW w:w="2200" w:type="dxa"/>
          </w:tcPr>
          <w:p>
            <w:pPr>
              <w:spacing w:line="580" w:lineRule="exact"/>
              <w:jc w:val="center"/>
            </w:pPr>
            <w:r>
              <w:rPr>
                <w:rFonts w:ascii="Times New Roman" w:hAnsi="Times New Roman" w:cs="Times New Roman"/>
                <w:sz w:val="22"/>
                <w:szCs w:val="22"/>
              </w:rPr>
              <w:t>VIF</w:t>
            </w:r>
          </w:p>
        </w:tc>
        <w:tc>
          <w:tcPr>
            <w:tcW w:w="6021" w:type="dxa"/>
          </w:tcPr>
          <w:p>
            <w:pPr>
              <w:bidi/>
              <w:spacing w:line="580" w:lineRule="exact"/>
              <w:jc w:val="right"/>
            </w:pPr>
            <w:r>
              <w:rPr>
                <w:rFonts w:ascii="B Nazanin" w:hAnsi="B Nazanin" w:cs="B Nazanin"/>
                <w:sz w:val="24"/>
                <w:szCs w:val="24"/>
                <w:rtl/>
              </w:rPr>
              <w:t>عامل تورم واریانس</w:t>
            </w:r>
          </w:p>
        </w:tc>
      </w:tr>
      <w:tr>
        <w:tc>
          <w:tcPr>
            <w:tcW w:w="2200" w:type="dxa"/>
          </w:tcPr>
          <w:p>
            <w:pPr>
              <w:spacing w:line="580" w:lineRule="exact"/>
              <w:jc w:val="center"/>
            </w:pPr>
            <w:r>
              <w:rPr>
                <w:rFonts w:ascii="Times New Roman" w:hAnsi="Times New Roman" w:cs="Times New Roman"/>
                <w:sz w:val="22"/>
                <w:szCs w:val="22"/>
              </w:rPr>
              <w:t>CI</w:t>
            </w:r>
          </w:p>
        </w:tc>
        <w:tc>
          <w:tcPr>
            <w:tcW w:w="6021" w:type="dxa"/>
          </w:tcPr>
          <w:p>
            <w:pPr>
              <w:bidi/>
              <w:spacing w:line="580" w:lineRule="exact"/>
              <w:jc w:val="right"/>
            </w:pPr>
            <w:r>
              <w:rPr>
                <w:rFonts w:ascii="B Nazanin" w:hAnsi="B Nazanin" w:cs="B Nazanin"/>
                <w:sz w:val="24"/>
                <w:szCs w:val="24"/>
                <w:rtl/>
              </w:rPr>
              <w:t>فاصله اطمینان</w:t>
            </w:r>
          </w:p>
        </w:tc>
      </w:tr>
      <w:tr>
        <w:tc>
          <w:tcPr>
            <w:tcW w:w="2200" w:type="dxa"/>
          </w:tcPr>
          <w:p>
            <w:pPr>
              <w:spacing w:line="580" w:lineRule="exact"/>
              <w:jc w:val="center"/>
            </w:pPr>
            <w:r>
              <w:rPr>
                <w:rFonts w:ascii="Times New Roman" w:hAnsi="Times New Roman" w:cs="Times New Roman"/>
                <w:sz w:val="22"/>
                <w:szCs w:val="22"/>
              </w:rPr>
              <w:t>r</w:t>
            </w:r>
          </w:p>
        </w:tc>
        <w:tc>
          <w:tcPr>
            <w:tcW w:w="6021" w:type="dxa"/>
          </w:tcPr>
          <w:p>
            <w:pPr>
              <w:bidi/>
              <w:spacing w:line="580" w:lineRule="exact"/>
              <w:jc w:val="right"/>
            </w:pPr>
            <w:r>
              <w:rPr>
                <w:rFonts w:ascii="B Nazanin" w:hAnsi="B Nazanin" w:cs="B Nazanin"/>
                <w:sz w:val="24"/>
                <w:szCs w:val="24"/>
                <w:rtl/>
              </w:rPr>
              <w:t>ضریب همبستگی پیرسون</w:t>
            </w:r>
          </w:p>
        </w:tc>
      </w:tr>
      <w:tr>
        <w:tc>
          <w:tcPr>
            <w:tcW w:w="2200" w:type="dxa"/>
          </w:tcPr>
          <w:p>
            <w:pPr>
              <w:spacing w:line="580" w:lineRule="exact"/>
              <w:jc w:val="center"/>
            </w:pPr>
            <w:r>
              <w:rPr>
                <w:rFonts w:ascii="Times New Roman" w:hAnsi="Times New Roman" w:cs="Times New Roman"/>
                <w:sz w:val="22"/>
                <w:szCs w:val="22"/>
              </w:rPr>
              <w:t>p</w:t>
            </w:r>
          </w:p>
        </w:tc>
        <w:tc>
          <w:tcPr>
            <w:tcW w:w="6021" w:type="dxa"/>
          </w:tcPr>
          <w:p>
            <w:pPr>
              <w:bidi/>
              <w:spacing w:line="580" w:lineRule="exact"/>
              <w:jc w:val="right"/>
            </w:pPr>
            <w:r>
              <w:rPr>
                <w:rFonts w:ascii="B Nazanin" w:hAnsi="B Nazanin" w:cs="B Nazanin"/>
                <w:sz w:val="24"/>
                <w:szCs w:val="24"/>
                <w:rtl/>
              </w:rPr>
              <w:t>سطح معناداری</w:t>
            </w:r>
          </w:p>
        </w:tc>
      </w:tr>
      <w:tr>
        <w:tc>
          <w:tcPr>
            <w:tcW w:w="2200" w:type="dxa"/>
          </w:tcPr>
          <w:p>
            <w:pPr>
              <w:spacing w:line="580" w:lineRule="exact"/>
              <w:jc w:val="center"/>
            </w:pPr>
            <w:r>
              <w:rPr>
                <w:rFonts w:ascii="Times New Roman" w:hAnsi="Times New Roman" w:cs="Times New Roman"/>
                <w:sz w:val="22"/>
                <w:szCs w:val="22"/>
              </w:rPr>
              <w:t>β</w:t>
            </w:r>
          </w:p>
        </w:tc>
        <w:tc>
          <w:tcPr>
            <w:tcW w:w="6021" w:type="dxa"/>
          </w:tcPr>
          <w:p>
            <w:pPr>
              <w:bidi/>
              <w:spacing w:line="580" w:lineRule="exact"/>
              <w:jc w:val="right"/>
            </w:pPr>
            <w:r>
              <w:rPr>
                <w:rFonts w:ascii="B Nazanin" w:hAnsi="B Nazanin" w:cs="B Nazanin"/>
                <w:sz w:val="24"/>
                <w:szCs w:val="24"/>
                <w:rtl/>
              </w:rPr>
              <w:t>ضریب مسیر استانداردشده</w:t>
            </w:r>
          </w:p>
        </w:tc>
      </w:tr>
      <w:tr>
        <w:tc>
          <w:tcPr>
            <w:tcW w:w="2200" w:type="dxa"/>
          </w:tcPr>
          <w:p>
            <w:pPr>
              <w:spacing w:line="580" w:lineRule="exact"/>
              <w:jc w:val="center"/>
            </w:pPr>
            <w:r>
              <w:rPr>
                <w:rFonts w:ascii="Times New Roman" w:hAnsi="Times New Roman" w:cs="Times New Roman"/>
                <w:sz w:val="22"/>
                <w:szCs w:val="22"/>
              </w:rPr>
              <w:t>χ²</w:t>
            </w:r>
          </w:p>
        </w:tc>
        <w:tc>
          <w:tcPr>
            <w:tcW w:w="6021" w:type="dxa"/>
          </w:tcPr>
          <w:p>
            <w:pPr>
              <w:bidi/>
              <w:spacing w:line="580" w:lineRule="exact"/>
              <w:jc w:val="right"/>
            </w:pPr>
            <w:r>
              <w:rPr>
                <w:rFonts w:ascii="B Nazanin" w:hAnsi="B Nazanin" w:cs="B Nazanin"/>
                <w:sz w:val="24"/>
                <w:szCs w:val="24"/>
                <w:rtl/>
              </w:rPr>
              <w:t>آماره خی‌دو</w:t>
            </w:r>
          </w:p>
        </w:tc>
      </w:tr>
    </w:tbl>
    <w:p>
      <w:pPr>
        <w:sectPr>
          <w:footerReference w:type="default" r:id="rId21"/>
          <w:footnotePr>
            <w:numFmt w:val="decimal"/>
            <w:numRestart w:val="eachPage"/>
          </w:footnotePr>
          <w:pgSz w:w="11906" w:h="16838"/>
          <w:pgMar w:top="1701" w:right="2268" w:bottom="1417" w:left="1417" w:header="720" w:footer="567" w:gutter="0"/>
          <w:pgNumType w:fmt="upperRoman"/>
          <w:cols w:space="720"/>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اول</w:t>
      </w:r>
    </w:p>
    <w:p>
      <w:pPr>
        <w:bidi w:val="1"/>
        <w:spacing w:lineRule="exact" w:line="580" w:before="120" w:after="480"/>
        <w:jc w:val="center"/>
      </w:pPr>
      <w:r>
        <w:rPr>
          <w:rFonts w:ascii="B Nazanin" w:hAnsi="B Nazanin" w:cs="B Nazanin" w:hint="cs"/>
          <w:b/>
          <w:bCs/>
          <w:sz w:val="52"/>
          <w:szCs w:val="52"/>
          <w:rtl/>
          <w:lang w:bidi="fa-IR"/>
        </w:rPr>
        <w:t xml:space="preserve">کلیات پژوهش</w:t>
      </w:r>
    </w:p>
    <w:p>
      <w:pPr>
        <w:pStyle w:val="Heading2"/>
        <w:bidi w:val="1"/>
        <w:jc w:val="right"/>
        <w:outlineLvl w:val="1"/>
      </w:pPr>
      <w:r>
        <w:rPr>
          <w:rFonts w:ascii="B Nazanin" w:hAnsi="B Nazanin" w:cs="B Nazanin" w:hint="cs"/>
          <w:b/>
          <w:bCs/>
          <w:sz w:val="28"/>
          <w:szCs w:val="28"/>
          <w:rtl/>
          <w:lang w:bidi="fa-IR"/>
        </w:rPr>
        <w:t xml:space="preserve">۱-۱. مقدمه</w:t>
      </w:r>
    </w:p>
    <w:p>
      <w:pPr>
        <w:bidi w:val="1"/>
        <w:spacing w:lineRule="exact" w:line="580" w:after="0"/>
        <w:jc w:val="both"/>
      </w:pPr>
      <w:r>
        <w:rPr>
          <w:rFonts w:ascii="B Nazanin" w:hAnsi="B Nazanin" w:cs="B Nazanin" w:hint="cs"/>
          <w:sz w:val="24"/>
          <w:szCs w:val="24"/>
          <w:rtl/>
          <w:lang w:bidi="fa-IR"/>
        </w:rPr>
        <w:t xml:space="preserve">رفتارهای مالی پرخطر</w:t>
      </w:r>
      <w:r>
        <w:rPr>
          <w:rFonts w:ascii="B Nazanin" w:hAnsi="B Nazanin" w:cs="B Nazanin" w:hint="cs"/>
          <w:vertAlign w:val="superscript"/>
          <w:rtl/>
        </w:rPr>
        <w:footnoteReference w:id="1"/>
      </w:r>
      <w:r>
        <w:rPr>
          <w:rFonts w:ascii="B Nazanin" w:hAnsi="B Nazanin" w:cs="B Nazanin" w:hint="cs"/>
          <w:sz w:val="24"/>
          <w:szCs w:val="24"/>
          <w:rtl/>
          <w:lang w:bidi="fa-IR"/>
        </w:rPr>
        <w:t xml:space="preserve"> در بازارهای مالی نوین، پیامد صرفِ ندانستن یا بی‌دقتی نیستند. ریشه آن‌ها در تعاملی پیچیده نهفته است که میان ویژگی‌های شخصیتی پایدار، الگوهای شناختی عمیق و فشارهای لحظه‌ای محیط معاملاتی شکل می‌گیرد. پژوهش حاضر با عنوان «تعیین نقش میانجی‌گر طرحواره‌های ناسازگار اولیه در رابطه بین اضطراب صفتی و رفتارهای مالی پرخطر در معامله‌گران بازارهای مالی» انجام می‌شود. پژوهش حاضر بررسی می‌کند که اضطراب صفتی، به‌عنوان ویژگی شخصیتی پایدار، چگونه با رفتارهای مالی پرخطر ارتباط دارد و آیا طرحواره‌های ناسازگار اولیه در این رابطه نقش میانجی دارند.</w:t>
      </w:r>
    </w:p>
    <w:p>
      <w:pPr>
        <w:bidi w:val="1"/>
        <w:spacing w:lineRule="exact" w:line="580" w:after="0"/>
        <w:jc w:val="both"/>
      </w:pPr>
      <w:r>
        <w:rPr>
          <w:rFonts w:ascii="B Nazanin" w:hAnsi="B Nazanin" w:cs="B Nazanin" w:hint="cs"/>
          <w:sz w:val="24"/>
          <w:szCs w:val="24"/>
          <w:rtl/>
          <w:lang w:bidi="fa-IR"/>
        </w:rPr>
        <w:t xml:space="preserve">در دهه‌های اخیر، با گسترش پلتفرم‌های معاملاتی الکترونیک و کاهش هزینه‌های مبادله، ساختار بازارهای مالی دستخوش تحولی بنیادین شده و میلیون‌ها سرمایه‌گذار خرد بدون آموزش تخصصی و آمادگی روان‌شناختی وارد این بازارها شده‌اند (سازمان همکاری و توسعه اقتصادی</w:t>
      </w:r>
      <w:r>
        <w:rPr>
          <w:rFonts w:ascii="B Nazanin" w:hAnsi="B Nazanin" w:cs="B Nazanin" w:hint="cs"/>
          <w:vertAlign w:val="superscript"/>
          <w:rtl/>
        </w:rPr>
        <w:footnoteReference w:id="48"/>
      </w:r>
      <w:r>
        <w:rPr>
          <w:rFonts w:ascii="B Nazanin" w:hAnsi="B Nazanin" w:cs="B Nazanin" w:hint="cs"/>
          <w:sz w:val="24"/>
          <w:szCs w:val="24"/>
          <w:rtl/>
          <w:lang w:bidi="fa-IR"/>
        </w:rPr>
        <w:t xml:space="preserve">، ۲۰۲۱). این گروه جدید، برخلاف سرمایه‌گذاران نهادی، برای تصمیم‌گیری‌های خود از تیم‌های تحلیلی متخصص یا نظام‌های مدیریت ریسک سازمان‌یافته بهره‌مند نیستند و در شرایط نوسان، باید به تنهایی با فشار هیجانی سنگین ناشی از سود و زیان‌های لحظه‌ای کنار بیایند. شواهد اخیر نیز گواه همین نکته‌اند که اضطراب در این سرمایه‌گذاران، با کیفیت تصمیم‌گیری مالی مرتبط گزارش شده است و می‌تواند با اجتناب از تصمیم‌گیری، محافظه‌کاری افراطی یا واکنش‌های هیجانی و تکانشی همراه باشد (ماهاتو و همکاران</w:t>
      </w:r>
      <w:r>
        <w:rPr>
          <w:rFonts w:ascii="B Nazanin" w:hAnsi="B Nazanin" w:cs="B Nazanin" w:hint="cs"/>
          <w:vertAlign w:val="superscript"/>
          <w:rtl/>
        </w:rPr>
        <w:footnoteReference w:id="49"/>
      </w:r>
      <w:r>
        <w:rPr>
          <w:rFonts w:ascii="B Nazanin" w:hAnsi="B Nazanin" w:cs="B Nazanin" w:hint="cs"/>
          <w:sz w:val="24"/>
          <w:szCs w:val="24"/>
          <w:rtl/>
          <w:lang w:bidi="fa-IR"/>
        </w:rPr>
        <w:t xml:space="preserve">، ۲۰۲۵). از این رو، مطالعه علمی عوامل روان‌شناختی زمینه‌ساز رفتارهای مالی، دیگر صرفاً یک علاقه آکادمیک نیست، بلکه به ضرورتی اجتماعی بدل شده است.</w:t>
      </w:r>
    </w:p>
    <w:p>
      <w:pPr>
        <w:bidi w:val="1"/>
        <w:spacing w:lineRule="exact" w:line="580" w:after="0"/>
        <w:jc w:val="both"/>
      </w:pPr>
      <w:r>
        <w:rPr>
          <w:rFonts w:ascii="B Nazanin" w:hAnsi="B Nazanin" w:cs="B Nazanin" w:hint="cs"/>
          <w:sz w:val="24"/>
          <w:szCs w:val="24"/>
          <w:rtl/>
          <w:lang w:bidi="fa-IR"/>
        </w:rPr>
        <w:t xml:space="preserve">در این چارچوب، اضطراب صفتی متغیر مستقل، رفتارهای مالی پرخطر متغیر وابسته و طرحواره‌های ناسازگار اولیه متغیر میانجی پژوهش هستند و جامعه هدف را معامله‌گران حقیقی بازارهای مالی تشکیل می‌دهند. اهمیت این پژوهش آن است که به‌جای توقف در سطح همبستگی‌های دوجانبه، سازوکار شناختی تبدیل تنش هیجانی به رفتار مالی پرخطر را در یک مدل میانجی‌گری یکپارچه هدف می‌گیرد. مبانی نظری، پیشینه تجربی و روش آزمون این مدل در فصل‌های بعدی به تفصیل ارائه خواهد شد.</w:t>
      </w:r>
    </w:p>
    <w:p>
      <w:pPr>
        <w:bidi w:val="1"/>
        <w:spacing w:lineRule="exact" w:line="580" w:after="0"/>
        <w:jc w:val="both"/>
      </w:pPr>
      <w:r>
        <w:rPr>
          <w:rFonts w:ascii="B Nazanin" w:hAnsi="B Nazanin" w:cs="B Nazanin" w:hint="cs"/>
          <w:sz w:val="24"/>
          <w:szCs w:val="24"/>
          <w:rtl/>
          <w:lang w:bidi="fa-IR"/>
        </w:rPr>
        <w:t xml:space="preserve">پیامدهای روان‌شناختی رفتارهای مالی آسیب‌زا نیز تنها به زیان اقتصادی محدود نمی‌ماند؛ شواهد نوین حاکی از آن است که معامله‌گری افراطی، در بسیاری از موارد، نه یک فعالیت اقتصادی متکی بر تحلیل، بلکه راهکاری ناسازگار برای تنظیم هیجانات منفی محسوب می‌شود و می‌تواند در درازمدت با اعتیادهای رفتاری مخرب همراه باشد (گرال-برونک و همکاران</w:t>
      </w:r>
      <w:r>
        <w:rPr>
          <w:rFonts w:ascii="B Nazanin" w:hAnsi="B Nazanin" w:cs="B Nazanin" w:hint="cs"/>
          <w:vertAlign w:val="superscript"/>
          <w:rtl/>
        </w:rPr>
        <w:footnoteReference w:id="50"/>
      </w:r>
      <w:r>
        <w:rPr>
          <w:rFonts w:ascii="B Nazanin" w:hAnsi="B Nazanin" w:cs="B Nazanin" w:hint="cs"/>
          <w:sz w:val="24"/>
          <w:szCs w:val="24"/>
          <w:rtl/>
          <w:lang w:bidi="fa-IR"/>
        </w:rPr>
        <w:t xml:space="preserve">، ۲۰۲۵). از این منظر، شناسایی ویژگی‌های شخصیتی پایدار و ساختارهای شناختی عمیقی که زمینه‌ساز شکل‌گیری چنین رفتارهایی هستند اهمیت بالینی مستقیمی دارد؛ شناسایی‌ای که به روان‌شناسان بالینی و متخصصان سلامت روان امکان می‌دهد پیش از وقوع بحران‌های سنگین مالی و پیامدهای روانی پس از آن، مداخلات پیشگیرانه و درمانی هدفمندی را طراحی کنند. پژوهش حاضر دقیقاً با همین نگاه تدوین شده است: تبیین زنجیره‌ای که از یک ویژگی شخصیتی پایدار آغاز شده و از مجرای فرآیندهای شناختی عمیق، به رفتار مالی عینی منتهی می‌شود.</w:t>
      </w:r>
    </w:p>
    <w:p>
      <w:pPr>
        <w:pStyle w:val="Heading2"/>
        <w:bidi w:val="1"/>
        <w:jc w:val="right"/>
        <w:outlineLvl w:val="1"/>
      </w:pPr>
      <w:r>
        <w:rPr>
          <w:rFonts w:ascii="B Nazanin" w:hAnsi="B Nazanin" w:cs="B Nazanin" w:hint="cs"/>
          <w:b/>
          <w:bCs/>
          <w:sz w:val="28"/>
          <w:szCs w:val="28"/>
          <w:rtl/>
          <w:lang w:bidi="fa-IR"/>
        </w:rPr>
        <w:t xml:space="preserve">۱-۲. بیان مسأله</w:t>
      </w:r>
    </w:p>
    <w:p>
      <w:pPr>
        <w:pStyle w:val="Heading3"/>
        <w:bidi w:val="1"/>
        <w:jc w:val="right"/>
        <w:outlineLvl w:val="2"/>
      </w:pPr>
      <w:r>
        <w:rPr>
          <w:rFonts w:ascii="B Nazanin" w:hAnsi="B Nazanin" w:cs="B Nazanin" w:hint="cs"/>
          <w:b/>
          <w:bCs/>
          <w:sz w:val="26"/>
          <w:szCs w:val="26"/>
          <w:rtl/>
          <w:lang w:bidi="fa-IR"/>
        </w:rPr>
        <w:t xml:space="preserve">بازارهای مالی و محیط پرتنش تصمیم‌گیری</w:t>
      </w:r>
    </w:p>
    <w:p>
      <w:pPr>
        <w:bidi w:val="1"/>
        <w:spacing w:lineRule="exact" w:line="580" w:after="0"/>
        <w:jc w:val="both"/>
      </w:pPr>
      <w:r>
        <w:rPr>
          <w:rFonts w:ascii="B Nazanin" w:hAnsi="B Nazanin" w:cs="B Nazanin" w:hint="cs"/>
          <w:sz w:val="24"/>
          <w:szCs w:val="24"/>
          <w:rtl/>
          <w:lang w:bidi="fa-IR"/>
        </w:rPr>
        <w:t xml:space="preserve">بازارهای مالی در جهان پیچیده و درهم‌تنیده امروز، فراتر از یک مکانیسم ساده برای دادوستد، به‌عنوان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 (میشکین</w:t>
      </w:r>
      <w:r>
        <w:rPr>
          <w:rFonts w:ascii="B Nazanin" w:hAnsi="B Nazanin" w:cs="B Nazanin" w:hint="cs"/>
          <w:vertAlign w:val="superscript"/>
          <w:rtl/>
        </w:rPr>
        <w:footnoteReference w:id="51"/>
      </w:r>
      <w:r>
        <w:rPr>
          <w:rFonts w:ascii="B Nazanin" w:hAnsi="B Nazanin" w:cs="B Nazanin" w:hint="cs"/>
          <w:sz w:val="24"/>
          <w:szCs w:val="24"/>
          <w:rtl/>
          <w:lang w:bidi="fa-IR"/>
        </w:rPr>
        <w:t xml:space="preserve">، ۲۰۱۹).</w:t>
      </w:r>
    </w:p>
    <w:p>
      <w:pPr>
        <w:bidi w:val="1"/>
        <w:spacing w:lineRule="exact" w:line="580" w:after="0"/>
        <w:jc w:val="both"/>
      </w:pPr>
      <w:r>
        <w:rPr>
          <w:rFonts w:ascii="B Nazanin" w:hAnsi="B Nazanin" w:cs="B Nazanin" w:hint="cs"/>
          <w:sz w:val="24"/>
          <w:szCs w:val="24"/>
          <w:rtl/>
          <w:lang w:bidi="fa-IR"/>
        </w:rPr>
        <w:t xml:space="preserve">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یک تغییر پارادایم بنیادین در ساختار دسترسی به بازارها شکل گرفته است.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p>
    <w:p>
      <w:pPr>
        <w:bidi w:val="1"/>
        <w:spacing w:lineRule="exact" w:line="580" w:after="0"/>
        <w:jc w:val="both"/>
      </w:pPr>
      <w:r>
        <w:rPr>
          <w:rFonts w:ascii="B Nazanin" w:hAnsi="B Nazanin" w:cs="B Nazanin" w:hint="cs"/>
          <w:sz w:val="24"/>
          <w:szCs w:val="24"/>
          <w:rtl/>
          <w:lang w:bidi="fa-IR"/>
        </w:rPr>
        <w:t xml:space="preserve">این سهولت در دسترسی، انبوهی از افراد غیرمتخصص و فاقد تجربه را که اغلب به ابزارهای تحلیل حرفه‌ای و استراتژی‌های مدیریت ریسک مجهز نیستند، به‌طور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 بازار سهام قرار دارد که به‌عنوان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 بازار اوراق قرضه یا بازار درآمد ثابت قرار دارد که در آن، ابزارهای بدهی خرید و فروش می‌شوند؛ ابزارهایی که اساساً برای تأمین مالی دولت‌ها و ابرشرکت‌ها طراحی شده‌اند و به دلیل نوسانات نسبتاً کمتر، به‌عنوان دارایی‌های امن‌تر شناخته می‌شوند (بودی، کین و مارکوس</w:t>
      </w:r>
      <w:r>
        <w:rPr>
          <w:rFonts w:ascii="B Nazanin" w:hAnsi="B Nazanin" w:cs="B Nazanin" w:hint="cs"/>
          <w:vertAlign w:val="superscript"/>
          <w:rtl/>
        </w:rPr>
        <w:footnoteReference w:id="52"/>
      </w:r>
      <w:r>
        <w:rPr>
          <w:rFonts w:ascii="B Nazanin" w:hAnsi="B Nazanin" w:cs="B Nazanin" w:hint="cs"/>
          <w:sz w:val="24"/>
          <w:szCs w:val="24"/>
          <w:rtl/>
          <w:lang w:bidi="fa-IR"/>
        </w:rPr>
        <w:t xml:space="preserve">، ۲۰۱۸).</w:t>
      </w:r>
    </w:p>
    <w:p>
      <w:pPr>
        <w:bidi w:val="1"/>
        <w:spacing w:lineRule="exact" w:line="580" w:after="0"/>
        <w:jc w:val="both"/>
      </w:pPr>
      <w:r>
        <w:rPr>
          <w:rFonts w:ascii="B Nazanin" w:hAnsi="B Nazanin" w:cs="B Nazanin" w:hint="cs"/>
          <w:sz w:val="24"/>
          <w:szCs w:val="24"/>
          <w:rtl/>
          <w:lang w:bidi="fa-IR"/>
        </w:rPr>
        <w:t xml:space="preserve">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 بازار تبادل ارزهای خارجی است که با حجم عظیم گردش مالی روزانه و ماهیت فرامرزی، به‌عنوان بزرگترین و نقدشونده‌ترین بازار مالی جهان شناخته می‌شود. در کنار آن، ظهور پدیده انقلابی بازار ارزهای دیجیتال و فناوری زیربنایی بلاک‌چین نیز پارادایم‌های مرسوم ارزش‌گذاری، مالکیت دارایی و حکمرانی پولی را به چالش کشیده است؛ طبقه جدیدی از دارایی‌های غیرمتمرکز معرفی شده که ویژگی بارز آن‌ها، نوسانات شدید قیمتی و حساسیت بالا به اخبار و رویدادهای جهانی است (شیلر</w:t>
      </w:r>
      <w:r>
        <w:rPr>
          <w:rFonts w:ascii="B Nazanin" w:hAnsi="B Nazanin" w:cs="B Nazanin" w:hint="cs"/>
          <w:vertAlign w:val="superscript"/>
          <w:rtl/>
        </w:rPr>
        <w:footnoteReference w:id="53"/>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ویژگی مشترک و بنیادین تمام این بازارهای مدرن را می‌توان در یک عبارت خلاصه کرد: عدم قطعیت. این بازارها — به‌ویژه آن‌هایی که به دلیل جذابیت‌های سوداگرانه و پتانسیل بازدهی بالا بیشتر مورد استقبال معامله‌گران خرد قرار گرفته‌اند — محیطی مملو از پیچیدگی ساختاری و غیرقابل پیش‌بینی بودن دارند.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می‌شود.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محیط پرتنش و آکنده از ریسک که تصمیم‌گیری در آن همواره با سطوح بالایی از عدم قطعیت و ابهام درباره آینده همراه است، فراتر از یک فضای معاملاتی صرف، به بستری غنی و منحصربه‌فرد برای مطالعه عمیق تعامل میان 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p>
    <w:p>
      <w:pPr>
        <w:bidi w:val="1"/>
        <w:spacing w:lineRule="exact" w:line="580" w:after="0"/>
        <w:jc w:val="both"/>
      </w:pPr>
      <w:r>
        <w:rPr>
          <w:rFonts w:ascii="B Nazanin" w:hAnsi="B Nazanin" w:cs="B Nazanin" w:hint="cs"/>
          <w:sz w:val="24"/>
          <w:szCs w:val="24"/>
          <w:rtl/>
          <w:lang w:bidi="fa-IR"/>
        </w:rPr>
        <w:t xml:space="preserve">به‌طور مشخص، این بستر پرفشار، زمینه مساعدی را برای مطالعه تأثیر مستقیم و غیرمستقیم عوامل هیجانی قدرتمند، نظیر اضطراب و ترس از دست دادن سرمایه، و همچنین نقش فیلترهای ذهنی عمیق‌تر، یعنی الگوهای شناختی 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 (ماهاتو و همکاران، ۲۰۲۵)</w:t>
      </w:r>
    </w:p>
    <w:p>
      <w:pPr>
        <w:pStyle w:val="Heading3"/>
        <w:bidi w:val="1"/>
        <w:jc w:val="right"/>
        <w:outlineLvl w:val="2"/>
      </w:pPr>
      <w:r>
        <w:rPr>
          <w:rFonts w:ascii="B Nazanin" w:hAnsi="B Nazanin" w:cs="B Nazanin" w:hint="cs"/>
          <w:b/>
          <w:bCs/>
          <w:sz w:val="26"/>
          <w:szCs w:val="26"/>
          <w:rtl/>
          <w:lang w:bidi="fa-IR"/>
        </w:rPr>
        <w:t xml:space="preserve">از فرضیه بازار کارا تا اقتصاد رفتاری</w:t>
      </w:r>
    </w:p>
    <w:p>
      <w:pPr>
        <w:bidi w:val="1"/>
        <w:spacing w:lineRule="exact" w:line="580" w:after="0"/>
        <w:jc w:val="both"/>
      </w:pPr>
      <w:r>
        <w:rPr>
          <w:rFonts w:ascii="B Nazanin" w:hAnsi="B Nazanin" w:cs="B Nazanin" w:hint="cs"/>
          <w:sz w:val="24"/>
          <w:szCs w:val="24"/>
          <w:rtl/>
          <w:lang w:bidi="fa-IR"/>
        </w:rPr>
        <w:t xml:space="preserve">در بخش بزرگی از قرن بیستم، ادبیات آکادمیک تحلیل بازارهای مالی تحت سیطره فرضیه بازار کارا</w:t>
      </w:r>
      <w:r>
        <w:rPr>
          <w:rFonts w:ascii="B Nazanin" w:hAnsi="B Nazanin" w:cs="B Nazanin" w:hint="cs"/>
          <w:vertAlign w:val="superscript"/>
          <w:rtl/>
        </w:rPr>
        <w:footnoteReference w:id="2"/>
      </w:r>
      <w:r>
        <w:rPr>
          <w:rFonts w:ascii="B Nazanin" w:hAnsi="B Nazanin" w:cs="B Nazanin" w:hint="cs"/>
          <w:sz w:val="24"/>
          <w:szCs w:val="24"/>
          <w:rtl/>
          <w:lang w:bidi="fa-IR"/>
        </w:rPr>
        <w:t xml:space="preserve"> قرار داشت؛ فرضیه‌ای که بر پایه آن، قیمت دارایی‌ها در هر لحظه بازتاب‌دهنده کامل اطلاعات موجود فرض می‌شد و سرمایه‌گذاران عاملانی کاملاً عقلانی تلقی می‌گردیدند (ملکیل</w:t>
      </w:r>
      <w:r>
        <w:rPr>
          <w:rFonts w:ascii="B Nazanin" w:hAnsi="B Nazanin" w:cs="B Nazanin" w:hint="cs"/>
          <w:vertAlign w:val="superscript"/>
          <w:rtl/>
        </w:rPr>
        <w:footnoteReference w:id="54"/>
      </w:r>
      <w:r>
        <w:rPr>
          <w:rFonts w:ascii="B Nazanin" w:hAnsi="B Nazanin" w:cs="B Nazanin" w:hint="cs"/>
          <w:sz w:val="24"/>
          <w:szCs w:val="24"/>
          <w:rtl/>
          <w:lang w:bidi="fa-IR"/>
        </w:rPr>
        <w:t xml:space="preserve">، ۲۰۰۳). این چارچوب، اگرچه از نظر ریاضی منسجم و در مدل‌سازی‌های اقتصادی کارآمد بود، در تبیین پدیده‌های واقعی و مکرر بازار مانند حباب‌های قیمتی و سقوط‌های ناگهانی بدون دلیل بنیادی، ناتوانی خود را آشکار ساخت (شیلر، ۲۰۱۵).</w:t>
      </w:r>
    </w:p>
    <w:p>
      <w:pPr>
        <w:bidi w:val="1"/>
        <w:spacing w:lineRule="exact" w:line="580" w:after="0"/>
        <w:jc w:val="both"/>
      </w:pPr>
      <w:r>
        <w:rPr>
          <w:rFonts w:ascii="B Nazanin" w:hAnsi="B Nazanin" w:cs="B Nazanin" w:hint="cs"/>
          <w:sz w:val="24"/>
          <w:szCs w:val="24"/>
          <w:rtl/>
          <w:lang w:bidi="fa-IR"/>
        </w:rPr>
        <w:t xml:space="preserve">فرضیه بازار کارا در جریان تکامل نظری خود، به‌طور برجسته توسط فاما در دهه ۱۹۷۰ میلادی در سه شکل ضعیف، نیمه‌قوی و قوی صورت‌بندی شد که هر یک دامنه متفاوتی از اطلاعات را در قیمت‌ها منعکس‌شده فرض می‌کردند (ملکیل، ۲۰۰۳). این صورت‌بندی بر سه فرض بنیادین استوار بود: نخست، آنکه سرمایه‌گذاران عاملانی کاملاً عقلانی هستند و همواره در پی بهینه‌سازی مطلوبیت خود بر اساس نظریه مطلوبیت انتظاری‌اند؛ دوم، آنکه تمام اطلاعات جدید به سرعت، به‌طور کامل و بدون سوگیری در قیمت دارایی‌ها منعکس می‌شوند؛ و سوم، آنکه در نتیجه این دو، هیچ سرمایه‌گذاری نمی‌تواند با اتکا به اطلاعات گذشته یا تحلیل‌های عمومی، به‌طور مداوم بازدهی فراتر از میانگین بازار کسب کند. این چارچوب، سال‌ها مبنای نظری مدل‌های قیمت‌گذاری دارایی‌ها بود و انسجام ریاضی آن را به ابزاری کارآمد در مدل‌سازی‌های اقتصادی بدل ساخته بود (ملکیل، ۲۰۰۳).</w:t>
      </w:r>
    </w:p>
    <w:p>
      <w:pPr>
        <w:bidi w:val="1"/>
        <w:spacing w:lineRule="exact" w:line="580" w:after="0"/>
        <w:jc w:val="both"/>
      </w:pPr>
      <w:r>
        <w:rPr>
          <w:rFonts w:ascii="B Nazanin" w:hAnsi="B Nazanin" w:cs="B Nazanin" w:hint="cs"/>
          <w:sz w:val="24"/>
          <w:szCs w:val="24"/>
          <w:rtl/>
          <w:lang w:bidi="fa-IR"/>
        </w:rPr>
        <w:t xml:space="preserve">با این حال، تکرار ناهنجاری‌ها در بازارهای واقعی، به تدریج تردیدهایی جدی درباره اعتبار توصیفی این فرضیه ایجاد کرد. در پدیده‌هایی مانند حباب دات-کام در سال ۲۰۰۰ — که در آن قیمت دارایی‌ها بسیار فراتر از ارزش ذاتی آن‌ها معامله می‌شد — یا سقوط ناگهانی دوشنبه سیاه در سال ۱۹۸۷ — که در آن فروش‌های هراسان بدون هیچ دلیل بنیادی مشخصی رخ داد — چارچوب بازار کارا در ارائه تبیینی قانع‌کننده ناتوان ماند (شیلر، ۲۰۱۵). تکرار این پدیده‌ها نشان می‌داد که قیمت‌های بازار همواره تحت تأثیر عوامل روان‌شناختی فعالان بازار نیز قرار دارند؛ نه صرفاً بازتاب اطلاعات بنیادی. همین آگاهی، زمینه‌ساز چرخش تدریجی ادبیات تحلیل بازارهای مالی به سمت عوامل انسانی شد؛ چرخشی که در آن، نوسانات بازار نه صرفاً بازتاب اخبار بنیادی، بلکه محصول تعامل باورهای هیجانات و انتظارات سرمایه‌گذاران نیز تلقی می‌شود (شیلر، ۲۰۱۵).</w:t>
      </w:r>
    </w:p>
    <w:p>
      <w:pPr>
        <w:bidi w:val="1"/>
        <w:spacing w:lineRule="exact" w:line="580" w:after="0"/>
        <w:jc w:val="both"/>
      </w:pPr>
      <w:r>
        <w:rPr>
          <w:rFonts w:ascii="B Nazanin" w:hAnsi="B Nazanin" w:cs="B Nazanin" w:hint="cs"/>
          <w:sz w:val="24"/>
          <w:szCs w:val="24"/>
          <w:rtl/>
          <w:lang w:bidi="fa-IR"/>
        </w:rPr>
        <w:t xml:space="preserve">این ناهنجاری‌ها زمینه را برای ظهور اقتصاد رفتاری</w:t>
      </w:r>
      <w:r>
        <w:rPr>
          <w:rFonts w:ascii="B Nazanin" w:hAnsi="B Nazanin" w:cs="B Nazanin" w:hint="cs"/>
          <w:vertAlign w:val="superscript"/>
          <w:rtl/>
        </w:rPr>
        <w:footnoteReference w:id="3"/>
      </w:r>
      <w:r>
        <w:rPr>
          <w:rFonts w:ascii="B Nazanin" w:hAnsi="B Nazanin" w:cs="B Nazanin" w:hint="cs"/>
          <w:sz w:val="24"/>
          <w:szCs w:val="24"/>
          <w:rtl/>
          <w:lang w:bidi="fa-IR"/>
        </w:rPr>
        <w:t xml:space="preserve"> فراهم کرد؛ حوزه‌ای میان‌رشته‌ای که با ادغام بینش‌های روان‌شناسی شناختی در تحلیل‌های اقتصادی، نشان داد تصمیمات انسان در محیط‌های واقعی به‌طور سیستماتیک و قابل پیش‌بینی از عقلانیت محض منحرف می‌شوند (تیلر</w:t>
      </w:r>
      <w:r>
        <w:rPr>
          <w:rFonts w:ascii="B Nazanin" w:hAnsi="B Nazanin" w:cs="B Nazanin" w:hint="cs"/>
          <w:vertAlign w:val="superscript"/>
          <w:rtl/>
        </w:rPr>
        <w:footnoteReference w:id="55"/>
      </w:r>
      <w:r>
        <w:rPr>
          <w:rFonts w:ascii="B Nazanin" w:hAnsi="B Nazanin" w:cs="B Nazanin" w:hint="cs"/>
          <w:sz w:val="24"/>
          <w:szCs w:val="24"/>
          <w:rtl/>
          <w:lang w:bidi="fa-IR"/>
        </w:rPr>
        <w:t xml:space="preserve">، ۲۰۱۶). سنگ بنای این حوزه، نظریه چشم‌انداز</w:t>
      </w:r>
      <w:r>
        <w:rPr>
          <w:rFonts w:ascii="B Nazanin" w:hAnsi="B Nazanin" w:cs="B Nazanin" w:hint="cs"/>
          <w:vertAlign w:val="superscript"/>
          <w:rtl/>
        </w:rPr>
        <w:footnoteReference w:id="4"/>
      </w:r>
      <w:r>
        <w:rPr>
          <w:rFonts w:ascii="B Nazanin" w:hAnsi="B Nazanin" w:cs="B Nazanin" w:hint="cs"/>
          <w:sz w:val="24"/>
          <w:szCs w:val="24"/>
          <w:rtl/>
          <w:lang w:bidi="fa-IR"/>
        </w:rPr>
        <w:t xml:space="preserve"> بود که کانمن و تورسکی</w:t>
      </w:r>
      <w:r>
        <w:rPr>
          <w:rFonts w:ascii="B Nazanin" w:hAnsi="B Nazanin" w:cs="B Nazanin" w:hint="cs"/>
          <w:vertAlign w:val="superscript"/>
          <w:rtl/>
        </w:rPr>
        <w:footnoteReference w:id="56"/>
      </w:r>
      <w:r>
        <w:rPr>
          <w:rFonts w:ascii="B Nazanin" w:hAnsi="B Nazanin" w:cs="B Nazanin" w:hint="cs"/>
          <w:sz w:val="24"/>
          <w:szCs w:val="24"/>
          <w:rtl/>
          <w:lang w:bidi="fa-IR"/>
        </w:rPr>
        <w:t xml:space="preserve"> (۱۹۷۹) آن را ارائه کردند و بر پایه آن، افراد به‌جای ارزیابی سطح نهایی ثروت، تغییرات سود و زیان را نسبت به یک نقطه مرجع ذهنی می‌سنجند و زیان‌گریزی</w:t>
      </w:r>
      <w:r>
        <w:rPr>
          <w:rFonts w:ascii="B Nazanin" w:hAnsi="B Nazanin" w:cs="B Nazanin" w:hint="cs"/>
          <w:vertAlign w:val="superscript"/>
          <w:rtl/>
        </w:rPr>
        <w:footnoteReference w:id="5"/>
      </w:r>
      <w:r>
        <w:rPr>
          <w:rFonts w:ascii="B Nazanin" w:hAnsi="B Nazanin" w:cs="B Nazanin" w:hint="cs"/>
          <w:sz w:val="24"/>
          <w:szCs w:val="24"/>
          <w:rtl/>
          <w:lang w:bidi="fa-IR"/>
        </w:rPr>
        <w:t xml:space="preserve"> — شدت بیشتر درد زیان نسبت به لذت سود معادل — بسیاری از رفتارهای به ظاهر غیرمنطقی سرمایه‌گذاران را تبیین می‌کند (کانمن</w:t>
      </w:r>
      <w:r>
        <w:rPr>
          <w:rFonts w:ascii="B Nazanin" w:hAnsi="B Nazanin" w:cs="B Nazanin" w:hint="cs"/>
          <w:vertAlign w:val="superscript"/>
          <w:rtl/>
        </w:rPr>
        <w:footnoteReference w:id="57"/>
      </w:r>
      <w:r>
        <w:rPr>
          <w:rFonts w:ascii="B Nazanin" w:hAnsi="B Nazanin" w:cs="B Nazanin" w:hint="cs"/>
          <w:sz w:val="24"/>
          <w:szCs w:val="24"/>
          <w:rtl/>
          <w:lang w:bidi="fa-IR"/>
        </w:rPr>
        <w:t xml:space="preserve">، ۲۰۱۱). در پرتو این پارادایم، عوامل روان‌شناختی نه خطای حاشیه‌ای، بلکه جزء جدایی‌ناپذیر تبیین رفتار در بازارهای مالی به شمار می‌روند.</w:t>
      </w:r>
    </w:p>
    <w:p>
      <w:pPr>
        <w:bidi w:val="1"/>
        <w:spacing w:lineRule="exact" w:line="580" w:after="0"/>
        <w:jc w:val="both"/>
      </w:pPr>
      <w:r>
        <w:rPr>
          <w:rFonts w:ascii="B Nazanin" w:hAnsi="B Nazanin" w:cs="B Nazanin" w:hint="cs"/>
          <w:sz w:val="24"/>
          <w:szCs w:val="24"/>
          <w:rtl/>
          <w:lang w:bidi="fa-IR"/>
        </w:rPr>
        <w:t xml:space="preserve">یکی از قدرتمندترین فشارهای روان‌شناختی بر این نسل جدید از سرمایه‌گذاران، ترس از دست دادن فرصت</w:t>
      </w:r>
      <w:r>
        <w:rPr>
          <w:rFonts w:ascii="B Nazanin" w:hAnsi="B Nazanin" w:cs="B Nazanin" w:hint="cs"/>
          <w:vertAlign w:val="superscript"/>
          <w:rtl/>
        </w:rPr>
        <w:footnoteReference w:id="6"/>
      </w:r>
      <w:r>
        <w:rPr>
          <w:rFonts w:ascii="B Nazanin" w:hAnsi="B Nazanin" w:cs="B Nazanin" w:hint="cs"/>
          <w:sz w:val="24"/>
          <w:szCs w:val="24"/>
          <w:rtl/>
          <w:lang w:bidi="fa-IR"/>
        </w:rPr>
        <w:t xml:space="preserve"> است که توسط رسانه‌های اجتماعی تقویت می‌شود و می‌تواند افراد را به سمت تصمیمات هیجانی، نظیر ورود دیرهنگام به حباب‌های سوداگرانه، سوق دهد (اور و شوماخر</w:t>
      </w:r>
      <w:r>
        <w:rPr>
          <w:rFonts w:ascii="B Nazanin" w:hAnsi="B Nazanin" w:cs="B Nazanin" w:hint="cs"/>
          <w:vertAlign w:val="superscript"/>
          <w:rtl/>
        </w:rPr>
        <w:footnoteReference w:id="58"/>
      </w:r>
      <w:r>
        <w:rPr>
          <w:rFonts w:ascii="B Nazanin" w:hAnsi="B Nazanin" w:cs="B Nazanin" w:hint="cs"/>
          <w:sz w:val="24"/>
          <w:szCs w:val="24"/>
          <w:rtl/>
          <w:lang w:bidi="fa-IR"/>
        </w:rPr>
        <w:t xml:space="preserve">، ۲۰۲۳). این پدیده ارتباط نزدیکی با رفتار گله‌ای دارد؛ در این رفتار، افراد به جای اتکا به تحلیل شخصی، از اقدامات دیگر معامله‌گران — به‌ویژه در شرایط استرس و نوسانات بالای بازار — پیروی می‌کنند و همین تقلید جمعی می‌تواند نیروی پیش‌برنده شکل‌گیری حباب‌های قیمتی خطرناک شود (هوانگ و سالمون</w:t>
      </w:r>
      <w:r>
        <w:rPr>
          <w:rFonts w:ascii="B Nazanin" w:hAnsi="B Nazanin" w:cs="B Nazanin" w:hint="cs"/>
          <w:vertAlign w:val="superscript"/>
          <w:rtl/>
        </w:rPr>
        <w:footnoteReference w:id="59"/>
      </w:r>
      <w:r>
        <w:rPr>
          <w:rFonts w:ascii="B Nazanin" w:hAnsi="B Nazanin" w:cs="B Nazanin" w:hint="cs"/>
          <w:sz w:val="24"/>
          <w:szCs w:val="24"/>
          <w:rtl/>
          <w:lang w:bidi="fa-IR"/>
        </w:rPr>
        <w:t xml:space="preserve">، ۲۰۰۴). همزیستی این دو سازوکار نشان می‌دهد که بازارهای مالی مدرن بیش از آنکه صرفاً پدیده‌هایی اقتصادی باشند، عرصه فرآیندهای روان‌شناختی اجتماعی نیز هستند و شناخت این فرآیندها بدون ابزارهای دقیق روان‌شناسی ممکن نیست.</w:t>
      </w:r>
    </w:p>
    <w:p>
      <w:pPr>
        <w:pStyle w:val="Heading3"/>
        <w:bidi w:val="1"/>
        <w:jc w:val="right"/>
        <w:outlineLvl w:val="2"/>
      </w:pPr>
      <w:r>
        <w:rPr>
          <w:rFonts w:ascii="B Nazanin" w:hAnsi="B Nazanin" w:cs="B Nazanin" w:hint="cs"/>
          <w:b/>
          <w:bCs/>
          <w:sz w:val="26"/>
          <w:szCs w:val="26"/>
          <w:rtl/>
          <w:lang w:bidi="fa-IR"/>
        </w:rPr>
        <w:t xml:space="preserve">بافت ویژه اقتصادی و اجتماعی ایران</w:t>
      </w:r>
    </w:p>
    <w:p>
      <w:pPr>
        <w:bidi w:val="1"/>
        <w:spacing w:lineRule="exact" w:line="580" w:after="0"/>
        <w:jc w:val="both"/>
      </w:pPr>
      <w:r>
        <w:rPr>
          <w:rFonts w:ascii="B Nazanin" w:hAnsi="B Nazanin" w:cs="B Nazanin" w:hint="cs"/>
          <w:sz w:val="24"/>
          <w:szCs w:val="24"/>
          <w:rtl/>
          <w:lang w:bidi="fa-IR"/>
        </w:rPr>
        <w:t xml:space="preserve">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p>
    <w:p>
      <w:pPr>
        <w:bidi w:val="1"/>
        <w:spacing w:lineRule="exact" w:line="580" w:after="0"/>
        <w:jc w:val="both"/>
      </w:pPr>
      <w:r>
        <w:rPr>
          <w:rFonts w:ascii="B Nazanin" w:hAnsi="B Nazanin" w:cs="B Nazanin" w:hint="cs"/>
          <w:sz w:val="24"/>
          <w:szCs w:val="24"/>
          <w:rtl/>
          <w:lang w:bidi="fa-IR"/>
        </w:rPr>
        <w:t xml:space="preserve">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به‌عنوان یک انتخاب برای افزایش ثروت، بلکه به‌عنوان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(ستایش و همکاران، ۱۳۹۹)</w:t>
      </w:r>
    </w:p>
    <w:p>
      <w:pPr>
        <w:bidi w:val="1"/>
        <w:spacing w:lineRule="exact" w:line="580" w:after="0"/>
        <w:jc w:val="both"/>
      </w:pPr>
      <w:r>
        <w:rPr>
          <w:rFonts w:ascii="B Nazanin" w:hAnsi="B Nazanin" w:cs="B Nazanin" w:hint="cs"/>
          <w:sz w:val="24"/>
          <w:szCs w:val="24"/>
          <w:rtl/>
          <w:lang w:bidi="fa-IR"/>
        </w:rPr>
        <w:t xml:space="preserve">در چنین محیط پرفشار و آشفته‌ای که تصمیم‌گیری‌ها به ناچار باید در فضایی از عدم قطعیت و ابهام صورت پذیرد، ویژگی‌های شخصیتی پایدار افراد، به‌عنوان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 «اضطراب صفتی» به دلیل ارتباط مستقیم، عمیق و اثبات‌شده آن با نحوه پردازش اطلاعات تهدیدآمیز و مدیریت عدم قطعیت، از اهمیت ویژه‌ای در روان‌شناسی مالی برخوردار است.</w:t>
      </w:r>
    </w:p>
    <w:p>
      <w:pPr>
        <w:bidi w:val="1"/>
        <w:spacing w:lineRule="exact" w:line="580" w:after="0"/>
        <w:jc w:val="both"/>
      </w:pPr>
      <w:r>
        <w:rPr>
          <w:rFonts w:ascii="B Nazanin" w:hAnsi="B Nazanin" w:cs="B Nazanin" w:hint="cs"/>
          <w:sz w:val="24"/>
          <w:szCs w:val="24"/>
          <w:rtl/>
          <w:lang w:bidi="fa-IR"/>
        </w:rPr>
        <w:t xml:space="preserve">بدین ترتیب، بافت سه‌گانه اقتصاد ایران — تورم مزمن، نوسانات ارزی و ضعف آموزش مالی عمومی — محیط روان‌شناختی منحصر به فردی را برای معامله‌گر ایرانی شکل می‌دهد؛ محیطی که در آن، ویژگی‌های شخصیتی و شناختی فرد بیش از اقتصادهای باثبات، نقشی برجسته در تبیین رفتار ایفا می‌کنند (ستایش و همکاران، ۱۳۹۹). در چنین بافتی است که بررسی نقش میانجی‌گر طرحواره‌های ناسازگار اولیه در رابطه اضطراب صفتی با رفتارهای مالی پرخطر، معنایی دوچندان می‌یابد؛ زیرا هم به لحاظ نظری شکافی را در ادبیات پر می‌کند و هم به لحاظ عملی، پاسخی به نیاز واقعی جامعه معامله‌گران ایرانی ارائه می‌دهد.</w:t>
      </w:r>
    </w:p>
    <w:p>
      <w:pPr>
        <w:pStyle w:val="Heading3"/>
        <w:bidi w:val="1"/>
        <w:jc w:val="right"/>
        <w:outlineLvl w:val="2"/>
      </w:pPr>
      <w:r>
        <w:rPr>
          <w:rFonts w:ascii="B Nazanin" w:hAnsi="B Nazanin" w:cs="B Nazanin" w:hint="cs"/>
          <w:b/>
          <w:bCs/>
          <w:sz w:val="26"/>
          <w:szCs w:val="26"/>
          <w:rtl/>
          <w:lang w:bidi="fa-IR"/>
        </w:rPr>
        <w:t xml:space="preserve">اضطراب صفتی، طرحواره‌های ناسازگار اولیه و رفتارهای مالی پرخطر</w:t>
      </w:r>
    </w:p>
    <w:p>
      <w:pPr>
        <w:bidi w:val="1"/>
        <w:spacing w:lineRule="exact" w:line="580" w:after="0"/>
        <w:jc w:val="both"/>
      </w:pPr>
      <w:r>
        <w:rPr>
          <w:rFonts w:ascii="B Nazanin" w:hAnsi="B Nazanin" w:cs="B Nazanin" w:hint="cs"/>
          <w:sz w:val="24"/>
          <w:szCs w:val="24"/>
          <w:rtl/>
          <w:lang w:bidi="fa-IR"/>
        </w:rPr>
        <w:t xml:space="preserve">در سطح فردی، اضطراب صفتی به دلیل ارتباط مستقیم با نحوه پردازش اطلاعات تهدیدآمیز و مدیریت عدم قطعیت، جایگاه ویژه‌ای در روان‌شناسی مالی دارد. بر اساس مدل کلاسیک اسپیلبرگر، افراد با اضطراب صفتی بالا دارای سیستم هشدار روانی بیش‌فعالی هستند که موقعیت‌های مبهم — مانند نوسانات طبیعی بازار — را تهدیدآمیز ادراک می‌کند و با نگرانی، تنش و برانگیختگی فیزیولوژیک بیشتری به آن‌ها پاسخ می‌دهد (اسپیلبرگر</w:t>
      </w:r>
      <w:r>
        <w:rPr>
          <w:rFonts w:ascii="B Nazanin" w:hAnsi="B Nazanin" w:cs="B Nazanin" w:hint="cs"/>
          <w:vertAlign w:val="superscript"/>
          <w:rtl/>
        </w:rPr>
        <w:footnoteReference w:id="60"/>
      </w:r>
      <w:r>
        <w:rPr>
          <w:rFonts w:ascii="B Nazanin" w:hAnsi="B Nazanin" w:cs="B Nazanin" w:hint="cs"/>
          <w:sz w:val="24"/>
          <w:szCs w:val="24"/>
          <w:rtl/>
          <w:lang w:bidi="fa-IR"/>
        </w:rPr>
        <w:t xml:space="preserve">، ۱۹۸۳). از منظر شناختی نیز، دیدگاه بک تأکید دارد که این افراد دارای طرحواره‌های خطری هستند که پردازش اطلاعات را به شکل سوگیرانه‌ای جهت می‌دهند (بک</w:t>
      </w:r>
      <w:r>
        <w:rPr>
          <w:rFonts w:ascii="B Nazanin" w:hAnsi="B Nazanin" w:cs="B Nazanin" w:hint="cs"/>
          <w:vertAlign w:val="superscript"/>
          <w:rtl/>
        </w:rPr>
        <w:footnoteReference w:id="61"/>
      </w:r>
      <w:r>
        <w:rPr>
          <w:rFonts w:ascii="B Nazanin" w:hAnsi="B Nazanin" w:cs="B Nazanin" w:hint="cs"/>
          <w:sz w:val="24"/>
          <w:szCs w:val="24"/>
          <w:rtl/>
          <w:lang w:bidi="fa-IR"/>
        </w:rPr>
        <w:t xml:space="preserve">، ۱۹۷۶).</w:t>
      </w:r>
    </w:p>
    <w:p>
      <w:pPr>
        <w:bidi w:val="1"/>
        <w:spacing w:lineRule="exact" w:line="580" w:after="0"/>
        <w:jc w:val="both"/>
      </w:pPr>
      <w:r>
        <w:rPr>
          <w:rFonts w:ascii="B Nazanin" w:hAnsi="B Nazanin" w:cs="B Nazanin" w:hint="cs"/>
          <w:sz w:val="24"/>
          <w:szCs w:val="24"/>
          <w:rtl/>
          <w:lang w:bidi="fa-IR"/>
        </w:rPr>
        <w:t xml:space="preserve">در سطح شناختی، اضطراب صفتی با سوگیری‌های نظام‌مند در پردازش اطلاعات تهدیدآمیز همراه است. شواهد عصب‌شناختی-شناختی نشان می‌دهند که در افراد مضطرب، سیستم توجهی به‌طور خودکار به سمت نشانه‌های بالقوه خطر جهت‌گیری می‌کند و منابع شناختی از پردازش اطلاعات خنثی یا مثبت منحرف می‌شوند (بیشاپ</w:t>
      </w:r>
      <w:r>
        <w:rPr>
          <w:rFonts w:ascii="B Nazanin" w:hAnsi="B Nazanin" w:cs="B Nazanin" w:hint="cs"/>
          <w:vertAlign w:val="superscript"/>
          <w:rtl/>
        </w:rPr>
        <w:footnoteReference w:id="62"/>
      </w:r>
      <w:r>
        <w:rPr>
          <w:rFonts w:ascii="B Nazanin" w:hAnsi="B Nazanin" w:cs="B Nazanin" w:hint="cs"/>
          <w:sz w:val="24"/>
          <w:szCs w:val="24"/>
          <w:rtl/>
          <w:lang w:bidi="fa-IR"/>
        </w:rPr>
        <w:t xml:space="preserve">، ۲۰۰۷). در بافت معامله‌گری، چنین نشانه‌هایی می‌توانند افت ناگهانی قیمت، اخبار منفی اقتصادی یا نوسان شدید سبد دارایی باشند؛ در این شرایط، معامله‌گر دارای اضطراب صفتی بالا، منابع شناختی محدود خود را به سرعت صرف پایش تهدید می‌کند و ظرفیت کمتری برای تحلیل منطقی و تصمیم‌گیری متوازن در اختیار دارد. علاوه بر این، الگوی پردازشی یادشده می‌تواند با تفسیر سوگیرانه موقعیت‌های مبهم به‌عنوان موقعیت‌های تهدیدآمیز همراه باشد (بک و کلارک</w:t>
      </w:r>
      <w:r>
        <w:rPr>
          <w:rFonts w:ascii="B Nazanin" w:hAnsi="B Nazanin" w:cs="B Nazanin" w:hint="cs"/>
          <w:vertAlign w:val="superscript"/>
          <w:rtl/>
        </w:rPr>
        <w:footnoteReference w:id="63"/>
      </w:r>
      <w:r>
        <w:rPr>
          <w:rFonts w:ascii="B Nazanin" w:hAnsi="B Nazanin" w:cs="B Nazanin" w:hint="cs"/>
          <w:sz w:val="24"/>
          <w:szCs w:val="24"/>
          <w:rtl/>
          <w:lang w:bidi="fa-IR"/>
        </w:rPr>
        <w:t xml:space="preserve">، ۱۹۹۷)؛ پدیده‌ای که در محیط معامله‌گری، خود را در واکنش‌های اغراق‌آمیز به نوسانات عادی بازار نشان می‌دهد.</w:t>
      </w:r>
    </w:p>
    <w:p>
      <w:pPr>
        <w:bidi w:val="1"/>
        <w:spacing w:lineRule="exact" w:line="580" w:after="0"/>
        <w:jc w:val="both"/>
      </w:pPr>
      <w:r>
        <w:rPr>
          <w:rFonts w:ascii="B Nazanin" w:hAnsi="B Nazanin" w:cs="B Nazanin" w:hint="cs"/>
          <w:sz w:val="24"/>
          <w:szCs w:val="24"/>
          <w:rtl/>
          <w:lang w:bidi="fa-IR"/>
        </w:rPr>
        <w:t xml:space="preserve">اضطراب صفتی همچنین با ماهیت بنیادین بازارهای مالی — یعنی عدم قطعیت درباره آینده — پیوندی عمیق دارد. شواهد نشان می‌دهند که یکی از مؤلفه‌های کلیدی اضطراب، دشواری در تحمل عدم قطعیت و پیش‌بینی مکرر تهدیدهای احتمالی آینده است؛ فرآیندی که توانایی فرد را برای کاهش مؤثر عدم قطعیت و مدیریت ریسک مختل می‌سازد (گروپ و نیچکه</w:t>
      </w:r>
      <w:r>
        <w:rPr>
          <w:rFonts w:ascii="B Nazanin" w:hAnsi="B Nazanin" w:cs="B Nazanin" w:hint="cs"/>
          <w:vertAlign w:val="superscript"/>
          <w:rtl/>
        </w:rPr>
        <w:footnoteReference w:id="64"/>
      </w:r>
      <w:r>
        <w:rPr>
          <w:rFonts w:ascii="B Nazanin" w:hAnsi="B Nazanin" w:cs="B Nazanin" w:hint="cs"/>
          <w:sz w:val="24"/>
          <w:szCs w:val="24"/>
          <w:rtl/>
          <w:lang w:bidi="fa-IR"/>
        </w:rPr>
        <w:t xml:space="preserve">، ۲۰۱۳). بر اساس نظریه کنترل توجه</w:t>
      </w:r>
      <w:r>
        <w:rPr>
          <w:rFonts w:ascii="B Nazanin" w:hAnsi="B Nazanin" w:cs="B Nazanin" w:hint="cs"/>
          <w:vertAlign w:val="superscript"/>
          <w:rtl/>
        </w:rPr>
        <w:footnoteReference w:id="7"/>
      </w:r>
      <w:r>
        <w:rPr>
          <w:rFonts w:ascii="B Nazanin" w:hAnsi="B Nazanin" w:cs="B Nazanin" w:hint="cs"/>
          <w:sz w:val="24"/>
          <w:szCs w:val="24"/>
          <w:rtl/>
          <w:lang w:bidi="fa-IR"/>
        </w:rPr>
        <w:t xml:space="preserve">، اضطراب با افزایش نفوذ سیستم توجهی محرک‌محور و کاهش کارایی سیستم هدف‌محور، کارکرد شناختی فرد را تنزل می‌دهد (آیزنک و همکاران</w:t>
      </w:r>
      <w:r>
        <w:rPr>
          <w:rFonts w:ascii="B Nazanin" w:hAnsi="B Nazanin" w:cs="B Nazanin" w:hint="cs"/>
          <w:vertAlign w:val="superscript"/>
          <w:rtl/>
        </w:rPr>
        <w:footnoteReference w:id="65"/>
      </w:r>
      <w:r>
        <w:rPr>
          <w:rFonts w:ascii="B Nazanin" w:hAnsi="B Nazanin" w:cs="B Nazanin" w:hint="cs"/>
          <w:sz w:val="24"/>
          <w:szCs w:val="24"/>
          <w:rtl/>
          <w:lang w:bidi="fa-IR"/>
        </w:rPr>
        <w:t xml:space="preserve">، ۲۰۰۷)؛ مکانیسمی که پیامد آن، اشغال منابع محدود حافظه کاری توسط نگرانی‌های مزاحم و تضعیف ظرفیت تحلیل‌های منطقی چندمرحله‌ای است (بدلی، آیزنک و اندرسون</w:t>
      </w:r>
      <w:r>
        <w:rPr>
          <w:rFonts w:ascii="B Nazanin" w:hAnsi="B Nazanin" w:cs="B Nazanin" w:hint="cs"/>
          <w:vertAlign w:val="superscript"/>
          <w:rtl/>
        </w:rPr>
        <w:footnoteReference w:id="66"/>
      </w:r>
      <w:r>
        <w:rPr>
          <w:rFonts w:ascii="B Nazanin" w:hAnsi="B Nazanin" w:cs="B Nazanin" w:hint="cs"/>
          <w:sz w:val="24"/>
          <w:szCs w:val="24"/>
          <w:rtl/>
          <w:lang w:bidi="fa-IR"/>
        </w:rPr>
        <w:t xml:space="preserve">، ۲۰۲۱). برای یک معامله‌گر، معنای این وضعیت روشن است: ضعف در همان ظرفیت‌هایی که معامله‌گری سودده بر آن‌ها استوار است.</w:t>
      </w:r>
    </w:p>
    <w:p>
      <w:pPr>
        <w:bidi w:val="1"/>
        <w:spacing w:lineRule="exact" w:line="580" w:after="0"/>
        <w:jc w:val="both"/>
      </w:pPr>
      <w:r>
        <w:rPr>
          <w:rFonts w:ascii="B Nazanin" w:hAnsi="B Nazanin" w:cs="B Nazanin" w:hint="cs"/>
          <w:sz w:val="24"/>
          <w:szCs w:val="24"/>
          <w:rtl/>
          <w:lang w:bidi="fa-IR"/>
        </w:rPr>
        <w:t xml:space="preserve">در لایه‌ای عمیق‌تر، نظریه طرحواره‌های ناسازگار اولیه چارچوبی تبیینی برای درک باورهای بنیادینی فراهم می‌آورد که در پسِ واکنش‌های لحظه‌ای معامله‌گران قرار دارند؛ الگوهایی هیجانی و شناختی، فراگیر و پایدار که در پی برآورده نشدن نیازهای هیجانی بنیادین در دوران کودکی شکل گرفته‌اند و مانند فیلترهایی تحریف‌گر، تفسیر فرد از موقعیت‌ها — از جمله موقعیت‌های مالی — را جهت می‌دهند (یانگ و همکاران</w:t>
      </w:r>
      <w:r>
        <w:rPr>
          <w:rFonts w:ascii="B Nazanin" w:hAnsi="B Nazanin" w:cs="B Nazanin" w:hint="cs"/>
          <w:vertAlign w:val="superscript"/>
          <w:rtl/>
        </w:rPr>
        <w:footnoteReference w:id="67"/>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این طرحواره‌ها از خاطرات، هیجانات، شناخت‌واره‌ها و احساسات بدنی تشکیل شده‌اند و دارای هسته‌ای هیجانی قدرتمند و دردناک هستند؛ باورهای برآمده از آن‌ها اغلب عمیق، مطلق و ناهشیارند و فرد آن‌ها نه به‌عنوان یک تفسیر، بلکه به‌عنوان حقیقتی بدیهی درباره خود و جهان تجربه می‌کند (آرنتز و جیکوب</w:t>
      </w:r>
      <w:r>
        <w:rPr>
          <w:rFonts w:ascii="B Nazanin" w:hAnsi="B Nazanin" w:cs="B Nazanin" w:hint="cs"/>
          <w:vertAlign w:val="superscript"/>
          <w:rtl/>
        </w:rPr>
        <w:footnoteReference w:id="68"/>
      </w:r>
      <w:r>
        <w:rPr>
          <w:rFonts w:ascii="B Nazanin" w:hAnsi="B Nazanin" w:cs="B Nazanin" w:hint="cs"/>
          <w:sz w:val="24"/>
          <w:szCs w:val="24"/>
          <w:rtl/>
          <w:lang w:bidi="fa-IR"/>
        </w:rPr>
        <w:t xml:space="preserve">، ۲۰۱۲). از سوی دیگر، طرحواره‌ها ساختارهایی منفعل نیستند؛ بلکه به‌طور فعال برای بقای خود تلاش می‌کنند و فرد را به سمت موقعیت‌ها و روابطی سوق می‌دهند که وجود آن‌ها را تأیید کند. همین ویژگی خودتداومی، توضیح می‌دهد که چرا یک معامله‌گر با وجود کسب تجربه‌های تازه، به‌طور مکرر در الگوهای واکنش هیجانی و تصمیم‌گیری مشابه گرفتار می‌ماند (یانگ و همکاران، ۲۰۰۳).</w:t>
      </w:r>
    </w:p>
    <w:p>
      <w:pPr>
        <w:bidi w:val="1"/>
        <w:spacing w:lineRule="exact" w:line="580" w:after="0"/>
        <w:jc w:val="both"/>
      </w:pPr>
      <w:r>
        <w:rPr>
          <w:rFonts w:ascii="B Nazanin" w:hAnsi="B Nazanin" w:cs="B Nazanin" w:hint="cs"/>
          <w:sz w:val="24"/>
          <w:szCs w:val="24"/>
          <w:rtl/>
          <w:lang w:bidi="fa-IR"/>
        </w:rPr>
        <w:t xml:space="preserve">پژوهش‌های گسترده، ارتباط معنادار طرحواره‌های ناسازگار اولیه با انواع رفتارهای خودآسیب‌رسان، به‌ویژه اعتیادهای رفتاری را نشان داده‌اند؛ رفتارهایی که با تکانشگری و جستجوی پاداش فوری مشخص می‌شوند. مطالعات انجام‌شده بر روی قماربازان آسیب‌شناختی — که رفتاری شباهت‌های بسیاری با معامله‌گری پرخطر دارد — حاکی از آن است که طرحواره‌های حوزه‌های «محدودیت‌های مختل» و «بریدگی و طرد» نقش کلیدی در پیش‌بینی این رفتارها ایفا می‌کنند (شوری و همکاران</w:t>
      </w:r>
      <w:r>
        <w:rPr>
          <w:rFonts w:ascii="B Nazanin" w:hAnsi="B Nazanin" w:cs="B Nazanin" w:hint="cs"/>
          <w:vertAlign w:val="superscript"/>
          <w:rtl/>
        </w:rPr>
        <w:footnoteReference w:id="69"/>
      </w:r>
      <w:r>
        <w:rPr>
          <w:rFonts w:ascii="B Nazanin" w:hAnsi="B Nazanin" w:cs="B Nazanin" w:hint="cs"/>
          <w:sz w:val="24"/>
          <w:szCs w:val="24"/>
          <w:rtl/>
          <w:lang w:bidi="fa-IR"/>
        </w:rPr>
        <w:t xml:space="preserve">، ۲۰۱۲؛ لیندبرگ و همکاران</w:t>
      </w:r>
      <w:r>
        <w:rPr>
          <w:rFonts w:ascii="B Nazanin" w:hAnsi="B Nazanin" w:cs="B Nazanin" w:hint="cs"/>
          <w:vertAlign w:val="superscript"/>
          <w:rtl/>
        </w:rPr>
        <w:footnoteReference w:id="70"/>
      </w:r>
      <w:r>
        <w:rPr>
          <w:rFonts w:ascii="B Nazanin" w:hAnsi="B Nazanin" w:cs="B Nazanin" w:hint="cs"/>
          <w:sz w:val="24"/>
          <w:szCs w:val="24"/>
          <w:rtl/>
          <w:lang w:bidi="fa-IR"/>
        </w:rPr>
        <w:t xml:space="preserve">، ۲۰۱۱). انتقال این شواهد به بافت بازارهای مالی تصویر روشنی ترسیم می‌کند: معامله‌گری که طرحواره‌های فعال در این حوزه‌ها را همراه دارد، در شرایط فشار بازار بیشتر مستعد ورود به معاملات کنترل‌نشده و بی‌اعتنایی به قواعد مدیریت ریسک است؛ هرچند آزمون دقیق این پیوند در جامعه معامله‌گران بازارهای مالی همچنان از شکاف‌های کمتر بررسی‌شده ادبیات محسوب می‌شود.</w:t>
      </w:r>
    </w:p>
    <w:p>
      <w:pPr>
        <w:bidi w:val="1"/>
        <w:spacing w:lineRule="exact" w:line="580" w:after="0"/>
        <w:jc w:val="both"/>
      </w:pPr>
      <w:r>
        <w:rPr>
          <w:rFonts w:ascii="B Nazanin" w:hAnsi="B Nazanin" w:cs="B Nazanin" w:hint="cs"/>
          <w:sz w:val="24"/>
          <w:szCs w:val="24"/>
          <w:rtl/>
          <w:lang w:bidi="fa-IR"/>
        </w:rPr>
        <w:t xml:space="preserve">در میان طرحواره‌های مرتبط با رفتار معاملاتی، طرحواره «خویشتن‌داری/خودانضباطی ناکافی» از جایگاه ویژه‌ای برخوردار است؛ ویژگی اصلی این طرحواره، دشواری در تحمل ناکامی، کنترل تکانه و ناتوانی در به تعویق انداختن لذت است (یانگ و همکاران، ۲۰۰۳). معامله‌گر دارای این طرحواره ممکن است دانش کافی درباره اصول مدیریت ریسک داشته باشد، اما در لحظات فشار بازار نتواند به آن اصول پایبند بماند؛ زیرا زیربنای روان‌شناختی پایبندی به قواعد — یعنی بازداری تکانه و تحمل ناراحتی کوتاه‌مدت — در او آسیب‌پذیر است. بنابراین عدم پایبندی به استراتژی معاملاتی از پیش تعیین‌شده و ورود به معاملات پرریسک فراتر از ظرفیت، لزوماً یک کاستی آموزشی نیست؛ این رفتار می‌تواند تجلی رفتاری یک طرحواره عمیق باشد (یانگ و همکاران، ۲۰۰۳).</w:t>
      </w:r>
    </w:p>
    <w:p>
      <w:pPr>
        <w:bidi w:val="1"/>
        <w:spacing w:lineRule="exact" w:line="580" w:after="0"/>
        <w:jc w:val="both"/>
      </w:pPr>
      <w:r>
        <w:rPr>
          <w:rFonts w:ascii="B Nazanin" w:hAnsi="B Nazanin" w:cs="B Nazanin" w:hint="cs"/>
          <w:sz w:val="24"/>
          <w:szCs w:val="24"/>
          <w:rtl/>
          <w:lang w:bidi="fa-IR"/>
        </w:rPr>
        <w:t xml:space="preserve">خروجی تعامل این عوامل درونی با محیط پرفشار بازار، در قالب رفتارهای مالی پرخطر تبلور می‌یابد؛ تصمیمات و اعمالی که در آن‌ها سطح ریسک پذیرفته‌شده نامتناسب با بازده احتمالی است و بیش از آنکه محصول تحلیل منطقی باشد، از هیجانات کنترل‌نشده، سوگیری‌های شناختی و تکانشگری نشأت می‌گیرد (بیکر و نوفسینگر</w:t>
      </w:r>
      <w:r>
        <w:rPr>
          <w:rFonts w:ascii="B Nazanin" w:hAnsi="B Nazanin" w:cs="B Nazanin" w:hint="cs"/>
          <w:vertAlign w:val="superscript"/>
          <w:rtl/>
        </w:rPr>
        <w:footnoteReference w:id="71"/>
      </w:r>
      <w:r>
        <w:rPr>
          <w:rFonts w:ascii="B Nazanin" w:hAnsi="B Nazanin" w:cs="B Nazanin" w:hint="cs"/>
          <w:sz w:val="24"/>
          <w:szCs w:val="24"/>
          <w:rtl/>
          <w:lang w:bidi="fa-IR"/>
        </w:rPr>
        <w:t xml:space="preserve">، ۲۰۱۰). ابعاد کلیدی این سازه در ادبیات مالی رفتاری چهار موردند: معامله‌گری بیش از حد</w:t>
      </w:r>
      <w:r>
        <w:rPr>
          <w:rFonts w:ascii="B Nazanin" w:hAnsi="B Nazanin" w:cs="B Nazanin" w:hint="cs"/>
          <w:vertAlign w:val="superscript"/>
          <w:rtl/>
        </w:rPr>
        <w:footnoteReference w:id="8"/>
      </w:r>
      <w:r>
        <w:rPr>
          <w:rFonts w:ascii="B Nazanin" w:hAnsi="B Nazanin" w:cs="B Nazanin" w:hint="cs"/>
          <w:sz w:val="24"/>
          <w:szCs w:val="24"/>
          <w:rtl/>
          <w:lang w:bidi="fa-IR"/>
        </w:rPr>
        <w:t xml:space="preserve"> (باربر و اودین</w:t>
      </w:r>
      <w:r>
        <w:rPr>
          <w:rFonts w:ascii="B Nazanin" w:hAnsi="B Nazanin" w:cs="B Nazanin" w:hint="cs"/>
          <w:vertAlign w:val="superscript"/>
          <w:rtl/>
        </w:rPr>
        <w:footnoteReference w:id="72"/>
      </w:r>
      <w:r>
        <w:rPr>
          <w:rFonts w:ascii="B Nazanin" w:hAnsi="B Nazanin" w:cs="B Nazanin" w:hint="cs"/>
          <w:sz w:val="24"/>
          <w:szCs w:val="24"/>
          <w:rtl/>
          <w:lang w:bidi="fa-IR"/>
        </w:rPr>
        <w:t xml:space="preserve">، ۲۰۰۰)؛ اثر گرایش</w:t>
      </w:r>
      <w:r>
        <w:rPr>
          <w:rFonts w:ascii="B Nazanin" w:hAnsi="B Nazanin" w:cs="B Nazanin" w:hint="cs"/>
          <w:vertAlign w:val="superscript"/>
          <w:rtl/>
        </w:rPr>
        <w:footnoteReference w:id="9"/>
      </w:r>
      <w:r>
        <w:rPr>
          <w:rFonts w:ascii="B Nazanin" w:hAnsi="B Nazanin" w:cs="B Nazanin" w:hint="cs"/>
          <w:sz w:val="24"/>
          <w:szCs w:val="24"/>
          <w:rtl/>
          <w:lang w:bidi="fa-IR"/>
        </w:rPr>
        <w:t xml:space="preserve"> (شفرین و استاتمن</w:t>
      </w:r>
      <w:r>
        <w:rPr>
          <w:rFonts w:ascii="B Nazanin" w:hAnsi="B Nazanin" w:cs="B Nazanin" w:hint="cs"/>
          <w:vertAlign w:val="superscript"/>
          <w:rtl/>
        </w:rPr>
        <w:footnoteReference w:id="73"/>
      </w:r>
      <w:r>
        <w:rPr>
          <w:rFonts w:ascii="B Nazanin" w:hAnsi="B Nazanin" w:cs="B Nazanin" w:hint="cs"/>
          <w:sz w:val="24"/>
          <w:szCs w:val="24"/>
          <w:rtl/>
          <w:lang w:bidi="fa-IR"/>
        </w:rPr>
        <w:t xml:space="preserve">، ۱۹۸۵)؛ رفتار گله‌ای</w:t>
      </w:r>
      <w:r>
        <w:rPr>
          <w:rFonts w:ascii="B Nazanin" w:hAnsi="B Nazanin" w:cs="B Nazanin" w:hint="cs"/>
          <w:vertAlign w:val="superscript"/>
          <w:rtl/>
        </w:rPr>
        <w:footnoteReference w:id="10"/>
      </w:r>
      <w:r>
        <w:rPr>
          <w:rFonts w:ascii="B Nazanin" w:hAnsi="B Nazanin" w:cs="B Nazanin" w:hint="cs"/>
          <w:sz w:val="24"/>
          <w:szCs w:val="24"/>
          <w:rtl/>
          <w:lang w:bidi="fa-IR"/>
        </w:rPr>
        <w:t xml:space="preserve"> (هوانگ و سالمون، ۲۰۰۴)؛ و تمرکز ناکافی سبد دارایی (گوتزمن و کومار</w:t>
      </w:r>
      <w:r>
        <w:rPr>
          <w:rFonts w:ascii="B Nazanin" w:hAnsi="B Nazanin" w:cs="B Nazanin" w:hint="cs"/>
          <w:vertAlign w:val="superscript"/>
          <w:rtl/>
        </w:rPr>
        <w:footnoteReference w:id="74"/>
      </w:r>
      <w:r>
        <w:rPr>
          <w:rFonts w:ascii="B Nazanin" w:hAnsi="B Nazanin" w:cs="B Nazanin" w:hint="cs"/>
          <w:sz w:val="24"/>
          <w:szCs w:val="24"/>
          <w:rtl/>
          <w:lang w:bidi="fa-IR"/>
        </w:rPr>
        <w:t xml:space="preserve">، ۲۰۰۸).</w:t>
      </w:r>
    </w:p>
    <w:p>
      <w:pPr>
        <w:bidi w:val="1"/>
        <w:spacing w:lineRule="exact" w:line="580" w:after="0"/>
        <w:jc w:val="both"/>
      </w:pPr>
      <w:r>
        <w:rPr>
          <w:rFonts w:ascii="B Nazanin" w:hAnsi="B Nazanin" w:cs="B Nazanin" w:hint="cs"/>
          <w:sz w:val="24"/>
          <w:szCs w:val="24"/>
          <w:rtl/>
          <w:lang w:bidi="fa-IR"/>
        </w:rPr>
        <w:t xml:space="preserve">برای هر یک از این ابعاد، شواهد تجربی پشتوانه‌ای قابل توجه وجود دارد. در بُعد معامله‌گری بیش از حد، پژوهش کلاسیک باربر و اودین (۲۰۰۰) نشان داد که معامله‌گران فردی به دلیل سوگیری بیش‌اطمینانی و تحمل هزینه‌های معاملاتی بالا، بازدهی به‌طور معناداری پایین‌تر از میانگین بازار کسب می‌کنند؛ در اینجا، حجم بالای معاملات نه یک ضرورت اطلاعاتی، بلکه رفتاری روان‌شناختی و پرهزینه است. در بُعد اثر گرایش نیز سرمایه‌گذاران تحت تأثیر نقطه مرجع و زیان‌گریزی مطرح‌شده در نظریه چشم‌انداز، تمایل دارند سهام سودده خود را زودهنگام بفروشند تا لذت شناسایی سود را تجربه کنند، اما سهام زیان‌ده را برای اجتناب از درد تحقق زیان، نگه دارند (شفرین و استاتمن، ۱۹۸۵)؛ الگویی که در بلندمدت بازدهی سبد را کاهش می‌دهد.</w:t>
      </w:r>
    </w:p>
    <w:p>
      <w:pPr>
        <w:bidi w:val="1"/>
        <w:spacing w:lineRule="exact" w:line="580" w:after="0"/>
        <w:jc w:val="both"/>
      </w:pPr>
      <w:r>
        <w:rPr>
          <w:rFonts w:ascii="B Nazanin" w:hAnsi="B Nazanin" w:cs="B Nazanin" w:hint="cs"/>
          <w:sz w:val="24"/>
          <w:szCs w:val="24"/>
          <w:rtl/>
          <w:lang w:bidi="fa-IR"/>
        </w:rPr>
        <w:t xml:space="preserve">در بُعد رفتار گله‌ای، شواهد نشان می‌دهند که این پدیده به‌ویژه در شرایط استرس بازار و نوسانات بالا تشدید می‌شود؛ در چنین شرایطی، افراد رفتار دیگران را منبع اطلاعات تلقی کرده و به تقلید اجتماعی روی می‌آورند؛ فرآیندی که می‌تواند با شکل‌گیری حباب‌های قیمتی کاذب و سقوط‌های ناگهانی همراه باشد (هوانگ و سالمون، ۲۰۰۴). در بُعد تمرکز ناکافی سبد دارایی نیز سرمایه‌گذاران به دلیل سوگیری‌هایی مانند تمایل به آشنایی، سرمایه خود را در مجموعه محدودی از دارایی‌ها متمرکز می‌کنند و خود را در معرض ریسک‌های غیرمتنوع‌شده قرار می‌دهند (گوتزمن و کومار، ۲۰۰۸). این ابعاد در ادبیات مالی رفتاری برای توصیف جلوه‌های گوناگون رفتار مالی پرخطر به‌کار می‌روند؛ بااین‌حال، ابزار عملیاتی پژوهش حاضر مقیاس تحمل ریسک مالی گرابل و لایتون است. بنابراین، این ابزار سنجش مستقیم معامله‌گری بیش‌ازحد، رفتار گله‌ای، اثر گرایش یا تمرکز سبد نیست و نتایج باید بر اساس شاخص تحمل ریسک مالی تفسیر شوند.</w:t>
      </w:r>
    </w:p>
    <w:p>
      <w:pPr>
        <w:pStyle w:val="Heading3"/>
        <w:bidi w:val="1"/>
        <w:jc w:val="right"/>
        <w:outlineLvl w:val="2"/>
      </w:pPr>
      <w:r>
        <w:rPr>
          <w:rFonts w:ascii="B Nazanin" w:hAnsi="B Nazanin" w:cs="B Nazanin" w:hint="cs"/>
          <w:b/>
          <w:bCs/>
          <w:sz w:val="26"/>
          <w:szCs w:val="26"/>
          <w:rtl/>
          <w:lang w:bidi="fa-IR"/>
        </w:rPr>
        <w:t xml:space="preserve">شکاف تبیینی: فقدان مدل میانجی‌گر در جامعه معامله‌گران</w:t>
      </w:r>
    </w:p>
    <w:p>
      <w:pPr>
        <w:bidi w:val="1"/>
        <w:spacing w:lineRule="exact" w:line="580" w:after="0"/>
        <w:jc w:val="both"/>
      </w:pPr>
      <w:r>
        <w:rPr>
          <w:rFonts w:ascii="B Nazanin" w:hAnsi="B Nazanin" w:cs="B Nazanin" w:hint="cs"/>
          <w:sz w:val="24"/>
          <w:szCs w:val="24"/>
          <w:rtl/>
          <w:lang w:bidi="fa-IR"/>
        </w:rPr>
        <w:t xml:space="preserve">با وجود این شواهد، یک شکاف تبیینی آشکار در ادبیات علمی وجود دارد. اغلب مطالعات به بررسی روابط دوجانبه پرداخته‌اند، اما سازوکار روان‌شناختی که نشان دهد چگونه یک ویژگی شخصیتی پایدار مانند اضطراب صفتی، از طریق یک فیلتر شناختی عمیق مانند طرحواره‌های ناسازگار اولیه، به رفتارهای مالی مشخص تبدیل می‌شود — به‌ویژه در جامعه معامله‌گران — به ندرت مورد بررسی قرار گرفته است. پژوهش حاضر برای پر کردن همین شکاف، مدل میانجی‌گری را بر پایه مدل استعداد-استرس</w:t>
      </w:r>
      <w:r>
        <w:rPr>
          <w:rFonts w:ascii="B Nazanin" w:hAnsi="B Nazanin" w:cs="B Nazanin" w:hint="cs"/>
          <w:vertAlign w:val="superscript"/>
          <w:rtl/>
        </w:rPr>
        <w:footnoteReference w:id="11"/>
      </w:r>
      <w:r>
        <w:rPr>
          <w:rFonts w:ascii="B Nazanin" w:hAnsi="B Nazanin" w:cs="B Nazanin" w:hint="cs"/>
          <w:sz w:val="24"/>
          <w:szCs w:val="24"/>
          <w:rtl/>
          <w:lang w:bidi="fa-IR"/>
        </w:rPr>
        <w:t xml:space="preserve"> (زاکرمن</w:t>
      </w:r>
      <w:r>
        <w:rPr>
          <w:rFonts w:ascii="B Nazanin" w:hAnsi="B Nazanin" w:cs="B Nazanin" w:hint="cs"/>
          <w:vertAlign w:val="superscript"/>
          <w:rtl/>
        </w:rPr>
        <w:footnoteReference w:id="75"/>
      </w:r>
      <w:r>
        <w:rPr>
          <w:rFonts w:ascii="B Nazanin" w:hAnsi="B Nazanin" w:cs="B Nazanin" w:hint="cs"/>
          <w:sz w:val="24"/>
          <w:szCs w:val="24"/>
          <w:rtl/>
          <w:lang w:bidi="fa-IR"/>
        </w:rPr>
        <w:t xml:space="preserve">، ۱۹۹۹) پیشنهاد می‌کند؛ مدلی که در آن اضطراب صفتی به‌عنوان استعداد آسیب‌پذیری، در تعامل با استرس‌های بازار فعال شده و از مجرای فعال‌سازی طرحواره‌ها، می‌تواند با رفتار مالی نهایی ارتباط داشته باشد. مسئله اصلی پژوهش نیز همین است: تبیین و آزمون تجربی همین نقش میانجی‌گر.</w:t>
      </w:r>
    </w:p>
    <w:p>
      <w:pPr>
        <w:bidi w:val="1"/>
        <w:spacing w:lineRule="exact" w:line="580" w:after="0"/>
        <w:jc w:val="both"/>
      </w:pPr>
      <w:r>
        <w:rPr>
          <w:rFonts w:ascii="B Nazanin" w:hAnsi="B Nazanin" w:cs="B Nazanin" w:hint="cs"/>
          <w:sz w:val="24"/>
          <w:szCs w:val="24"/>
          <w:rtl/>
          <w:lang w:bidi="fa-IR"/>
        </w:rPr>
        <w:t xml:space="preserve">برای تبیین این تبدیل، پژوهش حاضر به منطق مدل استعداد-استرس تکیه می‌کند (زاکرمن، ۱۹۹۹). بر اساس این مدل، اضطراب صفتی به‌عنوان یک آسیب‌پذیری پایدار، لزوماً به تنهایی و به‌طور مستقیم به رفتار مالی پرخطر نمی‌انجامد؛ بلکه استرس‌های بازار — نوسانات شدید، زیان‌های سنگین یا فشار تصمیم‌گیری‌های شتاب‌زده — این استعداد را فعال می‌کنند و طرحواره‌های ناسازگار فرد را از حالت خفته به حالت فعال درمی‌آورند. در این لحظه، طرحواره‌های فعال‌شده هستند که تفسیر معامله‌گر از موقعیت را شکل داده و از طریق سبک‌های مقابله‌ای ناسازگار — نظیر تسلیم در برابر طرحواره یا جبران افراطی — می‌توانند با رفتار مالی نهایی ارتباط داشته باشند. به این ترتیب، طرحواره حلقه گمشده زنجیره تبدیل هیجان به عمل در بازارهای مالی محسوب می‌شود.</w:t>
      </w:r>
    </w:p>
    <w:p>
      <w:pPr>
        <w:bidi w:val="1"/>
        <w:spacing w:lineRule="exact" w:line="580" w:after="0"/>
        <w:jc w:val="both"/>
      </w:pPr>
      <w:r>
        <w:rPr>
          <w:rFonts w:ascii="B Nazanin" w:hAnsi="B Nazanin" w:cs="B Nazanin" w:hint="cs"/>
          <w:sz w:val="24"/>
          <w:szCs w:val="24"/>
          <w:rtl/>
          <w:lang w:bidi="fa-IR"/>
        </w:rPr>
        <w:t xml:space="preserve">تمرکز بر جامعه معامله‌گران بازارهای مالی نیز مبتنی بر یک ضرورت روش‌شناختی است: این افراد برخلاف جمعیت عمومی، به‌طور مداوم در موقعیت تصمیم‌گیری مالی واقعی با پیامدهای عینی و قابل اندازه‌گیری قرار دارند و واکنش‌های رفتاری آن‌ها به استرس، در بافتی واقعی قابل مطالعه است. آزمون تجربی مدل میانجی‌گری در این جامعه، نه تنها امکان ارزیابی مکانیسم نظری پیشنهادی را فراهم می‌آورد، بلکه می‌تواند مبنایی شواهد‌محور برای طراحی مداخلات روان‌شناختی ویژه همین گروه ایجاد کند. از این رو، مسئله پژوهش حاضر از سطح توصیف همبستگی‌ها فراتر رفته و به دنبال پاسخ به پرسش تبیینی «چگونه و از طریق چه فرآیندی» است؛ پرسشی که پاسخ آن، در گسترش ادبیات روان‌شناسی مالی و ارتقای سلامت مالی معامله‌گران سهمی مستقیم خواهد داشت.</w:t>
      </w:r>
    </w:p>
    <w:p>
      <w:pPr>
        <w:pStyle w:val="Heading2"/>
        <w:bidi w:val="1"/>
        <w:jc w:val="right"/>
        <w:outlineLvl w:val="1"/>
      </w:pPr>
      <w:r>
        <w:rPr>
          <w:rFonts w:ascii="B Nazanin" w:hAnsi="B Nazanin" w:cs="B Nazanin" w:hint="cs"/>
          <w:b/>
          <w:bCs/>
          <w:sz w:val="28"/>
          <w:szCs w:val="28"/>
          <w:rtl/>
          <w:lang w:bidi="fa-IR"/>
        </w:rPr>
        <w:t xml:space="preserve">۱-۳. اهمیت و ضرورت پژوهش</w:t>
      </w:r>
    </w:p>
    <w:p>
      <w:pPr>
        <w:pStyle w:val="Heading3"/>
        <w:bidi w:val="1"/>
        <w:jc w:val="right"/>
        <w:outlineLvl w:val="2"/>
      </w:pPr>
      <w:r>
        <w:rPr>
          <w:rFonts w:ascii="B Nazanin" w:hAnsi="B Nazanin" w:cs="B Nazanin" w:hint="cs"/>
          <w:b/>
          <w:bCs/>
          <w:sz w:val="26"/>
          <w:szCs w:val="26"/>
          <w:rtl/>
          <w:lang w:bidi="fa-IR"/>
        </w:rPr>
        <w:t xml:space="preserve">اهمیت نظری</w:t>
      </w:r>
    </w:p>
    <w:p>
      <w:pPr>
        <w:bidi w:val="1"/>
        <w:spacing w:lineRule="exact" w:line="580" w:after="0"/>
        <w:jc w:val="both"/>
      </w:pPr>
      <w:r>
        <w:rPr>
          <w:rFonts w:ascii="B Nazanin" w:hAnsi="B Nazanin" w:cs="B Nazanin" w:hint="cs"/>
          <w:sz w:val="24"/>
          <w:szCs w:val="24"/>
          <w:rtl/>
          <w:lang w:bidi="fa-IR"/>
        </w:rPr>
        <w:t xml:space="preserve">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 «اهمیت نظری و دانشی»،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موجود در مورد ماهیت پیچیده «فرآیند» و درک دقیق «سازوکار روان‌شناختی» واسطه‌ای که این متغیرهای بنیادین را به رفتارهای عینی و مشاهده‌پذیر در بازار پیوند می‌دهد، همچنان محدود و ناکافی است.</w:t>
      </w:r>
    </w:p>
    <w:p>
      <w:pPr>
        <w:bidi w:val="1"/>
        <w:spacing w:lineRule="exact" w:line="580" w:after="0"/>
        <w:jc w:val="both"/>
      </w:pPr>
      <w:r>
        <w:rPr>
          <w:rFonts w:ascii="B Nazanin" w:hAnsi="B Nazanin" w:cs="B Nazanin" w:hint="cs"/>
          <w:sz w:val="24"/>
          <w:szCs w:val="24"/>
          <w:rtl/>
          <w:lang w:bidi="fa-IR"/>
        </w:rPr>
        <w:t xml:space="preserve">این تحقیق با ارائه، تدوین و آزمون تجربی یک مدل جامع میانجی‌گری، تلاشی نظام‌مند برای عبور از سطح توصیف صرف پدیده‌ها و برداشتن گامی بلند به سوی «تبیین فرایندی» 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 (لوریولا و لوین</w:t>
      </w:r>
      <w:r>
        <w:rPr>
          <w:rFonts w:ascii="B Nazanin" w:hAnsi="B Nazanin" w:cs="B Nazanin" w:hint="cs"/>
          <w:vertAlign w:val="superscript"/>
          <w:rtl/>
        </w:rPr>
        <w:footnoteReference w:id="76"/>
      </w:r>
      <w:r>
        <w:rPr>
          <w:rFonts w:ascii="B Nazanin" w:hAnsi="B Nazanin" w:cs="B Nazanin" w:hint="cs"/>
          <w:sz w:val="24"/>
          <w:szCs w:val="24"/>
          <w:rtl/>
          <w:lang w:bidi="fa-IR"/>
        </w:rPr>
        <w:t xml:space="preserve">، ۲۰۰۱)</w:t>
      </w:r>
    </w:p>
    <w:p>
      <w:pPr>
        <w:bidi w:val="1"/>
        <w:spacing w:lineRule="exact" w:line="580" w:after="0"/>
        <w:jc w:val="both"/>
      </w:pPr>
      <w:r>
        <w:rPr>
          <w:rFonts w:ascii="B Nazanin" w:hAnsi="B Nazanin" w:cs="B Nazanin" w:hint="cs"/>
          <w:sz w:val="24"/>
          <w:szCs w:val="24"/>
          <w:rtl/>
          <w:lang w:bidi="fa-IR"/>
        </w:rPr>
        <w:t xml:space="preserve">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و باورهای ناکارآمد، نه تنها در زمینه‌های روابط بین‌فردی و سلامت روان، بلکه در تصمیم‌گیری‌های حیاتی مالی و مدیریت سرمایه نیز نقش‌آفرینی می‌کنند (یانگ و همکاران، ۲۰۰۳)</w:t>
      </w:r>
    </w:p>
    <w:p>
      <w:pPr>
        <w:bidi w:val="1"/>
        <w:spacing w:lineRule="exact" w:line="580" w:after="0"/>
        <w:jc w:val="both"/>
      </w:pPr>
      <w:r>
        <w:rPr>
          <w:rFonts w:ascii="B Nazanin" w:hAnsi="B Nazanin" w:cs="B Nazanin" w:hint="cs"/>
          <w:sz w:val="24"/>
          <w:szCs w:val="24"/>
          <w:rtl/>
          <w:lang w:bidi="fa-IR"/>
        </w:rPr>
        <w:t xml:space="preserve">از سوی دیگر، این تحقیق با معرفی یک سازوکار روان‌شناختی عمیق 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ماهیت غیرعقلانی رفتار انسان در بازار را کامل‌تر کرده و بینش‌های جدیدی برای طراحی مداخلات اصلاحی فراهم می‌آورد (تیلر، ۲۰۱۶).</w:t>
      </w:r>
    </w:p>
    <w:p>
      <w:pPr>
        <w:bidi w:val="1"/>
        <w:spacing w:lineRule="exact" w:line="580" w:after="0"/>
        <w:jc w:val="both"/>
      </w:pPr>
      <w:r>
        <w:rPr>
          <w:rFonts w:ascii="B Nazanin" w:hAnsi="B Nazanin" w:cs="B Nazanin" w:hint="cs"/>
          <w:sz w:val="24"/>
          <w:szCs w:val="24"/>
          <w:rtl/>
          <w:lang w:bidi="fa-IR"/>
        </w:rPr>
        <w:t xml:space="preserve">از منظر دیگر، پژوهش حاضر پاسخی است به ضرورت همگرایی میان روان‌شناسی بالینی و اقتصاد مالی؛ همگرایی‌ای که پیشگامان اقتصاد رفتاری بر آن تأکید دارند، زیرا انحراف‌های نظام‌مند تصمیم‌گیری انسان نه خطاهایی گذرا، بلکه الگوهایی ریشه‌دار در شخصیت و شناخت او هستند (تیلر، ۲۰۱۶). وارد کردن سازه‌های عمیق بالینی، مانند طرحواره‌های ناسازگار اولیه، به تبیین این الگوها می‌تواند افق تازه‌ای در فهم رفتار مالی بگشاید و پایه تجربی لازم برای طراحی مداخلاتی را فراهم آورد که تاکنون عمدتاً به شکل آموزش‌های عمومی ارائه شده‌اند.</w:t>
      </w:r>
    </w:p>
    <w:p>
      <w:pPr>
        <w:pStyle w:val="Heading3"/>
        <w:bidi w:val="1"/>
        <w:jc w:val="right"/>
        <w:outlineLvl w:val="2"/>
      </w:pPr>
      <w:r>
        <w:rPr>
          <w:rFonts w:ascii="B Nazanin" w:hAnsi="B Nazanin" w:cs="B Nazanin" w:hint="cs"/>
          <w:b/>
          <w:bCs/>
          <w:sz w:val="26"/>
          <w:szCs w:val="26"/>
          <w:rtl/>
          <w:lang w:bidi="fa-IR"/>
        </w:rPr>
        <w:t xml:space="preserve">اهمیت کاربردی (در سطح معامله‌گران و نهادهای مالی)</w:t>
      </w:r>
    </w:p>
    <w:p>
      <w:pPr>
        <w:bidi w:val="1"/>
        <w:spacing w:lineRule="exact" w:line="580" w:after="0"/>
        <w:jc w:val="both"/>
      </w:pPr>
      <w:r>
        <w:rPr>
          <w:rFonts w:ascii="B Nazanin" w:hAnsi="B Nazanin" w:cs="B Nazanin" w:hint="cs"/>
          <w:sz w:val="24"/>
          <w:szCs w:val="24"/>
          <w:rtl/>
          <w:lang w:bidi="fa-IR"/>
        </w:rPr>
        <w:t xml:space="preserve">فراتر از ابعاد تئوریک و کمک به گسترش مرزهای دانش نظری، یافته‌های این پژوهش دارای اهمیت کاربردی 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p>
    <w:p>
      <w:pPr>
        <w:bidi w:val="1"/>
        <w:spacing w:lineRule="exact" w:line="580" w:after="0"/>
        <w:jc w:val="both"/>
      </w:pPr>
      <w:r>
        <w:rPr>
          <w:rFonts w:ascii="B Nazanin" w:hAnsi="B Nazanin" w:cs="B Nazanin" w:hint="cs"/>
          <w:sz w:val="24"/>
          <w:szCs w:val="24"/>
          <w:rtl/>
          <w:lang w:bidi="fa-IR"/>
        </w:rPr>
        <w:t xml:space="preserve">نتایج کاربردی این پژوهش، با شناسایی دقیق و مبتنی بر شواهد طرحواره‌های کلیدی و باورهای بنیادین ناکارآمدی که به‌طور نظام‌مند به رفتارهای مالی پرخطر دامن می‌زنند، می‌تواند مبنایی علمی و عملیاتی برای طراحی «ابزارهای غربالگری هدفمند» و توسعه «پروتکل‌های درمانی کوتاه‌مدت و متمرکز» (نظیر طرحواره‌درمانی متمرکز بر عملکرد مالی) فراهم آورد. این ابزارها به متخصصان کمک می‌کند تا افراد مستعد آسیب‌پذیری در برابر نوسانات بازار را پیش از وقوع بحران‌های مالی شناسایی و ایمن‌سازی کنند.</w:t>
      </w:r>
    </w:p>
    <w:p>
      <w:pPr>
        <w:bidi w:val="1"/>
        <w:spacing w:lineRule="exact" w:line="580" w:after="0"/>
        <w:jc w:val="both"/>
      </w:pPr>
      <w:r>
        <w:rPr>
          <w:rFonts w:ascii="B Nazanin" w:hAnsi="B Nazanin" w:cs="B Nazanin" w:hint="cs"/>
          <w:sz w:val="24"/>
          <w:szCs w:val="24"/>
          <w:rtl/>
          <w:lang w:bidi="fa-IR"/>
        </w:rPr>
        <w:t xml:space="preserve">از سوی دیگر، و شاید در مهم‌ترین سطح کاربرد، یافته‌های این پژوهش می‌تواند نقشی تحول‌آفرین در افزایش «خودآگاهی روان‌شناختی» و بینش در خود جامعه معامله‌گران ایفا کند. درک عمیق این واقعیت که چگونه ویژگی‌های شخصیتی پایدار و «تله‌های زندگی» (طرحواره‌ها)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 «قوانین رفتاری سخت‌گیرانه» است که می‌تواند معامله‌گر را در برابر تصمیمات تکانشی، هیجانی و ویرانگر محافظت نماید (فنتون-اکریوی و همکاران</w:t>
      </w:r>
      <w:r>
        <w:rPr>
          <w:rFonts w:ascii="B Nazanin" w:hAnsi="B Nazanin" w:cs="B Nazanin" w:hint="cs"/>
          <w:vertAlign w:val="superscript"/>
          <w:rtl/>
        </w:rPr>
        <w:footnoteReference w:id="77"/>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علاوه بر ابعاد فردی و بالینی، نتایج کاربردی این پژوهش می‌تواند در سطح کلان‌تر و سازمانی، تحولی در رویکرد نهادهای مالی و آموزشی (نظیر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 ماژول‌های تخصصی روان‌شناسی معامله‌گری و مدیریت هیجان را به برنامه‌های درسی و بسته‌های آموزشی خود بیفزایند.</w:t>
      </w:r>
    </w:p>
    <w:p>
      <w:pPr>
        <w:bidi w:val="1"/>
        <w:spacing w:lineRule="exact" w:line="580" w:after="0"/>
        <w:jc w:val="both"/>
      </w:pPr>
      <w:r>
        <w:rPr>
          <w:rFonts w:ascii="B Nazanin" w:hAnsi="B Nazanin" w:cs="B Nazanin" w:hint="cs"/>
          <w:sz w:val="24"/>
          <w:szCs w:val="24"/>
          <w:rtl/>
          <w:lang w:bidi="fa-IR"/>
        </w:rPr>
        <w:t xml:space="preserve">این اقدام استراتژیک، نه تنها کیفیت آموزش و مهارت‌افزایی سرمایه‌گذاران را ارتقا می‌بخشد، بلکه به‌عنوان گامی عملی در جهت ایفای مسئولیت اجتماعی شرکتی در قبال سلامت مالی، روانی و امنیت سرمایه مشتریان تلقی می‌گردد. با آگاه‌سازی فعالانه سرمایه‌گذاران نسبت به خطرات شناختی و تله‌های روانی، این نهادها می‌توانند به‌طور موثر از وقوع زیان‌های هیجانی و فاجعه‌بار جلوگیری کرده و به پایداری بلندمدت و سلامت کل اکوسیستم بازار سرمایه کمک نمایند (بیکر و نوفسینگر، ۲۰۱۰).</w:t>
      </w:r>
    </w:p>
    <w:p>
      <w:pPr>
        <w:bidi w:val="1"/>
        <w:spacing w:lineRule="exact" w:line="580" w:after="0"/>
        <w:jc w:val="both"/>
      </w:pPr>
      <w:r>
        <w:rPr>
          <w:rFonts w:ascii="B Nazanin" w:hAnsi="B Nazanin" w:cs="B Nazanin" w:hint="cs"/>
          <w:sz w:val="24"/>
          <w:szCs w:val="24"/>
          <w:rtl/>
          <w:lang w:bidi="fa-IR"/>
        </w:rPr>
        <w:t xml:space="preserve">فراتر از سطح فردی و سازمانی، یافته‌های این پژوهش می‌تواند در سیاست‌گذاری آموزشی نیز به کار آید. گزارش‌های بین‌المللی تأکید دارند که حمایت از سرمایه‌گذاران خرد، در کنار تنظیم‌گری بازار، نیازمند اقدامات نظام‌مند برای ارتقای سواد مالی و مهارت‌های معاملاتی است (سازمان همکاری و توسعه اقتصادی، ۲۰۲۱). با شناسایی طرحواره‌ها و ویژگی‌های شخصیتی همراه با رفتار پرخطر، پژوهش حاضر می‌تواند محتوایی برای طراحی ماژول‌های آموزشی هدفمند‌شده بر گروه‌های آسیب‌پذیر فراهم آورد؛ ماژول‌هایی که از آموزش صرفاً فنی فراتر رفته و بر مدیریت روان‌شناختی تصمیم‌گیری متمرکز باشند. چنین رویکردی می‌تواند هزینه‌های آموزشی را با هدف‌گیری مخاطب درست کاهش و اثربخشی مداخلات را افزایش دهد.</w:t>
      </w:r>
    </w:p>
    <w:p>
      <w:pPr>
        <w:pStyle w:val="Heading3"/>
        <w:bidi w:val="1"/>
        <w:jc w:val="right"/>
        <w:outlineLvl w:val="2"/>
      </w:pPr>
      <w:r>
        <w:rPr>
          <w:rFonts w:ascii="B Nazanin" w:hAnsi="B Nazanin" w:cs="B Nazanin" w:hint="cs"/>
          <w:b/>
          <w:bCs/>
          <w:sz w:val="26"/>
          <w:szCs w:val="26"/>
          <w:rtl/>
          <w:lang w:bidi="fa-IR"/>
        </w:rPr>
        <w:t xml:space="preserve">اهمیت اجتماعی (در سطح سرمایه‌گذاران خرد و خانواده‌ها)</w:t>
      </w:r>
    </w:p>
    <w:p>
      <w:pPr>
        <w:bidi w:val="1"/>
        <w:spacing w:lineRule="exact" w:line="580" w:after="0"/>
        <w:jc w:val="both"/>
      </w:pPr>
      <w:r>
        <w:rPr>
          <w:rFonts w:ascii="B Nazanin" w:hAnsi="B Nazanin" w:cs="B Nazanin" w:hint="cs"/>
          <w:sz w:val="24"/>
          <w:szCs w:val="24"/>
          <w:rtl/>
          <w:lang w:bidi="fa-IR"/>
        </w:rPr>
        <w:t xml:space="preserve">در نهایت و در سطح کلان‌ترین لایه تحلیلی، اهمیت اجتماعی و زمینه‌ای 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در برهه‌ای حساس از تاریخ اقتصادی جهان، پدیده رشد انفجاری، بی‌سابقه و توده‌وار تعداد سرمایه‌گذاران خرد در سطح جهانی، به‌ویژه با ظهور پلتفرم‌های دموکراتیک معاملاتی، میلیون‌ها فرد فاقد تجربه و آموزش تخصصی را به‌طور ناگهانی وارد عرصه‌ای کرده است که تا پیش از این قلمرو انحصاری نخبگان مالی بود.</w:t>
      </w:r>
    </w:p>
    <w:p>
      <w:pPr>
        <w:bidi w:val="1"/>
        <w:spacing w:lineRule="exact" w:line="580" w:after="0"/>
        <w:jc w:val="both"/>
      </w:pPr>
      <w:r>
        <w:rPr>
          <w:rFonts w:ascii="B Nazanin" w:hAnsi="B Nazanin" w:cs="B Nazanin" w:hint="cs"/>
          <w:sz w:val="24"/>
          <w:szCs w:val="24"/>
          <w:rtl/>
          <w:lang w:bidi="fa-IR"/>
        </w:rPr>
        <w:t xml:space="preserve">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علاوه بر این، مطالعات بسیار جدید و جریان‌ساز که بر روی ویژگی‌های رفتاری نسل‌های جدید سرمایه‌گذار 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 اضطراب صفتی و حساسیت هیجانی را نسبت به نسل‌های پیشین تجربه می‌کنند که با کیفیت تصمیم‌گیری‌های مالی آن‌ها مرتبط گزارش شده است.</w:t>
      </w:r>
    </w:p>
    <w:p>
      <w:pPr>
        <w:bidi w:val="1"/>
        <w:spacing w:lineRule="exact" w:line="580" w:after="0"/>
        <w:jc w:val="both"/>
      </w:pPr>
      <w:r>
        <w:rPr>
          <w:rFonts w:ascii="B Nazanin" w:hAnsi="B Nazanin" w:cs="B Nazanin" w:hint="cs"/>
          <w:sz w:val="24"/>
          <w:szCs w:val="24"/>
          <w:rtl/>
          <w:lang w:bidi="fa-IR"/>
        </w:rPr>
        <w:t xml:space="preserve">یافته‌های این پژوهش‌ها حاکی از آن است که اضطراب صفتی بالا در این معامله‌گران جوان، نه تنها با تصمیمات عجولانه مرتبط است، بلکه پدیده‌ای به نام «فلج تصمیم‌گیری» را رقم می‌زند؛ وضعیتی که در آن فرد به دلیل ترس از اشتباه و کمال‌گرایی افراطی، توانایی اقدام موثر در بازار را از دست داده و در چرخه‌ای از استرس و ناکارآمدی گرفتار می‌شود. بنابراین، شناخت و مدیریت این عوامل روان‌شناختی، برای حفظ سلامت این نسل حیاتی است (ماهاتو و همکاران، ۲۰۲۵)</w:t>
      </w:r>
    </w:p>
    <w:p>
      <w:pPr>
        <w:bidi w:val="1"/>
        <w:spacing w:lineRule="exact" w:line="580" w:after="0"/>
        <w:jc w:val="both"/>
      </w:pPr>
      <w:r>
        <w:rPr>
          <w:rFonts w:ascii="B Nazanin" w:hAnsi="B Nazanin" w:cs="B Nazanin" w:hint="cs"/>
          <w:sz w:val="24"/>
          <w:szCs w:val="24"/>
          <w:rtl/>
          <w:lang w:bidi="fa-IR"/>
        </w:rPr>
        <w:t xml:space="preserve">از منظر آسیب‌شناسی اجتماعی نیز، ظهور مفاهیم نوینی مانند «اختلال معامله‌گری» در ادبیات علمی سال ۲۰۲۵،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با اعتیادهای رفتاری مخرب همراه باشد (گرال-برونک و همکاران، ۲۰۲۵).</w:t>
      </w:r>
    </w:p>
    <w:p>
      <w:pPr>
        <w:bidi w:val="1"/>
        <w:spacing w:lineRule="exact" w:line="580" w:after="0"/>
        <w:jc w:val="both"/>
      </w:pPr>
      <w:r>
        <w:rPr>
          <w:rFonts w:ascii="B Nazanin" w:hAnsi="B Nazanin" w:cs="B Nazanin" w:hint="cs"/>
          <w:sz w:val="24"/>
          <w:szCs w:val="24"/>
          <w:rtl/>
          <w:lang w:bidi="fa-IR"/>
        </w:rPr>
        <w:t xml:space="preserve">نقش تقویت‌کننده رسانه‌های اجتماعی در این میان نباید نادیده گرفته شود. این رسانه‌ها با ایجاد جریان بی‌وقفه‌ای از محتوای مرتبط با سودهای دیگران، ترس از دست دادن فرصت را در سرمایه‌گذاران جوان تشدید کرده و آن‌ها را به تصمیمات هیجانی و بدون برنامه سوق می‌دهند (اور و شوماخر، ۲۰۲۳). از آنجا که شواهد موجود نشان می‌دهند نسل‌های جدید سرمایه‌گذار سطوح بالاتری از اضطراب را نسبت به نسل‌های پیشین تجربه می‌کنند (ماهاتو و همکاران، ۲۰۲۵)، تلاقی این دو عامل — اضطراب زمینه‌ای و محرک‌های رسانه‌ای — آسیب‌پذیری مضاعفی ایجاد می‌کند که طراحی مداخلات پیشگیرانه روان‌شناختی ویژه دوران دیجیتال را ضروری می‌سازد. شناخت دقیق این تلاقی، از جمله ابعاد کاربردی‌ای است که پژوهش حاضر می‌تواند به روشن شدن آن کمک کند.</w:t>
      </w:r>
    </w:p>
    <w:p>
      <w:pPr>
        <w:pStyle w:val="Heading3"/>
        <w:bidi w:val="1"/>
        <w:jc w:val="right"/>
        <w:outlineLvl w:val="2"/>
      </w:pPr>
      <w:r>
        <w:rPr>
          <w:rFonts w:ascii="B Nazanin" w:hAnsi="B Nazanin" w:cs="B Nazanin" w:hint="cs"/>
          <w:b/>
          <w:bCs/>
          <w:sz w:val="26"/>
          <w:szCs w:val="26"/>
          <w:rtl/>
          <w:lang w:bidi="fa-IR"/>
        </w:rPr>
        <w:t xml:space="preserve">ضرورت زمینه‌ای (بافت بازارهای مالی ایران)</w:t>
      </w:r>
    </w:p>
    <w:p>
      <w:pPr>
        <w:bidi w:val="1"/>
        <w:spacing w:lineRule="exact" w:line="580" w:after="0"/>
        <w:jc w:val="both"/>
      </w:pPr>
      <w:r>
        <w:rPr>
          <w:rFonts w:ascii="B Nazanin" w:hAnsi="B Nazanin" w:cs="B Nazanin" w:hint="cs"/>
          <w:sz w:val="24"/>
          <w:szCs w:val="24"/>
          <w:rtl/>
          <w:lang w:bidi="fa-IR"/>
        </w:rPr>
        <w:t xml:space="preserve">اما هنگامی که کانون توجه به‌طور مشخص بر بافت اجتماعی و اقتصادی خاص ایران معطوف می‌شود،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 «فشارهای اقتصادی مداوم» 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p>
    <w:p>
      <w:pPr>
        <w:bidi w:val="1"/>
        <w:spacing w:lineRule="exact" w:line="580" w:after="0"/>
        <w:jc w:val="both"/>
      </w:pPr>
      <w:r>
        <w:rPr>
          <w:rFonts w:ascii="B Nazanin" w:hAnsi="B Nazanin" w:cs="B Nazanin" w:hint="cs"/>
          <w:sz w:val="24"/>
          <w:szCs w:val="24"/>
          <w:rtl/>
          <w:lang w:bidi="fa-IR"/>
        </w:rPr>
        <w:t xml:space="preserve">در چنین شرایطی که سرمایه‌گذاری نه به‌عنوان یک انتخاب برای افزایش ثروت، بلکه به‌عنوان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 «بومی‌سازی‌شده» و متناسب با فرهنگ و اقتصاد ایران، یک ضرورت اجتماعی انکارناپذیر و فوری محسوب می‌شود (ستایش و همکاران، ۱۳۹۹).</w:t>
      </w:r>
    </w:p>
    <w:p>
      <w:pPr>
        <w:bidi w:val="1"/>
        <w:spacing w:lineRule="exact" w:line="580" w:after="0"/>
        <w:jc w:val="both"/>
      </w:pPr>
      <w:r>
        <w:rPr>
          <w:rFonts w:ascii="B Nazanin" w:hAnsi="B Nazanin" w:cs="B Nazanin" w:hint="cs"/>
          <w:sz w:val="24"/>
          <w:szCs w:val="24"/>
          <w:rtl/>
          <w:lang w:bidi="fa-IR"/>
        </w:rPr>
        <w:t xml:space="preserve">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طرحواره‌های ناسازگار اولیه — به‌ویژه در حوزه‌های «بریدگی و طرد» و «خودگردانی مختل» — با اضطراب اجتماعی به‌عنوان سازه‌ای جداگانه، در میان دانشجویان و قشر جوان ایرانی رابطه قابل توجهی دارند (نوری و هاشمیان، ۱۳۹۶). این یافته‌ها هشدار می‌دهند که ورود این گروه جمعیتی به بازار سرمایه، بدون حل‌وفصل تعارضات شناختی و هیجانی زیربنایی، می‌تواند با انتقال مستقیم اضطراب‌های بین‌فردی به محیط تصمیم‌گیری مالی و تشدید رفتارهای اجتنابی یا جبرانی در معامله‌گری همراه باشد (نوری و هاشمیان، ۱۳۹۶)</w:t>
      </w:r>
    </w:p>
    <w:p>
      <w:pPr>
        <w:bidi w:val="1"/>
        <w:spacing w:lineRule="exact" w:line="580" w:after="0"/>
        <w:jc w:val="both"/>
      </w:pPr>
      <w:r>
        <w:rPr>
          <w:rFonts w:ascii="B Nazanin" w:hAnsi="B Nazanin" w:cs="B Nazanin" w:hint="cs"/>
          <w:sz w:val="24"/>
          <w:szCs w:val="24"/>
          <w:rtl/>
          <w:lang w:bidi="fa-IR"/>
        </w:rPr>
        <w:t xml:space="preserve">همچنین، شواهد تجربی به دست آمده از مطالعات میدانی بر روی رفتار سرمایه‌گذاران حقیقی در بورس اوراق بهادار تهران،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 (طالبی و همکاران، ۱۳۹۸)</w:t>
      </w:r>
    </w:p>
    <w:p>
      <w:pPr>
        <w:bidi w:val="1"/>
        <w:spacing w:lineRule="exact" w:line="580" w:after="0"/>
        <w:jc w:val="both"/>
      </w:pPr>
      <w:r>
        <w:rPr>
          <w:rFonts w:ascii="B Nazanin" w:hAnsi="B Nazanin" w:cs="B Nazanin" w:hint="cs"/>
          <w:sz w:val="24"/>
          <w:szCs w:val="24"/>
          <w:rtl/>
          <w:lang w:bidi="fa-IR"/>
        </w:rPr>
        <w:t xml:space="preserve">از سوی دیگر، بافت خاص فرهنگی و اجتماعی حاکم بر بازارهای مالی ایران، بستر مساعدی را برای بروز پدیده «رفتار گله‌ای» و پیروی کورکورانه از هیجانات جمعی فراهم آورده است. مطالعات میدانی بر روی سرمایه‌گذاران حقیقی 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با شکل‌گیری حباب‌های قیمتی کاذب و سقوط‌های ناگهانی همراه باشد. در این میان، نقش منابع اطلاعاتی غیررسمی (مانند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 (ستایش و همکاران، ۱۳۹۹؛ بهدیو و همکاران، ۱۳۹۸)</w:t>
      </w:r>
    </w:p>
    <w:p>
      <w:pPr>
        <w:bidi w:val="1"/>
        <w:spacing w:lineRule="exact" w:line="580" w:after="0"/>
        <w:jc w:val="both"/>
      </w:pPr>
      <w:r>
        <w:rPr>
          <w:rFonts w:ascii="B Nazanin" w:hAnsi="B Nazanin" w:cs="B Nazanin" w:hint="cs"/>
          <w:sz w:val="24"/>
          <w:szCs w:val="24"/>
          <w:rtl/>
          <w:lang w:bidi="fa-IR"/>
        </w:rPr>
        <w:t xml:space="preserve">نکته دیگر در تبیین ضرورت این پژوهش در بافت ایران، ماهیت موجی ورود به بازارهای سرمایه است. در سال‌های اخیر، همزمان با هر تشدید فشار تورمی و نوسان ارزی، موج تازه‌ای از سرمایه‌گذاران خرد وارد بازار سرمایه شده‌اند که بسیاری از آن‌ها بدون آموزش تخصصی و آمادگی روان‌شناختی، با نوسانات بازار مواجه شده‌اند (بهدیو و همکاران، ۱۳۹۸). بار هیجانی برخاسته از این فرآیند، وقتی با رواج منابع اطلاعاتی غیررسمی و شایعات همراه می‌شود، با تشدید رفتار توده‌وار و شکل‌گیری حباب‌های قیمتی کاذب همراه است (ستایش و همکاران، ۱۳۹۹). تداوم این چرخه بدون شناسایی علمی عوامل روان‌شناختی زمینه‌ساز، به معنای تکرار زیان‌های مالی گسترده است؛ از همین رو، پژوهش حاضر ضرورتی به‌موقع و فوری در بافت ایرانی محسوب می‌شود.</w:t>
      </w:r>
    </w:p>
    <w:p>
      <w:pPr>
        <w:pStyle w:val="Heading3"/>
        <w:bidi w:val="1"/>
        <w:jc w:val="right"/>
        <w:outlineLvl w:val="2"/>
      </w:pPr>
      <w:r>
        <w:rPr>
          <w:rFonts w:ascii="B Nazanin" w:hAnsi="B Nazanin" w:cs="B Nazanin" w:hint="cs"/>
          <w:b/>
          <w:bCs/>
          <w:sz w:val="26"/>
          <w:szCs w:val="26"/>
          <w:rtl/>
          <w:lang w:bidi="fa-IR"/>
        </w:rPr>
        <w:t xml:space="preserve">جمع‌بندی اهمیت و ضرورت پژوهش (پر کردن شکاف تبیینی)</w:t>
      </w:r>
    </w:p>
    <w:p>
      <w:pPr>
        <w:bidi w:val="1"/>
        <w:spacing w:lineRule="exact" w:line="580" w:after="0"/>
        <w:jc w:val="both"/>
      </w:pPr>
      <w:r>
        <w:rPr>
          <w:rFonts w:ascii="B Nazanin" w:hAnsi="B Nazanin" w:cs="B Nazanin" w:hint="cs"/>
          <w:sz w:val="24"/>
          <w:szCs w:val="24"/>
          <w:rtl/>
          <w:lang w:bidi="fa-IR"/>
        </w:rPr>
        <w:t xml:space="preserve">در جمع‌بندی نهایی و به باور و استدلال پژوهشگر، این مطالعه پتانسیل آن را دارد که «یک نقشه راه روان‌شناختی» چندلایه و فرآیندی ترسیم کند؛ نقشه‌ای که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از سطح توصیف همبستگی‌های ساده و ایستا فراتر می‌رود و دینامیک درونی و پویای تعامل میان شخصیت، شناخت و رفتار را در بافت واقعی و چالش‌برانگیز تصمیم‌گیری‌های مالی آشکار می‌سازد. دستاورد چنین درک عمیق و چندبعدی، هم برای جامعه علمی چشمگیر خواهد بود — از طریق یکپارچه‌سازی نظریه‌های گسسته روان‌شناسی بالینی و اقتصاد رفتاری — و هم برای جامعه عملگرا، با فراهم کردن ابزارهای عملی، پروتکل‌های مداخله‌ای و راهکارهای پیشگیرانه. این پژوهش کانون توجه را از پرسش توصیفی «چه چیزی رخ می‌دهد؟» به پرسش تبیینی «چگونه و چرا رخ می‌دهد؟» منتقل می‌کند؛ گامی که به حل معمای رفتار انسان در شرایط فشار مالی کمک می‌کند و نشان می‌دهد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p>
    <w:p>
      <w:pPr>
        <w:bidi w:val="1"/>
        <w:spacing w:lineRule="exact" w:line="580" w:after="0"/>
        <w:jc w:val="both"/>
      </w:pPr>
      <w:r>
        <w:rPr>
          <w:rFonts w:ascii="B Nazanin" w:hAnsi="B Nazanin" w:cs="B Nazanin" w:hint="cs"/>
          <w:sz w:val="24"/>
          <w:szCs w:val="24"/>
          <w:rtl/>
          <w:lang w:bidi="fa-IR"/>
        </w:rPr>
        <w:t xml:space="preserve">مجموع ملاحظات نظری، کاربردی، اجتماعی و زمینه‌ای مطرح‌شده در این بخش، ضرورت اجرای پژوهش حاضر را از زوایای مکمل یکدیگر نشان می‌دهد. از منظر نظری، آزمون مدل میانجی‌گری پیشنهادی می‌تواند شکاف تبیینی موجود در ادبیات را پر کند و به درک چگونگی تبدیل یک ویژگی شخصیتی پایدار به رفتار مالی عینی بینجامد؛ از منظر کاربردی و اجتماعی نیز، یافته‌های آن می‌تواند پایه‌ای شواهد‌محور برای طراحی ابزارهای غربالگری، پروتکل‌های درمانی کوتاه‌مدت و ماژول‌های آموزشی روان‌شناسی معامله‌گری فراهم آورد؛ و در بافت بازارهای مالی ایران، این ضرورت به دلیل فشارهای تورمی مزمن و ورود موجی سرمایه‌گذاران فاقد آمادگی، فوریتی دوچندان می‌یابد. بر همین اساس، پژوهش حاضر با تمرکز بر نقش میانجی‌گر طرحواره‌های ناسازگار اولیه، در صدد است هم به پیشرفت دانش در این حوزه کمک کند و هم پاسخی عملی به نیازهای جامعه معامله‌گران ارائه دهد.</w:t>
      </w:r>
    </w:p>
    <w:p>
      <w:pPr>
        <w:pStyle w:val="Heading2"/>
        <w:bidi w:val="1"/>
        <w:jc w:val="right"/>
        <w:outlineLvl w:val="1"/>
      </w:pPr>
      <w:r>
        <w:rPr>
          <w:rFonts w:ascii="B Nazanin" w:hAnsi="B Nazanin" w:cs="B Nazanin" w:hint="cs"/>
          <w:b/>
          <w:bCs/>
          <w:sz w:val="28"/>
          <w:szCs w:val="28"/>
          <w:rtl/>
          <w:lang w:bidi="fa-IR"/>
        </w:rPr>
        <w:t xml:space="preserve">۱-۴. اهداف پژوهش</w:t>
      </w:r>
    </w:p>
    <w:p>
      <w:pPr>
        <w:bidi w:val="1"/>
        <w:spacing w:lineRule="exact" w:line="580" w:after="0"/>
        <w:jc w:val="both"/>
      </w:pPr>
      <w:r>
        <w:rPr>
          <w:rFonts w:ascii="B Nazanin" w:hAnsi="B Nazanin" w:cs="B Nazanin" w:hint="cs"/>
          <w:sz w:val="24"/>
          <w:szCs w:val="24"/>
          <w:rtl/>
          <w:lang w:bidi="fa-IR"/>
        </w:rPr>
        <w:t xml:space="preserve">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pPr>
        <w:pStyle w:val="Heading3"/>
        <w:bidi w:val="1"/>
        <w:jc w:val="right"/>
        <w:outlineLvl w:val="2"/>
      </w:pPr>
      <w:r>
        <w:rPr>
          <w:rFonts w:ascii="B Nazanin" w:hAnsi="B Nazanin" w:cs="B Nazanin" w:hint="cs"/>
          <w:b/>
          <w:bCs/>
          <w:sz w:val="26"/>
          <w:szCs w:val="26"/>
          <w:rtl/>
          <w:lang w:bidi="fa-IR"/>
        </w:rPr>
        <w:t xml:space="preserve">۱-۴-۱. هدف اصلی</w:t>
      </w:r>
    </w:p>
    <w:p>
      <w:pPr>
        <w:bidi w:val="1"/>
        <w:spacing w:lineRule="exact" w:line="580" w:after="0"/>
        <w:jc w:val="both"/>
      </w:pPr>
      <w:r>
        <w:rPr>
          <w:rFonts w:ascii="B Nazanin" w:hAnsi="B Nazanin" w:cs="B Nazanin" w:hint="cs"/>
          <w:sz w:val="24"/>
          <w:szCs w:val="24"/>
          <w:rtl/>
          <w:lang w:bidi="fa-IR"/>
        </w:rPr>
        <w:t xml:space="preserve">تعیین نقش میانجی‌گر طرحواره‌های ناسازگار اولیه در رابطه بین اضطراب صفتی و رفتارهای مالی پرخطر.</w:t>
      </w:r>
    </w:p>
    <w:p>
      <w:pPr>
        <w:pStyle w:val="Heading3"/>
        <w:bidi w:val="1"/>
        <w:jc w:val="right"/>
        <w:outlineLvl w:val="2"/>
      </w:pPr>
      <w:r>
        <w:rPr>
          <w:rFonts w:ascii="B Nazanin" w:hAnsi="B Nazanin" w:cs="B Nazanin" w:hint="cs"/>
          <w:b/>
          <w:bCs/>
          <w:sz w:val="26"/>
          <w:szCs w:val="26"/>
          <w:rtl/>
          <w:lang w:bidi="fa-IR"/>
        </w:rPr>
        <w:t xml:space="preserve">۱-۴-۲. اهداف فرعی</w:t>
      </w:r>
    </w:p>
    <w:p>
      <w:pPr>
        <w:bidi w:val="1"/>
        <w:spacing w:lineRule="exact" w:line="580" w:after="0"/>
        <w:jc w:val="both"/>
      </w:pPr>
      <w:r>
        <w:rPr>
          <w:rFonts w:ascii="B Nazanin" w:hAnsi="B Nazanin" w:cs="B Nazanin" w:hint="cs"/>
          <w:sz w:val="24"/>
          <w:szCs w:val="24"/>
          <w:rtl/>
          <w:lang w:bidi="fa-IR"/>
        </w:rPr>
        <w:t xml:space="preserve">۱. تعیین رابطه بین اضطراب صفتی و رفتارهای مالی پرخطر.</w:t>
      </w:r>
    </w:p>
    <w:p>
      <w:pPr>
        <w:bidi w:val="1"/>
        <w:spacing w:lineRule="exact" w:line="580" w:after="0"/>
        <w:jc w:val="both"/>
      </w:pPr>
      <w:r>
        <w:rPr>
          <w:rFonts w:ascii="B Nazanin" w:hAnsi="B Nazanin" w:cs="B Nazanin" w:hint="cs"/>
          <w:sz w:val="24"/>
          <w:szCs w:val="24"/>
          <w:rtl/>
          <w:lang w:bidi="fa-IR"/>
        </w:rPr>
        <w:t xml:space="preserve">۲. تعیین رابطه بین اضطراب صفتی و طرحواره‌های ناسازگار اولیه.</w:t>
      </w:r>
    </w:p>
    <w:p>
      <w:pPr>
        <w:bidi w:val="1"/>
        <w:spacing w:lineRule="exact" w:line="580" w:after="0"/>
        <w:jc w:val="both"/>
      </w:pPr>
      <w:r>
        <w:rPr>
          <w:rFonts w:ascii="B Nazanin" w:hAnsi="B Nazanin" w:cs="B Nazanin" w:hint="cs"/>
          <w:sz w:val="24"/>
          <w:szCs w:val="24"/>
          <w:rtl/>
          <w:lang w:bidi="fa-IR"/>
        </w:rPr>
        <w:t xml:space="preserve">۳. تعیین رابطه بین طرحواره‌های ناسازگار اولیه و رفتارهای مالی پرخطر.</w:t>
      </w:r>
    </w:p>
    <w:p>
      <w:pPr>
        <w:pStyle w:val="Heading2"/>
        <w:bidi w:val="1"/>
        <w:jc w:val="right"/>
        <w:outlineLvl w:val="1"/>
      </w:pPr>
      <w:r>
        <w:rPr>
          <w:rFonts w:ascii="B Nazanin" w:hAnsi="B Nazanin" w:cs="B Nazanin" w:hint="cs"/>
          <w:b/>
          <w:bCs/>
          <w:sz w:val="28"/>
          <w:szCs w:val="28"/>
          <w:rtl/>
          <w:lang w:bidi="fa-IR"/>
        </w:rPr>
        <w:t xml:space="preserve">۱-۵. فرضیه‌های پژوهش</w:t>
      </w:r>
    </w:p>
    <w:p>
      <w:pPr>
        <w:bidi w:val="1"/>
        <w:spacing w:lineRule="exact" w:line="580" w:after="0"/>
        <w:jc w:val="both"/>
      </w:pPr>
      <w:r>
        <w:rPr>
          <w:rFonts w:ascii="B Nazanin" w:hAnsi="B Nazanin" w:cs="B Nazanin" w:hint="cs"/>
          <w:sz w:val="24"/>
          <w:szCs w:val="24"/>
          <w:rtl/>
          <w:lang w:bidi="fa-IR"/>
        </w:rPr>
        <w:t xml:space="preserve">فرضیه‌های پژوهش بر پایه مدل میانجی‌گری سه‌متغیره پژوهش و در امتداد منطق مدل استعداد-استرس (زاکرمن، ۱۹۹۹) تدوین شده‌اند. در این مدل، اضطراب صفتی نقطه آغاز، طرحواره‌های ناسازگار اولیه مجرای انتقال اثر اضطراب به رفتار، و رفتارهای مالی پرخطر پیامد نهایی فرآیند هستند. بر همین اساس، فرضیه نخست نقش میانجی‌گر طرحواره‌ها را هدف می‌گیرد و سه فرضیه پس از آن، روابط دوجانبه تشکیل‌دهنده مسیرهای مدل را می‌سنجند.</w:t>
      </w:r>
    </w:p>
    <w:p>
      <w:pPr>
        <w:bidi w:val="1"/>
        <w:spacing w:lineRule="exact" w:line="580" w:after="0"/>
        <w:jc w:val="both"/>
      </w:pPr>
      <w:r>
        <w:rPr>
          <w:rFonts w:ascii="B Nazanin" w:hAnsi="B Nazanin" w:cs="B Nazanin" w:hint="cs"/>
          <w:sz w:val="24"/>
          <w:szCs w:val="24"/>
          <w:rtl/>
          <w:lang w:bidi="fa-IR"/>
        </w:rPr>
        <w:t xml:space="preserve">۱. طرحواره‌های ناسازگار اولیه در رابطه بین اضطراب صفتی و رفتارهای مالی پرخطر، نقش میانجی‌گر معناداری دارند.</w:t>
      </w:r>
    </w:p>
    <w:p>
      <w:pPr>
        <w:bidi w:val="1"/>
        <w:spacing w:lineRule="exact" w:line="580" w:after="0"/>
        <w:jc w:val="both"/>
      </w:pPr>
      <w:r>
        <w:rPr>
          <w:rFonts w:ascii="B Nazanin" w:hAnsi="B Nazanin" w:cs="B Nazanin" w:hint="cs"/>
          <w:sz w:val="24"/>
          <w:szCs w:val="24"/>
          <w:rtl/>
          <w:lang w:bidi="fa-IR"/>
        </w:rPr>
        <w:t xml:space="preserve">۲. بین اضطراب صفتی و رفتارهای مالی پرخطر،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۳. بین اضطراب صفتی و طرحواره‌های ناسازگار اولیه،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۴. بین طرحواره‌های ناسازگار اولیه و رفتارهای مالی پرخطر، رابطه مثبت و معناداری وجود دارد.</w:t>
      </w:r>
    </w:p>
    <w:p>
      <w:pPr>
        <w:pStyle w:val="Heading2"/>
        <w:bidi w:val="1"/>
        <w:jc w:val="right"/>
        <w:outlineLvl w:val="1"/>
      </w:pPr>
      <w:r>
        <w:rPr>
          <w:rFonts w:ascii="B Nazanin" w:hAnsi="B Nazanin" w:cs="B Nazanin" w:hint="cs"/>
          <w:b/>
          <w:bCs/>
          <w:sz w:val="28"/>
          <w:szCs w:val="28"/>
          <w:rtl/>
          <w:lang w:bidi="fa-IR"/>
        </w:rPr>
        <w:t xml:space="preserve">۱-۶. تعاریف مفهومی و عملیاتی متغیرهای پژوهش</w:t>
      </w:r>
    </w:p>
    <w:p>
      <w:pPr>
        <w:pStyle w:val="Heading3"/>
        <w:bidi w:val="1"/>
        <w:jc w:val="right"/>
        <w:outlineLvl w:val="2"/>
      </w:pPr>
      <w:r>
        <w:rPr>
          <w:rFonts w:ascii="B Nazanin" w:hAnsi="B Nazanin" w:cs="B Nazanin" w:hint="cs"/>
          <w:b/>
          <w:bCs/>
          <w:sz w:val="26"/>
          <w:szCs w:val="26"/>
          <w:rtl/>
          <w:lang w:bidi="fa-IR"/>
        </w:rPr>
        <w:t xml:space="preserve">۱-۶-۱. اضطراب صفتی</w:t>
      </w:r>
      <w:r>
        <w:rPr>
          <w:rFonts w:ascii="B Nazanin" w:hAnsi="B Nazanin" w:cs="B Nazanin" w:hint="cs"/>
          <w:vertAlign w:val="superscript"/>
          <w:rtl/>
        </w:rPr>
        <w:footnoteReference w:id="12"/>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اضطراب صفتی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دارد که در طول زمان پایدار است و پایه‌ی پاسخ‌های اضطرابی (حالت اضطراب) فرد در موقعیت‌های مختلف را تشکیل می‌دهد (اسپیلبرگر، ۱۹۸۳).</w:t>
      </w:r>
    </w:p>
    <w:p>
      <w:pPr>
        <w:bidi w:val="1"/>
        <w:spacing w:lineRule="exact" w:line="580" w:after="0"/>
        <w:jc w:val="both"/>
      </w:pPr>
      <w:r>
        <w:rPr>
          <w:rFonts w:ascii="B Nazanin" w:hAnsi="B Nazanin" w:cs="B Nazanin" w:hint="cs"/>
          <w:sz w:val="24"/>
          <w:szCs w:val="24"/>
          <w:rtl/>
          <w:lang w:bidi="fa-IR"/>
        </w:rPr>
        <w:t xml:space="preserve">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w:t>
      </w:r>
      <w:r>
        <w:rPr>
          <w:rFonts w:ascii="B Nazanin" w:hAnsi="B Nazanin" w:cs="B Nazanin" w:hint="cs"/>
          <w:vertAlign w:val="superscript"/>
          <w:rtl/>
        </w:rPr>
        <w:footnoteReference w:id="78"/>
      </w:r>
      <w:r>
        <w:rPr>
          <w:rFonts w:ascii="B Nazanin" w:hAnsi="B Nazanin" w:cs="B Nazanin" w:hint="cs"/>
          <w:sz w:val="24"/>
          <w:szCs w:val="24"/>
          <w:rtl/>
          <w:lang w:bidi="fa-IR"/>
        </w:rPr>
        <w:t xml:space="preserve">،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pPr>
        <w:bidi w:val="1"/>
        <w:spacing w:lineRule="exact" w:line="580" w:after="0"/>
        <w:jc w:val="both"/>
      </w:pPr>
      <w:r>
        <w:rPr>
          <w:rFonts w:ascii="B Nazanin" w:hAnsi="B Nazanin" w:cs="B Nazanin" w:hint="cs"/>
          <w:sz w:val="24"/>
          <w:szCs w:val="24"/>
          <w:rtl/>
          <w:lang w:bidi="fa-IR"/>
        </w:rPr>
        <w:t xml:space="preserve">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13"/>
      </w:r>
      <w:r>
        <w:rPr>
          <w:rFonts w:ascii="B Nazanin" w:hAnsi="B Nazanin" w:cs="B Nazanin" w:hint="cs"/>
          <w:sz w:val="24"/>
          <w:szCs w:val="24"/>
          <w:rtl/>
          <w:lang w:bidi="fa-IR"/>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pPr>
        <w:pStyle w:val="Heading3"/>
        <w:bidi w:val="1"/>
        <w:jc w:val="right"/>
        <w:outlineLvl w:val="2"/>
      </w:pPr>
      <w:r>
        <w:rPr>
          <w:rFonts w:ascii="B Nazanin" w:hAnsi="B Nazanin" w:cs="B Nazanin" w:hint="cs"/>
          <w:b/>
          <w:bCs/>
          <w:sz w:val="26"/>
          <w:szCs w:val="26"/>
          <w:rtl/>
          <w:lang w:bidi="fa-IR"/>
        </w:rPr>
        <w:t xml:space="preserve">۱-۶-۲. طرحواره‌های ناسازگار اولیه</w:t>
      </w:r>
      <w:r>
        <w:rPr>
          <w:rFonts w:ascii="B Nazanin" w:hAnsi="B Nazanin" w:cs="B Nazanin" w:hint="cs"/>
          <w:vertAlign w:val="superscript"/>
          <w:rtl/>
        </w:rPr>
        <w:footnoteReference w:id="14"/>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w:t>
      </w:r>
      <w:r>
        <w:rPr>
          <w:rFonts w:ascii="B Nazanin" w:hAnsi="B Nazanin" w:cs="B Nazanin" w:hint="cs"/>
          <w:vertAlign w:val="superscript"/>
          <w:rtl/>
        </w:rPr>
        <w:footnoteReference w:id="79"/>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15"/>
      </w:r>
      <w:r>
        <w:rPr>
          <w:rFonts w:ascii="B Nazanin" w:hAnsi="B Nazanin" w:cs="B Nazanin" w:hint="cs"/>
          <w:sz w:val="24"/>
          <w:szCs w:val="24"/>
          <w:rtl/>
          <w:lang w:bidi="fa-IR"/>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w:t>
      </w:r>
      <w:r>
        <w:rPr>
          <w:rFonts w:ascii="B Nazanin" w:hAnsi="B Nazanin" w:cs="B Nazanin" w:hint="cs"/>
          <w:vertAlign w:val="superscript"/>
          <w:rtl/>
        </w:rPr>
        <w:footnoteReference w:id="80"/>
      </w:r>
      <w:r>
        <w:rPr>
          <w:rFonts w:ascii="B Nazanin" w:hAnsi="B Nazanin" w:cs="B Nazanin" w:hint="cs"/>
          <w:sz w:val="24"/>
          <w:szCs w:val="24"/>
          <w:rtl/>
          <w:lang w:bidi="fa-IR"/>
        </w:rPr>
        <w:t xml:space="preserve">، ۱۹۹۸). در مدل اصلی پژوهش، نمره کل ۷۵ گویه به‌عنوان شاخص متغیر میانجی استفاده می‌شود و دامنه نظری آن 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pPr>
        <w:pStyle w:val="Heading3"/>
        <w:bidi w:val="1"/>
        <w:jc w:val="right"/>
        <w:outlineLvl w:val="2"/>
      </w:pPr>
      <w:r>
        <w:rPr>
          <w:rFonts w:ascii="B Nazanin" w:hAnsi="B Nazanin" w:cs="B Nazanin" w:hint="cs"/>
          <w:b/>
          <w:bCs/>
          <w:sz w:val="26"/>
          <w:szCs w:val="26"/>
          <w:rtl/>
          <w:lang w:bidi="fa-IR"/>
        </w:rPr>
        <w:t xml:space="preserve">۱-۶-۳. رفتارهای مالی پرخطر</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 ۲۰۱۰). این متغیر، در این پژوهش، از طریق مفهوم «تحمل ریسک مالی» سنجیده می‌شود.</w:t>
      </w:r>
    </w:p>
    <w:p>
      <w:pPr>
        <w:bidi w:val="1"/>
        <w:spacing w:lineRule="exact" w:line="580" w:after="0"/>
        <w:jc w:val="both"/>
      </w:pPr>
      <w:r>
        <w:rPr>
          <w:rFonts w:ascii="B Nazanin" w:hAnsi="B Nazanin" w:cs="B Nazanin" w:hint="cs"/>
          <w:sz w:val="24"/>
          <w:szCs w:val="24"/>
          <w:rtl/>
          <w:lang w:bidi="fa-IR"/>
        </w:rPr>
        <w:t xml:space="preserve">در ادبیات مالی رفتاری، سازه رفتارهای مالی پرخطر با چهار بُعد اصلی شناسایی و سنجیده می‌شود: «معامله‌گری بیش از حد» که به انجام معاملات فراتر از ضرورت اطلاعاتی و برخاسته از بیش‌اطمینانی اشاره دارد؛ «اثر گرایش» که تمایل به فروش زودهنگام دارایی‌های سودده و نگهداری طولانی‌مدت دارایی‌های زیان‌ده است؛ «رفتار گله‌ای» که تقلید از دیگر معامله‌گران به جای اتکا بر تحلیل شخصی، به‌ویژه در شرایط پرنوسان، محسوب می‌شود؛ و «تمرکز ناکافی سبد دارایی» که از سوگیری‌هایی مانند تمایل به آشنایی نشأت می‌گیرد (بیکر و نوفسینگر، ۲۰۱۰؛ باربر و اودین، ۲۰۰۰؛ شفرین و استاتمن، ۱۹۸۵؛ هوانگ و سالمون، ۲۰۰۴؛ گوتزمن و کومار، ۲۰۰۸). در پژوهش حاضر، این مجموعه از ابعاد در قالب سازه تحمل ریسک مالی اندازه‌گیری می‌شود.</w:t>
      </w:r>
    </w:p>
    <w:p>
      <w:pPr>
        <w:bidi w:val="1"/>
        <w:spacing w:lineRule="exact" w:line="580" w:after="0"/>
        <w:jc w:val="both"/>
      </w:pPr>
      <w:r>
        <w:rPr>
          <w:rFonts w:ascii="B Nazanin" w:hAnsi="B Nazanin" w:cs="B Nazanin" w:hint="cs"/>
          <w:sz w:val="24"/>
          <w:szCs w:val="24"/>
          <w:rtl/>
          <w:lang w:bidi="fa-IR"/>
        </w:rPr>
        <w:t xml:space="preserve">این ابعاد، چارچوب مفهومی رفتارهای مالی پرخطر را شکل می‌دهند؛ بااین‌حال، در پژوهش حاضر، متغیر وابسته در سطح عملیاتی از طریق نمره تحمل ریسک مالی سنجیده می‌شود. بنابراین، یافته‌های پژوهش درباره رفتارهای مالی پرخطر باید با توجه به این شاخص عملیاتی تفسیر شوند و به معنای سنجش مستقیم همه ابعاد رفتاری یادشده نیستند.</w:t>
      </w:r>
    </w:p>
    <w:p>
      <w:pPr>
        <w:bidi w:val="1"/>
        <w:spacing w:lineRule="exact" w:line="580" w:after="0"/>
        <w:jc w:val="both"/>
      </w:pPr>
      <w:r>
        <w:rPr>
          <w:rFonts w:ascii="B Nazanin" w:hAnsi="B Nazanin" w:cs="B Nazanin" w:hint="cs"/>
          <w:sz w:val="24"/>
          <w:szCs w:val="24"/>
          <w:rtl/>
          <w:lang w:bidi="fa-IR"/>
        </w:rPr>
        <w:t xml:space="preserve">تحمل ریسک مالی</w:t>
      </w:r>
      <w:r>
        <w:rPr>
          <w:rFonts w:ascii="B Nazanin" w:hAnsi="B Nazanin" w:cs="B Nazanin" w:hint="cs"/>
          <w:vertAlign w:val="superscript"/>
          <w:rtl/>
        </w:rPr>
        <w:footnoteReference w:id="16"/>
      </w:r>
      <w:r>
        <w:rPr>
          <w:rFonts w:ascii="B Nazanin" w:hAnsi="B Nazanin" w:cs="B Nazanin" w:hint="cs"/>
          <w:sz w:val="24"/>
          <w:szCs w:val="24"/>
          <w:rtl/>
          <w:lang w:bidi="fa-IR"/>
        </w:rPr>
        <w:t xml:space="preserve"> به بیشینه سطح عدم قطعیتی اطلاق می‌شود که یک سرمایه‌گذار در اتخاذ تصمیم‌های مالی مایل به پذیرش آن است و میزان آمادگی روان‌شناختی فرد برای مواجهه با پیامدهای نامطلوب احتمالی را منعکس می‌کند. در این تعریف، تفکیک میان ظرفیت عینی ریسک — که به منابع و شرایط اقتصادی فرد بستگی دارد — و تحمل ذهنی ریسک — که ویژگی‌ای ادراکی و شخصیتی است — اهمیت بنیادین دارد؛ ناهماهنگی میان این دو سطح، به‌ویژه زمانی که تحمل ذهنی از ظرفیت عینی فراتر رود، یکی از زمینه‌های اصلی تصمیم‌های مالی آسیب‌زا محسوب می‌شود (گرابل و لایتون</w:t>
      </w:r>
      <w:r>
        <w:rPr>
          <w:rFonts w:ascii="B Nazanin" w:hAnsi="B Nazanin" w:cs="B Nazanin" w:hint="cs"/>
          <w:vertAlign w:val="superscript"/>
          <w:rtl/>
        </w:rPr>
        <w:footnoteReference w:id="81"/>
      </w:r>
      <w:r>
        <w:rPr>
          <w:rFonts w:ascii="B Nazanin" w:hAnsi="B Nazanin" w:cs="B Nazanin" w:hint="cs"/>
          <w:sz w:val="24"/>
          <w:szCs w:val="24"/>
          <w:rtl/>
          <w:lang w:bidi="fa-IR"/>
        </w:rPr>
        <w:t xml:space="preserve">، ۱۹۹۹). البته اگرچه تحمل ریسک یک نگرش و رفتار پرخطر یک عمل است، شواهد گسترده پژوهشی از روایی پیش‌بین بالای این مقیاس برای رفتار واقعی مالی حمایت می‌کنند؛ از این رو، مقیاس یادشده شاخص نیابتی قابل اعتمادی برای سنجش تمایل به رفتارهای مالی پرخطر به شمار می‌رود (گرابل</w:t>
      </w:r>
      <w:r>
        <w:rPr>
          <w:rFonts w:ascii="B Nazanin" w:hAnsi="B Nazanin" w:cs="B Nazanin" w:hint="cs"/>
          <w:vertAlign w:val="superscript"/>
          <w:rtl/>
        </w:rPr>
        <w:footnoteReference w:id="82"/>
      </w:r>
      <w:r>
        <w:rPr>
          <w:rFonts w:ascii="B Nazanin" w:hAnsi="B Nazanin" w:cs="B Nazanin" w:hint="cs"/>
          <w:sz w:val="24"/>
          <w:szCs w:val="24"/>
          <w:rtl/>
          <w:lang w:bidi="fa-IR"/>
        </w:rPr>
        <w:t xml:space="preserve">، ۲۰۱۷).</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رفتارهای مالی پرخطر، نمره‌ای است که آزمودنی از مقیاس ۱۳ سوالی تحمل ریسک مالی گرابل و لایتون (۱۹۹۹) کسب می‌کند. نمرات بالاتر در این مقیاس، نشان‌دهنده تمایل بیشتر به پذیرش ریسک و در نتیجه، بروز بیشتر رفتارهای مالی پرخطر است. بر اساس کلید نمره‌گذاری مورد استفاده در این پژوهش، نمره کل این مقیاس در دامنه ۱۳ تا ۵۲ قرار می‌گیرد و نمره بالاتر نشان‌دهنده تحمل ریسک مالی بیشتر است. روایی پیش‌بین بالای این مقیاس برای رفتار مالی واقعی در پژوهش‌های متعدد تأیید شده است (گرابل، ۲۰۱۷) و در ایران نیز توسط طالبی و همکاران (۱۳۹۸) بر روی نمونه‌ای از سرمایه‌گذاران بورس تهران اعتباریابی شده است؛ در همین هنجاریابی، پایایی مقیاس با آلفای کرونباخ ۰٫۷۹ گزارش و ساختار عاملی آن نیز تأیید شده است.</w:t>
      </w:r>
    </w:p>
    <w:p>
      <w:pPr>
        <w:pStyle w:val="Heading2"/>
        <w:bidi w:val="1"/>
        <w:jc w:val="right"/>
        <w:outlineLvl w:val="1"/>
      </w:pPr>
      <w:r>
        <w:rPr>
          <w:rFonts w:ascii="B Nazanin" w:hAnsi="B Nazanin" w:cs="B Nazanin" w:hint="cs"/>
          <w:b/>
          <w:bCs/>
          <w:sz w:val="28"/>
          <w:szCs w:val="28"/>
          <w:rtl/>
          <w:lang w:bidi="fa-IR"/>
        </w:rPr>
        <w:t xml:space="preserve">۱-۷. سازمان‌بندی رساله</w:t>
      </w:r>
    </w:p>
    <w:p>
      <w:pPr>
        <w:bidi w:val="1"/>
        <w:spacing w:lineRule="exact" w:line="580" w:after="0"/>
        <w:jc w:val="both"/>
      </w:pPr>
      <w:r>
        <w:rPr>
          <w:rFonts w:ascii="B Nazanin" w:hAnsi="B Nazanin" w:cs="B Nazanin" w:hint="cs"/>
          <w:sz w:val="24"/>
          <w:szCs w:val="24"/>
          <w:rtl/>
          <w:lang w:bidi="fa-IR"/>
        </w:rPr>
        <w:t xml:space="preserve">این رساله در پنج فصل تنظیم شده است؛ فصل‌هایی مجزا و متناسب با فرآیند منطقی اجرای پژوهش. فصل اول به‌عنوان چارچوب کلی پژوهش، شامل بیان مسأله، اهمیت و ضرورت، اهداف، فرضیه‌ها و تعاریف مفهومی و عملیاتی متغیرهاست. فصل دوم به مبانی نظری و پیشینه پژوهش اختصاص دارد. در بخش مبانی نظری، ابتدا ادبیات اضطراب صفتی با تأکید بر سازوکارهای شناختی و توجهی مرور می‌شود؛ سپس ادبیات طرحواره‌های ناسازگار اولیه و نظریه طرحواره، و پس از آن ادبیات رفتارهای مالی پرخطر شامل اقتصاد رفتاری و سازه تحمل ریسک مالی. در پایان این بخش، مدل مفهومی پژوهش ارائه می‌شود و بخش پیشینه نیز مطالعات تجربی داخلی و خارجی مرتبط را پوشش می‌دهد. فصل سوم، روش‌شناسی پژوهش را در قالب طرح توصیفی-همبستگی کاربردی تبیین می‌کند و به جامعه آماری و روش نمونه‌گیری، ابزارهای اندازه‌گیری، روایی و پایایی، روش اجرا، روش‌های تحلیل داده‌ها شامل همبستگی پیرسون و مدل‌سازی معادلات ساختاری و ملاحظات اخلاقی می‌پردازد. فصل چهارم یافته‌های پژوهش را در دو بخش توصیفی و استنباطی ارائه می‌دهد؛ یافته‌های استنباطی شامل ماتریس همبستگی میان سه متغیر برای آزمون فرضیه‌های فرعی و نتایج آزمون مدل میانجی‌گری برای فرضیه اصلی است. فصل پنجم نیز به بحث و تبیین یافته‌ها در چارچوب مدل استعداد-استرس، بررسی همسویی و ناهمسویی آن‌ها با پیشینه پژوهشی، کاربردهای عملی، محدودیت‌ها و پیشنهادهای پژوهشی و کاربردی اختصاص دارد. در مجموع، فصل‌های پنج‌گانه رساله به ترتیب از چرایی و چیستی پژوهش آغاز می‌شوند، به چگونگی اجرا و یافته‌های آن می‌رسند و در نهایت به تبیین نظری یافته‌ها و ارائه کاربردهای عملی نتایج ختم می‌گردند.</w:t>
      </w:r>
    </w:p>
    <w:p>
      <w:pPr>
        <w:sectPr>
          <w:footerReference w:type="default" r:id="rId22"/>
          <w:footnotePr>
            <w:numFmt w:val="decimal"/>
            <w:numRestart w:val="eachPage"/>
          </w:footnotePr>
          <w:pgSz w:w="11906" w:h="16838"/>
          <w:pgMar w:top="1701" w:right="2268" w:bottom="1417" w:left="1417" w:header="720" w:footer="567" w:gutter="0"/>
          <w:pgNumType w:fmt="decimal" w:start="1"/>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دوم</w:t>
      </w:r>
    </w:p>
    <w:p>
      <w:pPr>
        <w:bidi w:val="1"/>
        <w:spacing w:lineRule="exact" w:line="580" w:before="120" w:after="480"/>
        <w:jc w:val="center"/>
      </w:pPr>
      <w:r>
        <w:rPr>
          <w:rFonts w:ascii="B Nazanin" w:hAnsi="B Nazanin" w:cs="B Nazanin" w:hint="cs"/>
          <w:b/>
          <w:bCs/>
          <w:sz w:val="52"/>
          <w:szCs w:val="52"/>
          <w:rtl/>
          <w:lang w:bidi="fa-IR"/>
        </w:rPr>
        <w:t xml:space="preserve">مبانی نظری و پیشینه پژوهش</w:t>
      </w:r>
    </w:p>
    <w:p>
      <w:pPr>
        <w:pStyle w:val="Heading2"/>
        <w:bidi w:val="1"/>
        <w:jc w:val="right"/>
        <w:outlineLvl w:val="1"/>
      </w:pPr>
      <w:r>
        <w:rPr>
          <w:rFonts w:ascii="B Nazanin" w:hAnsi="B Nazanin" w:cs="B Nazanin" w:hint="cs"/>
          <w:b/>
          <w:bCs/>
          <w:sz w:val="28"/>
          <w:szCs w:val="28"/>
          <w:rtl/>
          <w:lang w:bidi="fa-IR"/>
        </w:rPr>
        <w:t xml:space="preserve">۲-۱. مقدمه</w:t>
      </w:r>
    </w:p>
    <w:p>
      <w:pPr>
        <w:bidi w:val="1"/>
        <w:spacing w:lineRule="exact" w:line="580" w:after="0"/>
        <w:jc w:val="both"/>
      </w:pPr>
      <w:r>
        <w:rPr>
          <w:rFonts w:ascii="B Nazanin" w:hAnsi="B Nazanin" w:cs="B Nazanin" w:hint="cs"/>
          <w:sz w:val="24"/>
          <w:szCs w:val="24"/>
          <w:rtl/>
          <w:lang w:bidi="fa-IR"/>
        </w:rPr>
        <w:t xml:space="preserve">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17"/>
      </w:r>
      <w:r>
        <w:rPr>
          <w:rFonts w:ascii="B Nazanin" w:hAnsi="B Nazanin" w:cs="B Nazanin" w:hint="cs"/>
          <w:sz w:val="24"/>
          <w:szCs w:val="24"/>
          <w:rtl/>
          <w:lang w:bidi="fa-IR"/>
        </w:rPr>
        <w:t xml:space="preserve"> کمک می‌کند؛ گروهی که به‌طور مداوم در شرایط عدم قطعیت و فشار روانی دست به تصمیم‌گیری می‌زنند.</w:t>
      </w:r>
    </w:p>
    <w:p>
      <w:pPr>
        <w:bidi w:val="1"/>
        <w:spacing w:lineRule="exact" w:line="580" w:after="0"/>
        <w:jc w:val="both"/>
      </w:pPr>
      <w:r>
        <w:rPr>
          <w:rFonts w:ascii="B Nazanin" w:hAnsi="B Nazanin" w:cs="B Nazanin" w:hint="cs"/>
          <w:sz w:val="24"/>
          <w:szCs w:val="24"/>
          <w:rtl/>
          <w:lang w:bidi="fa-IR"/>
        </w:rPr>
        <w:t xml:space="preserve">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18"/>
      </w:r>
      <w:r>
        <w:rPr>
          <w:rFonts w:ascii="B Nazanin" w:hAnsi="B Nazanin" w:cs="B Nazanin" w:hint="cs"/>
          <w:sz w:val="24"/>
          <w:szCs w:val="24"/>
          <w:rtl/>
          <w:lang w:bidi="fa-IR"/>
        </w:rPr>
        <w:t xml:space="preserve"> موجود در ادبیات 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pPr>
        <w:pStyle w:val="Heading2"/>
        <w:bidi w:val="1"/>
        <w:jc w:val="right"/>
        <w:outlineLvl w:val="1"/>
      </w:pPr>
      <w:r>
        <w:rPr>
          <w:rFonts w:ascii="B Nazanin" w:hAnsi="B Nazanin" w:cs="B Nazanin" w:hint="cs"/>
          <w:b/>
          <w:bCs/>
          <w:sz w:val="28"/>
          <w:szCs w:val="28"/>
          <w:rtl/>
          <w:lang w:bidi="fa-IR"/>
        </w:rPr>
        <w:t xml:space="preserve">۲-۲. مبانی نظری</w:t>
      </w:r>
    </w:p>
    <w:p>
      <w:pPr>
        <w:pStyle w:val="Heading3"/>
        <w:bidi w:val="1"/>
        <w:jc w:val="right"/>
        <w:outlineLvl w:val="2"/>
      </w:pPr>
      <w:r>
        <w:rPr>
          <w:rFonts w:ascii="B Nazanin" w:hAnsi="B Nazanin" w:cs="B Nazanin" w:hint="cs"/>
          <w:b/>
          <w:bCs/>
          <w:sz w:val="26"/>
          <w:szCs w:val="26"/>
          <w:rtl/>
          <w:lang w:bidi="fa-IR"/>
        </w:rPr>
        <w:t xml:space="preserve">۲-۲-۱. اضطراب صفتی</w:t>
      </w:r>
    </w:p>
    <w:p>
      <w:pPr>
        <w:bidi w:val="1"/>
        <w:spacing w:lineRule="exact" w:line="580" w:after="0"/>
        <w:jc w:val="both"/>
      </w:pPr>
      <w:r>
        <w:rPr>
          <w:rFonts w:ascii="B Nazanin" w:hAnsi="B Nazanin" w:cs="B Nazanin" w:hint="cs"/>
          <w:sz w:val="24"/>
          <w:szCs w:val="24"/>
          <w:rtl/>
          <w:lang w:bidi="fa-IR"/>
        </w:rPr>
        <w:t xml:space="preserve">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به‌طور نظام‌مند دارای آستانه پایین‌تری برای تحریک‌پذیری بوده و تمایل دارند موقعیت‌های مبهم، خنثی و حتی عینی غیرخطرناک (مانند نوسانات طبیعی بازار) را به‌عنوان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pPr>
        <w:bidi w:val="1"/>
        <w:spacing w:lineRule="exact" w:line="580" w:after="0"/>
        <w:jc w:val="both"/>
      </w:pPr>
      <w:r>
        <w:rPr>
          <w:rFonts w:ascii="B Nazanin" w:hAnsi="B Nazanin" w:cs="B Nazanin" w:hint="cs"/>
          <w:sz w:val="24"/>
          <w:szCs w:val="24"/>
          <w:rtl/>
          <w:lang w:bidi="fa-IR"/>
        </w:rPr>
        <w:t xml:space="preserve">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به‌ویژه مدار حیاتی آمیگدال-پیش‌پیشانی، ارتباط تنگاتنگی دارد. در این ساختار عصبی، آمیگدال به‌عنوان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pPr>
        <w:bidi w:val="1"/>
        <w:spacing w:lineRule="exact" w:line="580" w:after="0"/>
        <w:jc w:val="both"/>
      </w:pPr>
      <w:r>
        <w:rPr>
          <w:rFonts w:ascii="B Nazanin" w:hAnsi="B Nazanin" w:cs="B Nazanin" w:hint="cs"/>
          <w:sz w:val="24"/>
          <w:szCs w:val="24"/>
          <w:rtl/>
          <w:lang w:bidi="fa-IR"/>
        </w:rPr>
        <w:t xml:space="preserve">این وضعیت عصب‌شناختی، منجر به شکل‌گیری یک «سوگیری توجهی» مشخص و نیرومند به سمت پردازش محرک‌های تهدیدآمیز می‌گردد؛ به این معنا که سیستم توجهی فرد به‌طور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pPr>
        <w:bidi w:val="1"/>
        <w:spacing w:lineRule="exact" w:line="580" w:after="0"/>
        <w:jc w:val="both"/>
      </w:pPr>
      <w:r>
        <w:rPr>
          <w:rFonts w:ascii="B Nazanin" w:hAnsi="B Nazanin" w:cs="B Nazanin" w:hint="cs"/>
          <w:sz w:val="24"/>
          <w:szCs w:val="24"/>
          <w:rtl/>
          <w:lang w:bidi="fa-IR"/>
        </w:rPr>
        <w:t xml:space="preserve">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pPr>
        <w:bidi w:val="1"/>
        <w:spacing w:lineRule="exact" w:line="580" w:after="0"/>
        <w:jc w:val="both"/>
      </w:pPr>
      <w:r>
        <w:rPr>
          <w:rFonts w:ascii="B Nazanin" w:hAnsi="B Nazanin" w:cs="B Nazanin" w:hint="cs"/>
          <w:sz w:val="24"/>
          <w:szCs w:val="24"/>
          <w:rtl/>
          <w:lang w:bidi="fa-IR"/>
        </w:rPr>
        <w:t xml:space="preserve">این تمرکز بیش از حد بر تهدیدات آتی، منجر به شکل‌گیری پدیده‌ای می‌شود که در ادبیات روان‌شناسی به‌عنوان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pPr>
        <w:bidi w:val="1"/>
        <w:spacing w:lineRule="exact" w:line="580" w:after="0"/>
        <w:jc w:val="both"/>
      </w:pPr>
      <w:r>
        <w:rPr>
          <w:rFonts w:ascii="B Nazanin" w:hAnsi="B Nazanin" w:cs="B Nazanin" w:hint="cs"/>
          <w:sz w:val="24"/>
          <w:szCs w:val="24"/>
          <w:rtl/>
          <w:lang w:bidi="fa-IR"/>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(اثربخشی) را کاهش نمی‌دهد، بلکه با ایجاد اختلال در توازن سیستم‌های پردازش اطلاعات، کارایی شناختی مغز را مختل می‌سازد.</w:t>
      </w:r>
    </w:p>
    <w:p>
      <w:pPr>
        <w:bidi w:val="1"/>
        <w:spacing w:lineRule="exact" w:line="580" w:after="0"/>
        <w:jc w:val="both"/>
      </w:pPr>
      <w:r>
        <w:rPr>
          <w:rFonts w:ascii="B Nazanin" w:hAnsi="B Nazanin" w:cs="B Nazanin" w:hint="cs"/>
          <w:sz w:val="24"/>
          <w:szCs w:val="24"/>
          <w:rtl/>
          <w:lang w:bidi="fa-IR"/>
        </w:rPr>
        <w:t xml:space="preserve">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pPr>
        <w:bidi w:val="1"/>
        <w:spacing w:lineRule="exact" w:line="580" w:after="0"/>
        <w:jc w:val="both"/>
      </w:pPr>
      <w:r>
        <w:rPr>
          <w:rFonts w:ascii="B Nazanin" w:hAnsi="B Nazanin" w:cs="B Nazanin" w:hint="cs"/>
          <w:sz w:val="24"/>
          <w:szCs w:val="24"/>
          <w:rtl/>
          <w:lang w:bidi="fa-IR"/>
        </w:rPr>
        <w:t xml:space="preserve">این پدیده که در روان‌شناسی شناختی از آن به‌عنوان «ربایش توجه» توسط محرک‌های برجسته، ناگهانی و تهدیدآمیز یاد می‌شود، پیامد مستقیم و مخربی بر عملکرد شناختی فرد دارد: اشغال ظرفیت محدود و حیاتی حافظه کاری. به‌طور دقیق‌تر، این فرایند منابع «مجری مرکزی» را که به‌عنوان اتاق فرمان سیستم شناختی عمل می‌کند، به خود اختصاص می‌دهد و آن‌ها را از پردازش اطلاعات مرتبط با هدف اصلی (معامله‌گری سودده) منحرف می‌سازد.</w:t>
      </w:r>
    </w:p>
    <w:p>
      <w:pPr>
        <w:bidi w:val="1"/>
        <w:spacing w:lineRule="exact" w:line="580" w:after="0"/>
        <w:jc w:val="both"/>
      </w:pPr>
      <w:r>
        <w:rPr>
          <w:rFonts w:ascii="B Nazanin" w:hAnsi="B Nazanin" w:cs="B Nazanin" w:hint="cs"/>
          <w:sz w:val="24"/>
          <w:szCs w:val="24"/>
          <w:rtl/>
          <w:lang w:bidi="fa-IR"/>
        </w:rPr>
        <w:t xml:space="preserve">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w:t>
      </w:r>
      <w:r>
        <w:rPr>
          <w:rFonts w:ascii="B Nazanin" w:hAnsi="B Nazanin" w:cs="B Nazanin" w:hint="cs"/>
          <w:vertAlign w:val="superscript"/>
          <w:rtl/>
        </w:rPr>
        <w:footnoteReference w:id="83"/>
      </w:r>
      <w:r>
        <w:rPr>
          <w:rFonts w:ascii="B Nazanin" w:hAnsi="B Nazanin" w:cs="B Nazanin" w:hint="cs"/>
          <w:sz w:val="24"/>
          <w:szCs w:val="24"/>
          <w:rtl/>
          <w:lang w:bidi="fa-IR"/>
        </w:rPr>
        <w:t xml:space="preserve">، ۲۰۲۱).</w:t>
      </w:r>
    </w:p>
    <w:p>
      <w:pPr>
        <w:bidi w:val="1"/>
        <w:spacing w:lineRule="exact" w:line="580" w:after="0"/>
        <w:jc w:val="both"/>
      </w:pPr>
      <w:r>
        <w:rPr>
          <w:rFonts w:ascii="B Nazanin" w:hAnsi="B Nazanin" w:cs="B Nazanin" w:hint="cs"/>
          <w:sz w:val="24"/>
          <w:szCs w:val="24"/>
          <w:rtl/>
          <w:lang w:bidi="fa-IR"/>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pPr>
        <w:bidi w:val="1"/>
        <w:spacing w:lineRule="exact" w:line="580" w:after="0"/>
        <w:jc w:val="both"/>
      </w:pPr>
      <w:r>
        <w:rPr>
          <w:rFonts w:ascii="B Nazanin" w:hAnsi="B Nazanin" w:cs="B Nazanin" w:hint="cs"/>
          <w:sz w:val="24"/>
          <w:szCs w:val="24"/>
          <w:rtl/>
          <w:lang w:bidi="fa-IR"/>
        </w:rPr>
        <w:t xml:space="preserve">از منظر ریشه‌شناسی، واژه اضطراب</w:t>
      </w:r>
      <w:r>
        <w:rPr>
          <w:rFonts w:ascii="B Nazanin" w:hAnsi="B Nazanin" w:cs="B Nazanin" w:hint="cs"/>
          <w:vertAlign w:val="superscript"/>
          <w:rtl/>
        </w:rPr>
        <w:footnoteReference w:id="19"/>
      </w:r>
      <w:r>
        <w:rPr>
          <w:rFonts w:ascii="B Nazanin" w:hAnsi="B Nazanin" w:cs="B Nazanin" w:hint="cs"/>
          <w:sz w:val="24"/>
          <w:szCs w:val="24"/>
          <w:rtl/>
          <w:lang w:bidi="fa-IR"/>
        </w:rPr>
        <w:t xml:space="preserve"> ریشه در کلمه لاتین</w:t>
      </w:r>
      <w:r>
        <w:rPr>
          <w:rFonts w:ascii="Times New Roman" w:hAnsi="Times New Roman" w:cs="Times New Roman"/>
          <w:sz w:val="22"/>
          <w:szCs w:val="22"/>
          <w:lang w:val="en-US"/>
        </w:rPr>
        <w:t xml:space="preserve"> Angere </w:t>
      </w:r>
      <w:r>
        <w:rPr>
          <w:rFonts w:ascii="B Nazanin" w:hAnsi="B Nazanin" w:cs="B Nazanin" w:hint="cs"/>
          <w:sz w:val="24"/>
          <w:szCs w:val="24"/>
          <w:rtl/>
          <w:lang w:bidi="fa-IR"/>
        </w:rPr>
        <w:t xml:space="preserve">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w:t>
      </w:r>
      <w:r>
        <w:rPr>
          <w:rFonts w:ascii="B Nazanin" w:hAnsi="B Nazanin" w:cs="B Nazanin" w:hint="cs"/>
          <w:vertAlign w:val="superscript"/>
          <w:rtl/>
        </w:rPr>
        <w:footnoteReference w:id="84"/>
      </w:r>
      <w:r>
        <w:rPr>
          <w:rFonts w:ascii="B Nazanin" w:hAnsi="B Nazanin" w:cs="B Nazanin" w:hint="cs"/>
          <w:sz w:val="24"/>
          <w:szCs w:val="24"/>
          <w:rtl/>
          <w:lang w:bidi="fa-IR"/>
        </w:rPr>
        <w:t xml:space="preserve">، ۲۰۰۲).</w:t>
      </w:r>
    </w:p>
    <w:p>
      <w:pPr>
        <w:bidi w:val="1"/>
        <w:spacing w:lineRule="exact" w:line="580" w:after="0"/>
        <w:jc w:val="both"/>
      </w:pPr>
      <w:r>
        <w:rPr>
          <w:rFonts w:ascii="B Nazanin" w:hAnsi="B Nazanin" w:cs="B Nazanin" w:hint="cs"/>
          <w:sz w:val="24"/>
          <w:szCs w:val="24"/>
          <w:rtl/>
          <w:lang w:bidi="fa-IR"/>
        </w:rPr>
        <w:t xml:space="preserve">در ادبیات روان‌شناسی، اضطراب به‌عنوان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pPr>
        <w:bidi w:val="1"/>
        <w:spacing w:lineRule="exact" w:line="580" w:after="0"/>
        <w:jc w:val="both"/>
      </w:pPr>
      <w:r>
        <w:rPr>
          <w:rFonts w:ascii="B Nazanin" w:hAnsi="B Nazanin" w:cs="B Nazanin" w:hint="cs"/>
          <w:sz w:val="24"/>
          <w:szCs w:val="24"/>
          <w:rtl/>
          <w:lang w:bidi="fa-IR"/>
        </w:rPr>
        <w:t xml:space="preserve">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w:t>
      </w:r>
      <w:r>
        <w:rPr>
          <w:rFonts w:ascii="B Nazanin" w:hAnsi="B Nazanin" w:cs="B Nazanin" w:hint="cs"/>
          <w:vertAlign w:val="superscript"/>
          <w:rtl/>
        </w:rPr>
        <w:footnoteReference w:id="85"/>
      </w:r>
      <w:r>
        <w:rPr>
          <w:rFonts w:ascii="B Nazanin" w:hAnsi="B Nazanin" w:cs="B Nazanin" w:hint="cs"/>
          <w:sz w:val="24"/>
          <w:szCs w:val="24"/>
          <w:rtl/>
          <w:lang w:bidi="fa-IR"/>
        </w:rPr>
        <w:t xml:space="preserve">، ۱۹۹۴).</w:t>
      </w:r>
    </w:p>
    <w:p>
      <w:pPr>
        <w:bidi w:val="1"/>
        <w:spacing w:lineRule="exact" w:line="580" w:after="0"/>
        <w:jc w:val="both"/>
      </w:pPr>
      <w:r>
        <w:rPr>
          <w:rFonts w:ascii="B Nazanin" w:hAnsi="B Nazanin" w:cs="B Nazanin" w:hint="cs"/>
          <w:sz w:val="24"/>
          <w:szCs w:val="24"/>
          <w:rtl/>
          <w:lang w:bidi="fa-IR"/>
        </w:rPr>
        <w:t xml:space="preserve">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w:t>
      </w:r>
      <w:r>
        <w:rPr>
          <w:rFonts w:ascii="B Nazanin" w:hAnsi="B Nazanin" w:cs="B Nazanin" w:hint="cs"/>
          <w:vertAlign w:val="superscript"/>
          <w:rtl/>
        </w:rPr>
        <w:footnoteReference w:id="86"/>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pPr>
        <w:bidi w:val="1"/>
        <w:spacing w:lineRule="exact" w:line="580" w:after="0"/>
        <w:jc w:val="both"/>
      </w:pPr>
      <w:r>
        <w:rPr>
          <w:rFonts w:ascii="B Nazanin" w:hAnsi="B Nazanin" w:cs="B Nazanin" w:hint="cs"/>
          <w:sz w:val="24"/>
          <w:szCs w:val="24"/>
          <w:rtl/>
          <w:lang w:bidi="fa-IR"/>
        </w:rPr>
        <w:t xml:space="preserve">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w:t>
      </w:r>
      <w:r>
        <w:rPr>
          <w:rFonts w:ascii="B Nazanin" w:hAnsi="B Nazanin" w:cs="B Nazanin" w:hint="cs"/>
          <w:vertAlign w:val="superscript"/>
          <w:rtl/>
        </w:rPr>
        <w:footnoteReference w:id="87"/>
      </w:r>
      <w:r>
        <w:rPr>
          <w:rFonts w:ascii="B Nazanin" w:hAnsi="B Nazanin" w:cs="B Nazanin" w:hint="cs"/>
          <w:sz w:val="24"/>
          <w:szCs w:val="24"/>
          <w:rtl/>
          <w:lang w:bidi="fa-IR"/>
        </w:rPr>
        <w:t xml:space="preserve">، ۲۰۰۷).</w:t>
      </w:r>
    </w:p>
    <w:p>
      <w:pPr>
        <w:pStyle w:val="Heading4"/>
        <w:bidi w:val="1"/>
        <w:jc w:val="right"/>
        <w:outlineLvl w:val="2"/>
      </w:pPr>
      <w:r>
        <w:rPr>
          <w:rFonts w:ascii="B Nazanin" w:hAnsi="B Nazanin" w:cs="B Nazanin" w:hint="cs"/>
          <w:b/>
          <w:bCs/>
          <w:sz w:val="24"/>
          <w:szCs w:val="24"/>
          <w:rtl/>
          <w:lang w:bidi="fa-IR"/>
        </w:rPr>
        <w:t xml:space="preserve">۲-۲-۱-۱. تمایزهای مفهومی کلیدی</w:t>
      </w:r>
    </w:p>
    <w:p>
      <w:pPr>
        <w:bidi w:val="1"/>
        <w:spacing w:lineRule="exact" w:line="580" w:after="0"/>
        <w:jc w:val="both"/>
      </w:pPr>
      <w:r>
        <w:rPr>
          <w:rFonts w:ascii="B Nazanin" w:hAnsi="B Nazanin" w:cs="B Nazanin" w:hint="cs"/>
          <w:sz w:val="24"/>
          <w:szCs w:val="24"/>
          <w:rtl/>
          <w:lang w:bidi="fa-IR"/>
        </w:rPr>
        <w:t xml:space="preserve">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به‌ویژه در عرصه پرچالش معامله‌گری، تبدیل شود.</w:t>
      </w:r>
    </w:p>
    <w:p>
      <w:pPr>
        <w:bidi w:val="1"/>
        <w:spacing w:lineRule="exact" w:line="580" w:after="0"/>
        <w:jc w:val="both"/>
      </w:pPr>
      <w:r>
        <w:rPr>
          <w:rFonts w:ascii="B Nazanin" w:hAnsi="B Nazanin" w:cs="B Nazanin" w:hint="cs"/>
          <w:b/>
          <w:bCs/>
          <w:sz w:val="24"/>
          <w:szCs w:val="24"/>
          <w:rtl/>
          <w:lang w:bidi="fa-IR"/>
        </w:rPr>
        <w:t xml:space="preserve">تفاوت ترس و اضطراب.</w:t>
      </w:r>
    </w:p>
    <w:p>
      <w:pPr>
        <w:bidi w:val="1"/>
        <w:spacing w:lineRule="exact" w:line="580" w:after="0"/>
        <w:jc w:val="both"/>
      </w:pPr>
      <w:r>
        <w:rPr>
          <w:rFonts w:ascii="B Nazanin" w:hAnsi="B Nazanin" w:cs="B Nazanin" w:hint="cs"/>
          <w:sz w:val="24"/>
          <w:szCs w:val="24"/>
          <w:rtl/>
          <w:lang w:bidi="fa-IR"/>
        </w:rPr>
        <w:t xml:space="preserve">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w:t>
      </w:r>
      <w:r>
        <w:rPr>
          <w:rFonts w:ascii="B Nazanin" w:hAnsi="B Nazanin" w:cs="B Nazanin" w:hint="cs"/>
          <w:vertAlign w:val="superscript"/>
          <w:rtl/>
        </w:rPr>
        <w:footnoteReference w:id="88"/>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pPr>
        <w:bidi w:val="1"/>
        <w:spacing w:lineRule="exact" w:line="580" w:after="0"/>
        <w:jc w:val="both"/>
      </w:pPr>
      <w:r>
        <w:rPr>
          <w:rFonts w:ascii="B Nazanin" w:hAnsi="B Nazanin" w:cs="B Nazanin" w:hint="cs"/>
          <w:sz w:val="24"/>
          <w:szCs w:val="24"/>
          <w:rtl/>
          <w:lang w:bidi="fa-IR"/>
        </w:rPr>
        <w:t xml:space="preserve">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pPr>
        <w:bidi w:val="1"/>
        <w:spacing w:lineRule="exact" w:line="580" w:after="0"/>
        <w:jc w:val="both"/>
      </w:pPr>
      <w:r>
        <w:rPr>
          <w:rFonts w:ascii="B Nazanin" w:hAnsi="B Nazanin" w:cs="B Nazanin" w:hint="cs"/>
          <w:sz w:val="24"/>
          <w:szCs w:val="24"/>
          <w:rtl/>
          <w:lang w:bidi="fa-IR"/>
        </w:rPr>
        <w:t xml:space="preserve">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20"/>
      </w:r>
      <w:r>
        <w:rPr>
          <w:rFonts w:ascii="B Nazanin" w:hAnsi="B Nazanin" w:cs="B Nazanin" w:hint="cs"/>
          <w:sz w:val="24"/>
          <w:szCs w:val="24"/>
          <w:rtl/>
          <w:lang w:bidi="fa-IR"/>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pPr>
        <w:bidi w:val="1"/>
        <w:spacing w:lineRule="exact" w:line="580" w:after="0"/>
        <w:jc w:val="both"/>
      </w:pPr>
      <w:r>
        <w:rPr>
          <w:rFonts w:ascii="B Nazanin" w:hAnsi="B Nazanin" w:cs="B Nazanin" w:hint="cs"/>
          <w:b/>
          <w:bCs/>
          <w:sz w:val="24"/>
          <w:szCs w:val="24"/>
          <w:rtl/>
          <w:lang w:bidi="fa-IR"/>
        </w:rPr>
        <w:t xml:space="preserve">تفاوت اضطراب بهنجار و مرضی.</w:t>
      </w:r>
    </w:p>
    <w:p>
      <w:pPr>
        <w:bidi w:val="1"/>
        <w:spacing w:lineRule="exact" w:line="580" w:after="0"/>
        <w:jc w:val="both"/>
      </w:pPr>
      <w:r>
        <w:rPr>
          <w:rFonts w:ascii="B Nazanin" w:hAnsi="B Nazanin" w:cs="B Nazanin" w:hint="cs"/>
          <w:sz w:val="24"/>
          <w:szCs w:val="24"/>
          <w:rtl/>
          <w:lang w:bidi="fa-IR"/>
        </w:rPr>
        <w:t xml:space="preserve">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pPr>
        <w:bidi w:val="1"/>
        <w:spacing w:lineRule="exact" w:line="580" w:after="0"/>
        <w:jc w:val="both"/>
      </w:pPr>
      <w:r>
        <w:rPr>
          <w:rFonts w:ascii="B Nazanin" w:hAnsi="B Nazanin" w:cs="B Nazanin" w:hint="cs"/>
          <w:sz w:val="24"/>
          <w:szCs w:val="24"/>
          <w:rtl/>
          <w:lang w:bidi="fa-IR"/>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pPr>
        <w:bidi w:val="1"/>
        <w:spacing w:lineRule="exact" w:line="580" w:after="0"/>
        <w:jc w:val="both"/>
      </w:pPr>
      <w:r>
        <w:rPr>
          <w:rFonts w:ascii="B Nazanin" w:hAnsi="B Nazanin" w:cs="B Nazanin" w:hint="cs"/>
          <w:sz w:val="24"/>
          <w:szCs w:val="24"/>
          <w:rtl/>
          <w:lang w:bidi="fa-IR"/>
        </w:rPr>
        <w:t xml:space="preserve">اختلال در عملکرد: مهم‌ترین شاخص برای تمایز این دو، میزان تأثیر مخرب بر زندگی روزمره فرد است. اضطراب زمانی مرضی تلقی می‌شود که به‌طور معناداری عملکرد شغلی، تحصیلی یا اجتماعی فرد را مختل کند (انجمن روانپزشکی آمریکا</w:t>
      </w:r>
      <w:r>
        <w:rPr>
          <w:rFonts w:ascii="B Nazanin" w:hAnsi="B Nazanin" w:cs="B Nazanin" w:hint="cs"/>
          <w:vertAlign w:val="superscript"/>
          <w:rtl/>
        </w:rPr>
        <w:footnoteReference w:id="89"/>
      </w:r>
      <w:r>
        <w:rPr>
          <w:rFonts w:ascii="B Nazanin" w:hAnsi="B Nazanin" w:cs="B Nazanin" w:hint="cs"/>
          <w:sz w:val="24"/>
          <w:szCs w:val="24"/>
          <w:rtl/>
          <w:lang w:bidi="fa-IR"/>
        </w:rPr>
        <w:t xml:space="preserve">، ۲۰۱۳). برای یک معامله‌گر، این اختلال می‌تواند خود را به شکل «فلج تحلیلی» (ناتوانی در تمرکز و تصمیم‌گیری) (گامبتی و گیوسبرتی</w:t>
      </w:r>
      <w:r>
        <w:rPr>
          <w:rFonts w:ascii="B Nazanin" w:hAnsi="B Nazanin" w:cs="B Nazanin" w:hint="cs"/>
          <w:vertAlign w:val="superscript"/>
          <w:rtl/>
        </w:rPr>
        <w:footnoteReference w:id="90"/>
      </w:r>
      <w:r>
        <w:rPr>
          <w:rFonts w:ascii="B Nazanin" w:hAnsi="B Nazanin" w:cs="B Nazanin" w:hint="cs"/>
          <w:sz w:val="24"/>
          <w:szCs w:val="24"/>
          <w:rtl/>
          <w:lang w:bidi="fa-IR"/>
        </w:rPr>
        <w:t xml:space="preserve">، ۲۰۱۲)، «اجتناب از بازار» (ترس از انجام هرگونه معامله) یا برعکس، «رفتارهای تکانشی و پرخطر» (برای فرار از حس ناخوشایند اضطراب) (لو و همکاران</w:t>
      </w:r>
      <w:r>
        <w:rPr>
          <w:rFonts w:ascii="B Nazanin" w:hAnsi="B Nazanin" w:cs="B Nazanin" w:hint="cs"/>
          <w:vertAlign w:val="superscript"/>
          <w:rtl/>
        </w:rPr>
        <w:footnoteReference w:id="91"/>
      </w:r>
      <w:r>
        <w:rPr>
          <w:rFonts w:ascii="B Nazanin" w:hAnsi="B Nazanin" w:cs="B Nazanin" w:hint="cs"/>
          <w:sz w:val="24"/>
          <w:szCs w:val="24"/>
          <w:rtl/>
          <w:lang w:bidi="fa-IR"/>
        </w:rPr>
        <w:t xml:space="preserve">، ۲۰۰۵) نشان دهد. در واقع، اضطراب از یک «ابزار» مفید به یک «مانع» بزرگ در مسیر تصمیم‌گیری عقلانی تبدیل می‌شود.</w:t>
      </w:r>
    </w:p>
    <w:p>
      <w:pPr>
        <w:pStyle w:val="Heading4"/>
        <w:bidi w:val="1"/>
        <w:jc w:val="right"/>
        <w:outlineLvl w:val="2"/>
      </w:pPr>
      <w:r>
        <w:rPr>
          <w:rFonts w:ascii="B Nazanin" w:hAnsi="B Nazanin" w:cs="B Nazanin" w:hint="cs"/>
          <w:b/>
          <w:bCs/>
          <w:sz w:val="24"/>
          <w:szCs w:val="24"/>
          <w:rtl/>
          <w:lang w:bidi="fa-IR"/>
        </w:rPr>
        <w:t xml:space="preserve">۲-۲-۱-۲. مبانی زیست‌شناختی و عصب‌شناختی اضطراب</w:t>
      </w:r>
    </w:p>
    <w:p>
      <w:pPr>
        <w:bidi w:val="1"/>
        <w:spacing w:lineRule="exact" w:line="580" w:after="0"/>
        <w:jc w:val="both"/>
      </w:pPr>
      <w:r>
        <w:rPr>
          <w:rFonts w:ascii="B Nazanin" w:hAnsi="B Nazanin" w:cs="B Nazanin" w:hint="cs"/>
          <w:sz w:val="24"/>
          <w:szCs w:val="24"/>
          <w:rtl/>
          <w:lang w:bidi="fa-IR"/>
        </w:rPr>
        <w:t xml:space="preserve">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pPr>
        <w:bidi w:val="1"/>
        <w:spacing w:lineRule="exact" w:line="580" w:after="0"/>
        <w:jc w:val="both"/>
      </w:pPr>
      <w:r>
        <w:rPr>
          <w:rFonts w:ascii="B Nazanin" w:hAnsi="B Nazanin" w:cs="B Nazanin" w:hint="cs"/>
          <w:b/>
          <w:bCs/>
          <w:sz w:val="24"/>
          <w:szCs w:val="24"/>
          <w:rtl/>
          <w:lang w:bidi="fa-IR"/>
        </w:rPr>
        <w:t xml:space="preserve">ساختارهای مغزی درگیر در اضطراب.</w:t>
      </w:r>
    </w:p>
    <w:p>
      <w:pPr>
        <w:bidi w:val="1"/>
        <w:spacing w:lineRule="exact" w:line="580" w:after="0"/>
        <w:jc w:val="both"/>
      </w:pPr>
      <w:r>
        <w:rPr>
          <w:rFonts w:ascii="B Nazanin" w:hAnsi="B Nazanin" w:cs="B Nazanin" w:hint="cs"/>
          <w:sz w:val="24"/>
          <w:szCs w:val="24"/>
          <w:rtl/>
          <w:lang w:bidi="fa-IR"/>
        </w:rPr>
        <w:t xml:space="preserve">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pPr>
        <w:bidi w:val="1"/>
        <w:spacing w:lineRule="exact" w:line="580" w:after="0"/>
        <w:jc w:val="both"/>
      </w:pPr>
      <w:r>
        <w:rPr>
          <w:rFonts w:ascii="B Nazanin" w:hAnsi="B Nazanin" w:cs="B Nazanin" w:hint="cs"/>
          <w:sz w:val="24"/>
          <w:szCs w:val="24"/>
          <w:rtl/>
          <w:lang w:bidi="fa-IR"/>
        </w:rPr>
        <w:t xml:space="preserve">آمیگدال: این ساختار بادامی‌شکل در عمق لوب گیجگاهی، به‌عنوان «آژیر خطر» یا «سیستم تشخیص تهدید» مغز عمل می‌کند. آمیگدال به‌طور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pPr>
        <w:bidi w:val="1"/>
        <w:spacing w:lineRule="exact" w:line="580" w:after="0"/>
        <w:jc w:val="both"/>
      </w:pPr>
      <w:r>
        <w:rPr>
          <w:rFonts w:ascii="B Nazanin" w:hAnsi="B Nazanin" w:cs="B Nazanin" w:hint="cs"/>
          <w:sz w:val="24"/>
          <w:szCs w:val="24"/>
          <w:rtl/>
          <w:lang w:bidi="fa-IR"/>
        </w:rPr>
        <w:t xml:space="preserve">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w:t>
      </w:r>
      <w:r>
        <w:rPr>
          <w:rFonts w:ascii="B Nazanin" w:hAnsi="B Nazanin" w:cs="B Nazanin" w:hint="cs"/>
          <w:vertAlign w:val="superscript"/>
          <w:rtl/>
        </w:rPr>
        <w:footnoteReference w:id="92"/>
      </w:r>
      <w:r>
        <w:rPr>
          <w:rFonts w:ascii="B Nazanin" w:hAnsi="B Nazanin" w:cs="B Nazanin" w:hint="cs"/>
          <w:sz w:val="24"/>
          <w:szCs w:val="24"/>
          <w:rtl/>
          <w:lang w:bidi="fa-IR"/>
        </w:rPr>
        <w:t xml:space="preserve">، ۲۰۰۶).</w:t>
      </w:r>
    </w:p>
    <w:p>
      <w:pPr>
        <w:bidi w:val="1"/>
        <w:spacing w:lineRule="exact" w:line="580" w:after="0"/>
        <w:jc w:val="both"/>
      </w:pPr>
      <w:r>
        <w:rPr>
          <w:rFonts w:ascii="B Nazanin" w:hAnsi="B Nazanin" w:cs="B Nazanin" w:hint="cs"/>
          <w:sz w:val="24"/>
          <w:szCs w:val="24"/>
          <w:rtl/>
          <w:lang w:bidi="fa-IR"/>
        </w:rPr>
        <w:t xml:space="preserve">هیپوکامپ: این ساختار که در مجاورت آمیگدال قرار دارد، نقشی کلیدی در شکل‌گیری و بازیابی حافظه، به‌ویژه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pPr>
        <w:bidi w:val="1"/>
        <w:spacing w:lineRule="exact" w:line="580" w:after="0"/>
        <w:jc w:val="both"/>
      </w:pPr>
      <w:r>
        <w:rPr>
          <w:rFonts w:ascii="B Nazanin" w:hAnsi="B Nazanin" w:cs="B Nazanin" w:hint="cs"/>
          <w:b/>
          <w:bCs/>
          <w:sz w:val="24"/>
          <w:szCs w:val="24"/>
          <w:rtl/>
          <w:lang w:bidi="fa-IR"/>
        </w:rPr>
        <w:t xml:space="preserve">نقش انتقال‌دهنده‌های عصبی.</w:t>
      </w:r>
    </w:p>
    <w:p>
      <w:pPr>
        <w:bidi w:val="1"/>
        <w:spacing w:lineRule="exact" w:line="580" w:after="0"/>
        <w:jc w:val="both"/>
      </w:pPr>
      <w:r>
        <w:rPr>
          <w:rFonts w:ascii="B Nazanin" w:hAnsi="B Nazanin" w:cs="B Nazanin" w:hint="cs"/>
          <w:sz w:val="24"/>
          <w:szCs w:val="24"/>
          <w:rtl/>
          <w:lang w:bidi="fa-IR"/>
        </w:rPr>
        <w:t xml:space="preserve">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pPr>
        <w:bidi w:val="1"/>
        <w:spacing w:lineRule="exact" w:line="580" w:after="0"/>
        <w:jc w:val="both"/>
      </w:pPr>
      <w:r>
        <w:rPr>
          <w:rFonts w:ascii="B Nazanin" w:hAnsi="B Nazanin" w:cs="B Nazanin" w:hint="cs"/>
          <w:sz w:val="24"/>
          <w:szCs w:val="24"/>
          <w:rtl/>
          <w:lang w:bidi="fa-IR"/>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در سطح ذهنی به صورت اضطراب تجربه می‌گردد. بسیاری از داروهای ضداضطراب رایج، مانند بنزودیازپین‌ها، با تقویت اثر گابا عمل می‌کنند.</w:t>
      </w:r>
    </w:p>
    <w:p>
      <w:pPr>
        <w:bidi w:val="1"/>
        <w:spacing w:lineRule="exact" w:line="580" w:after="0"/>
        <w:jc w:val="both"/>
      </w:pPr>
      <w:r>
        <w:rPr>
          <w:rFonts w:ascii="B Nazanin" w:hAnsi="B Nazanin" w:cs="B Nazanin" w:hint="cs"/>
          <w:sz w:val="24"/>
          <w:szCs w:val="24"/>
          <w:rtl/>
          <w:lang w:bidi="fa-IR"/>
        </w:rPr>
        <w:t xml:space="preserve">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22"/>
      </w:r>
      <w:r>
        <w:rPr>
          <w:rFonts w:ascii="B Nazanin" w:hAnsi="B Nazanin" w:cs="B Nazanin" w:hint="cs"/>
          <w:sz w:val="24"/>
          <w:szCs w:val="24"/>
          <w:rtl/>
          <w:lang w:bidi="fa-IR"/>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hAnsi="B Nazanin" w:cs="B Nazanin" w:hint="cs"/>
          <w:vertAlign w:val="superscript"/>
          <w:rtl/>
        </w:rPr>
        <w:footnoteReference w:id="21"/>
      </w:r>
      <w:r>
        <w:rPr>
          <w:rFonts w:ascii="B Nazanin" w:hAnsi="B Nazanin" w:cs="B Nazanin" w:hint="cs"/>
          <w:sz w:val="24"/>
          <w:szCs w:val="24"/>
          <w:rtl/>
          <w:lang w:bidi="fa-IR"/>
        </w:rPr>
        <w:t xml:space="preserve">، افراد را به‌طور ذاتی مستعد اضطراب صفتی بالاتر و رفتارهای مالی ریسک‌گریزتر می‌کند (کوهنن و چیائو</w:t>
      </w:r>
      <w:r>
        <w:rPr>
          <w:rFonts w:ascii="B Nazanin" w:hAnsi="B Nazanin" w:cs="B Nazanin" w:hint="cs"/>
          <w:vertAlign w:val="superscript"/>
          <w:rtl/>
        </w:rPr>
        <w:footnoteReference w:id="93"/>
      </w:r>
      <w:r>
        <w:rPr>
          <w:rFonts w:ascii="B Nazanin" w:hAnsi="B Nazanin" w:cs="B Nazanin" w:hint="cs"/>
          <w:sz w:val="24"/>
          <w:szCs w:val="24"/>
          <w:rtl/>
          <w:lang w:bidi="fa-IR"/>
        </w:rPr>
        <w:t xml:space="preserve">، ۲۰۰۹).</w:t>
      </w:r>
    </w:p>
    <w:p>
      <w:pPr>
        <w:bidi w:val="1"/>
        <w:spacing w:lineRule="exact" w:line="580" w:after="0"/>
        <w:jc w:val="both"/>
      </w:pPr>
      <w:r>
        <w:rPr>
          <w:rFonts w:ascii="B Nazanin" w:hAnsi="B Nazanin" w:cs="B Nazanin" w:hint="cs"/>
          <w:sz w:val="24"/>
          <w:szCs w:val="24"/>
          <w:rtl/>
          <w:lang w:bidi="fa-IR"/>
        </w:rPr>
        <w:t xml:space="preserve">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pPr>
        <w:bidi w:val="1"/>
        <w:spacing w:lineRule="exact" w:line="580" w:after="0"/>
        <w:jc w:val="both"/>
      </w:pPr>
      <w:r>
        <w:rPr>
          <w:rFonts w:ascii="B Nazanin" w:hAnsi="B Nazanin" w:cs="B Nazanin" w:hint="cs"/>
          <w:b/>
          <w:bCs/>
          <w:sz w:val="24"/>
          <w:szCs w:val="24"/>
          <w:rtl/>
          <w:lang w:bidi="fa-IR"/>
        </w:rPr>
        <w:t xml:space="preserve">سیستم عصبی خودمختار و علائم جسمانی.</w:t>
      </w:r>
    </w:p>
    <w:p>
      <w:pPr>
        <w:bidi w:val="1"/>
        <w:spacing w:lineRule="exact" w:line="580" w:after="0"/>
        <w:jc w:val="both"/>
      </w:pPr>
      <w:r>
        <w:rPr>
          <w:rFonts w:ascii="B Nazanin" w:hAnsi="B Nazanin" w:cs="B Nazanin" w:hint="cs"/>
          <w:sz w:val="24"/>
          <w:szCs w:val="24"/>
          <w:rtl/>
          <w:lang w:bidi="fa-IR"/>
        </w:rPr>
        <w:t xml:space="preserve">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23"/>
      </w:r>
      <w:r>
        <w:rPr>
          <w:rFonts w:ascii="B Nazanin" w:hAnsi="B Nazanin" w:cs="B Nazanin" w:hint="cs"/>
          <w:sz w:val="24"/>
          <w:szCs w:val="24"/>
          <w:rtl/>
          <w:lang w:bidi="fa-IR"/>
        </w:rPr>
        <w:t xml:space="preserve"> است</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 نشان‌دهنده انعطاف‌پذیری سیستم عصبی و توانایی خوب در تنظیم هیجان است. مطالعات نشان داده‌اند که معامله‌گران حرفه‌ای و موفق،</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بالاتری نسبت به معامله‌گران مبتدی دارند، که این امر نشان‌دهنده توانایی فیزیولوژیک آن‌ها در حفظ آرامش تحت فشار است (فنتون-اکریوی و همکاران، ۲۰۱۲).</w:t>
      </w:r>
    </w:p>
    <w:p>
      <w:pPr>
        <w:pStyle w:val="Heading4"/>
        <w:bidi w:val="1"/>
        <w:jc w:val="right"/>
        <w:outlineLvl w:val="2"/>
      </w:pPr>
      <w:r>
        <w:rPr>
          <w:rFonts w:ascii="B Nazanin" w:hAnsi="B Nazanin" w:cs="B Nazanin" w:hint="cs"/>
          <w:b/>
          <w:bCs/>
          <w:sz w:val="24"/>
          <w:szCs w:val="24"/>
          <w:rtl/>
          <w:lang w:bidi="fa-IR"/>
        </w:rPr>
        <w:t xml:space="preserve">۲-۲-۱-۳. دیدگاه‌های روان‌شناختی درباره اضطراب</w:t>
      </w:r>
    </w:p>
    <w:p>
      <w:pPr>
        <w:bidi w:val="1"/>
        <w:spacing w:lineRule="exact" w:line="580" w:after="0"/>
        <w:jc w:val="both"/>
      </w:pPr>
      <w:r>
        <w:rPr>
          <w:rFonts w:ascii="B Nazanin" w:hAnsi="B Nazanin" w:cs="B Nazanin" w:hint="cs"/>
          <w:sz w:val="24"/>
          <w:szCs w:val="24"/>
          <w:rtl/>
          <w:lang w:bidi="fa-IR"/>
        </w:rPr>
        <w:t xml:space="preserve">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pPr>
        <w:bidi w:val="1"/>
        <w:spacing w:lineRule="exact" w:line="580" w:after="0"/>
        <w:jc w:val="both"/>
      </w:pPr>
      <w:r>
        <w:rPr>
          <w:rFonts w:ascii="B Nazanin" w:hAnsi="B Nazanin" w:cs="B Nazanin" w:hint="cs"/>
          <w:b/>
          <w:bCs/>
          <w:sz w:val="24"/>
          <w:szCs w:val="24"/>
          <w:rtl/>
          <w:lang w:bidi="fa-IR"/>
        </w:rPr>
        <w:t xml:space="preserve">دیدگاه روانکاوی.</w:t>
      </w:r>
    </w:p>
    <w:p>
      <w:pPr>
        <w:bidi w:val="1"/>
        <w:spacing w:lineRule="exact" w:line="580" w:after="0"/>
        <w:jc w:val="both"/>
      </w:pPr>
      <w:r>
        <w:rPr>
          <w:rFonts w:ascii="B Nazanin" w:hAnsi="B Nazanin" w:cs="B Nazanin" w:hint="cs"/>
          <w:sz w:val="24"/>
          <w:szCs w:val="24"/>
          <w:rtl/>
          <w:lang w:bidi="fa-IR"/>
        </w:rPr>
        <w:t xml:space="preserve">در نظریه روانکاوی کلاسیک، زیگموند فروید</w:t>
      </w:r>
      <w:r>
        <w:rPr>
          <w:rFonts w:ascii="B Nazanin" w:hAnsi="B Nazanin" w:cs="B Nazanin" w:hint="cs"/>
          <w:vertAlign w:val="superscript"/>
          <w:rtl/>
        </w:rPr>
        <w:footnoteReference w:id="94"/>
      </w:r>
      <w:r>
        <w:rPr>
          <w:rFonts w:ascii="B Nazanin" w:hAnsi="B Nazanin" w:cs="B Nazanin" w:hint="cs"/>
          <w:sz w:val="24"/>
          <w:szCs w:val="24"/>
          <w:rtl/>
          <w:lang w:bidi="fa-IR"/>
        </w:rPr>
        <w:t xml:space="preserve"> اضطراب را به‌عنوان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pPr>
        <w:bidi w:val="1"/>
        <w:spacing w:lineRule="exact" w:line="580" w:after="0"/>
        <w:jc w:val="both"/>
      </w:pPr>
      <w:r>
        <w:rPr>
          <w:rFonts w:ascii="B Nazanin" w:hAnsi="B Nazanin" w:cs="B Nazanin" w:hint="cs"/>
          <w:sz w:val="24"/>
          <w:szCs w:val="24"/>
          <w:rtl/>
          <w:lang w:bidi="fa-IR"/>
        </w:rPr>
        <w:t xml:space="preserve">از منظر این دیدگاه، اضطراب صفتی ریشه در تعارضات حل‌نشده دوران کودکی، به‌ویژه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رفتاری (یادگیری).</w:t>
      </w:r>
    </w:p>
    <w:p>
      <w:pPr>
        <w:bidi w:val="1"/>
        <w:spacing w:lineRule="exact" w:line="580" w:after="0"/>
        <w:jc w:val="both"/>
      </w:pPr>
      <w:r>
        <w:rPr>
          <w:rFonts w:ascii="B Nazanin" w:hAnsi="B Nazanin" w:cs="B Nazanin" w:hint="cs"/>
          <w:sz w:val="24"/>
          <w:szCs w:val="24"/>
          <w:rtl/>
          <w:lang w:bidi="fa-IR"/>
        </w:rPr>
        <w:t xml:space="preserve">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pPr>
        <w:bidi w:val="1"/>
        <w:spacing w:lineRule="exact" w:line="580" w:after="0"/>
        <w:jc w:val="both"/>
      </w:pPr>
      <w:r>
        <w:rPr>
          <w:rFonts w:ascii="B Nazanin" w:hAnsi="B Nazanin" w:cs="B Nazanin" w:hint="cs"/>
          <w:sz w:val="24"/>
          <w:szCs w:val="24"/>
          <w:rtl/>
          <w:lang w:bidi="fa-IR"/>
        </w:rPr>
        <w:t xml:space="preserve">شرطی‌سازی کلاسیک: بر اساس اصول پاولف، یک محرک خنثی (مانند صدای زنگ اخبار اقتصادی) اگر به‌طور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pPr>
        <w:bidi w:val="1"/>
        <w:spacing w:lineRule="exact" w:line="580" w:after="0"/>
        <w:jc w:val="both"/>
      </w:pPr>
      <w:r>
        <w:rPr>
          <w:rFonts w:ascii="B Nazanin" w:hAnsi="B Nazanin" w:cs="B Nazanin" w:hint="cs"/>
          <w:sz w:val="24"/>
          <w:szCs w:val="24"/>
          <w:rtl/>
          <w:lang w:bidi="fa-IR"/>
        </w:rPr>
        <w:t xml:space="preserve">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pPr>
        <w:bidi w:val="1"/>
        <w:spacing w:lineRule="exact" w:line="580" w:after="0"/>
        <w:jc w:val="both"/>
      </w:pPr>
      <w:r>
        <w:rPr>
          <w:rFonts w:ascii="B Nazanin" w:hAnsi="B Nazanin" w:cs="B Nazanin" w:hint="cs"/>
          <w:b/>
          <w:bCs/>
          <w:sz w:val="24"/>
          <w:szCs w:val="24"/>
          <w:rtl/>
          <w:lang w:bidi="fa-IR"/>
        </w:rPr>
        <w:t xml:space="preserve">دیدگاه شناختی.</w:t>
      </w:r>
    </w:p>
    <w:p>
      <w:pPr>
        <w:bidi w:val="1"/>
        <w:spacing w:lineRule="exact" w:line="580" w:after="0"/>
        <w:jc w:val="both"/>
      </w:pPr>
      <w:r>
        <w:rPr>
          <w:rFonts w:ascii="B Nazanin" w:hAnsi="B Nazanin" w:cs="B Nazanin" w:hint="cs"/>
          <w:sz w:val="24"/>
          <w:szCs w:val="24"/>
          <w:rtl/>
          <w:lang w:bidi="fa-IR"/>
        </w:rPr>
        <w:t xml:space="preserve">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95"/>
      </w:r>
      <w:r>
        <w:rPr>
          <w:rFonts w:ascii="B Nazanin" w:hAnsi="B Nazanin" w:cs="B Nazanin" w:hint="cs"/>
          <w:sz w:val="24"/>
          <w:szCs w:val="24"/>
          <w:rtl/>
          <w:lang w:bidi="fa-IR"/>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به‌طور سوگیرانه پردازش شوند. این سوگیری‌ها در قالب «خطاهای شناختی» مشخصی ظاهر می‌شوند که در زمینه بازارهای مالی بسیار رایج هستند (دانیل، هیرشلایفر و سوبرامانیام</w:t>
      </w:r>
      <w:r>
        <w:rPr>
          <w:rFonts w:ascii="B Nazanin" w:hAnsi="B Nazanin" w:cs="B Nazanin" w:hint="cs"/>
          <w:vertAlign w:val="superscript"/>
          <w:rtl/>
        </w:rPr>
        <w:footnoteReference w:id="96"/>
      </w:r>
      <w:r>
        <w:rPr>
          <w:rFonts w:ascii="B Nazanin" w:hAnsi="B Nazanin" w:cs="B Nazanin" w:hint="cs"/>
          <w:sz w:val="24"/>
          <w:szCs w:val="24"/>
          <w:rtl/>
          <w:lang w:bidi="fa-IR"/>
        </w:rPr>
        <w:t xml:space="preserve">، ۱۹۹۸)</w:t>
      </w:r>
    </w:p>
    <w:p>
      <w:pPr>
        <w:bidi w:val="1"/>
        <w:spacing w:lineRule="exact" w:line="580" w:after="0"/>
        <w:jc w:val="both"/>
      </w:pPr>
      <w:r>
        <w:rPr>
          <w:rFonts w:ascii="B Nazanin" w:hAnsi="B Nazanin" w:cs="B Nazanin" w:hint="cs"/>
          <w:sz w:val="24"/>
          <w:szCs w:val="24"/>
          <w:rtl/>
          <w:lang w:bidi="fa-IR"/>
        </w:rPr>
        <w:t xml:space="preserve">فاجعه‌سازی: تمایل به تفسیر یک رویداد منفی کوچک (مانند افت ۱ درصدی سهم) به‌عنوان یک فاجعه غیرقابل جبران («بازار در حال سقوط است، من ورشکست خواهم شد»).</w:t>
      </w:r>
    </w:p>
    <w:p>
      <w:pPr>
        <w:bidi w:val="1"/>
        <w:spacing w:lineRule="exact" w:line="580" w:after="0"/>
        <w:jc w:val="both"/>
      </w:pPr>
      <w:r>
        <w:rPr>
          <w:rFonts w:ascii="B Nazanin" w:hAnsi="B Nazanin" w:cs="B Nazanin" w:hint="cs"/>
          <w:sz w:val="24"/>
          <w:szCs w:val="24"/>
          <w:rtl/>
          <w:lang w:bidi="fa-IR"/>
        </w:rPr>
        <w:t xml:space="preserve">بزرگ‌نمایی و کوچک‌نمایی: اغراق در اهمیت اطلاعات منفی و بی‌اهمیت جلوه دادن اطلاعات مثبت.</w:t>
      </w:r>
    </w:p>
    <w:p>
      <w:pPr>
        <w:bidi w:val="1"/>
        <w:spacing w:lineRule="exact" w:line="580" w:after="0"/>
        <w:jc w:val="both"/>
      </w:pPr>
      <w:r>
        <w:rPr>
          <w:rFonts w:ascii="B Nazanin" w:hAnsi="B Nazanin" w:cs="B Nazanin" w:hint="cs"/>
          <w:sz w:val="24"/>
          <w:szCs w:val="24"/>
          <w:rtl/>
          <w:lang w:bidi="fa-IR"/>
        </w:rPr>
        <w:t xml:space="preserve">تفکر دوقطبی (همه یا هیچ): ارزیابی عملکرد خود در قالب دو قطب افراطی («یا من یک معامله‌گر نابغه هستم یا یک بازنده تمام‌عیار»).</w:t>
      </w:r>
    </w:p>
    <w:p>
      <w:pPr>
        <w:bidi w:val="1"/>
        <w:spacing w:lineRule="exact" w:line="580" w:after="0"/>
        <w:jc w:val="both"/>
      </w:pPr>
      <w:r>
        <w:rPr>
          <w:rFonts w:ascii="B Nazanin" w:hAnsi="B Nazanin" w:cs="B Nazanin" w:hint="cs"/>
          <w:sz w:val="24"/>
          <w:szCs w:val="24"/>
          <w:rtl/>
          <w:lang w:bidi="fa-IR"/>
        </w:rPr>
        <w:t xml:space="preserve">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وجودی (اگزیستانسیال).</w:t>
      </w:r>
    </w:p>
    <w:p>
      <w:pPr>
        <w:bidi w:val="1"/>
        <w:spacing w:lineRule="exact" w:line="580" w:after="0"/>
        <w:jc w:val="both"/>
      </w:pPr>
      <w:r>
        <w:rPr>
          <w:rFonts w:ascii="B Nazanin" w:hAnsi="B Nazanin" w:cs="B Nazanin" w:hint="cs"/>
          <w:sz w:val="24"/>
          <w:szCs w:val="24"/>
          <w:rtl/>
          <w:lang w:bidi="fa-IR"/>
        </w:rPr>
        <w:t xml:space="preserve">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97"/>
      </w:r>
      <w:r>
        <w:rPr>
          <w:rFonts w:ascii="B Nazanin" w:hAnsi="B Nazanin" w:cs="B Nazanin" w:hint="cs"/>
          <w:sz w:val="24"/>
          <w:szCs w:val="24"/>
          <w:rtl/>
          <w:lang w:bidi="fa-IR"/>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w:t>
      </w:r>
      <w:r>
        <w:rPr>
          <w:rFonts w:ascii="B Nazanin" w:hAnsi="B Nazanin" w:cs="B Nazanin" w:hint="cs"/>
          <w:vertAlign w:val="superscript"/>
          <w:rtl/>
        </w:rPr>
        <w:footnoteReference w:id="98"/>
      </w:r>
      <w:r>
        <w:rPr>
          <w:rFonts w:ascii="B Nazanin" w:hAnsi="B Nazanin" w:cs="B Nazanin" w:hint="cs"/>
          <w:sz w:val="24"/>
          <w:szCs w:val="24"/>
          <w:rtl/>
          <w:lang w:bidi="fa-IR"/>
        </w:rPr>
        <w:t xml:space="preserve">، ۱۹۸۰).</w:t>
      </w:r>
    </w:p>
    <w:p>
      <w:pPr>
        <w:pStyle w:val="Heading4"/>
        <w:bidi w:val="1"/>
        <w:jc w:val="right"/>
        <w:outlineLvl w:val="2"/>
      </w:pPr>
      <w:r>
        <w:rPr>
          <w:rFonts w:ascii="B Nazanin" w:hAnsi="B Nazanin" w:cs="B Nazanin" w:hint="cs"/>
          <w:b/>
          <w:bCs/>
          <w:sz w:val="24"/>
          <w:szCs w:val="24"/>
          <w:rtl/>
          <w:lang w:bidi="fa-IR"/>
        </w:rPr>
        <w:t xml:space="preserve">۲-۲-۱-۴. جمع‌بندی: جایگاه اضطراب صفتی در تصمیم‌گیری مالی</w:t>
      </w:r>
    </w:p>
    <w:p>
      <w:pPr>
        <w:bidi w:val="1"/>
        <w:spacing w:lineRule="exact" w:line="580" w:after="0"/>
        <w:jc w:val="both"/>
      </w:pPr>
      <w:r>
        <w:rPr>
          <w:rFonts w:ascii="B Nazanin" w:hAnsi="B Nazanin" w:cs="B Nazanin" w:hint="cs"/>
          <w:sz w:val="24"/>
          <w:szCs w:val="24"/>
          <w:rtl/>
          <w:lang w:bidi="fa-IR"/>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سیستم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pPr>
        <w:bidi w:val="1"/>
        <w:spacing w:lineRule="exact" w:line="580" w:after="0"/>
        <w:jc w:val="both"/>
      </w:pPr>
      <w:r>
        <w:rPr>
          <w:rFonts w:ascii="B Nazanin" w:hAnsi="B Nazanin" w:cs="B Nazanin" w:hint="cs"/>
          <w:sz w:val="24"/>
          <w:szCs w:val="24"/>
          <w:rtl/>
          <w:lang w:bidi="fa-IR"/>
        </w:rPr>
        <w:t xml:space="preserve">یکی از مجراهای اصلی اثرگذاری اضطراب صفتی بر رفتار مالی، تحریف نظام‌مند ادراک ریسک</w:t>
      </w:r>
      <w:r>
        <w:rPr>
          <w:rFonts w:ascii="B Nazanin" w:hAnsi="B Nazanin" w:cs="B Nazanin" w:hint="cs"/>
          <w:vertAlign w:val="superscript"/>
          <w:rtl/>
        </w:rPr>
        <w:footnoteReference w:id="24"/>
      </w:r>
      <w:r>
        <w:rPr>
          <w:rFonts w:ascii="B Nazanin" w:hAnsi="B Nazanin" w:cs="B Nazanin" w:hint="cs"/>
          <w:sz w:val="24"/>
          <w:szCs w:val="24"/>
          <w:rtl/>
          <w:lang w:bidi="fa-IR"/>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pPr>
        <w:bidi w:val="1"/>
        <w:spacing w:lineRule="exact" w:line="580" w:after="0"/>
        <w:jc w:val="both"/>
      </w:pPr>
      <w:r>
        <w:rPr>
          <w:rFonts w:ascii="B Nazanin" w:hAnsi="B Nazanin" w:cs="B Nazanin" w:hint="cs"/>
          <w:sz w:val="24"/>
          <w:szCs w:val="24"/>
          <w:rtl/>
          <w:lang w:bidi="fa-IR"/>
        </w:rPr>
        <w:t xml:space="preserve">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w:t>
      </w:r>
      <w:r>
        <w:rPr>
          <w:rFonts w:ascii="B Nazanin" w:hAnsi="B Nazanin" w:cs="B Nazanin" w:hint="cs"/>
          <w:vertAlign w:val="superscript"/>
          <w:rtl/>
        </w:rPr>
        <w:footnoteReference w:id="99"/>
      </w:r>
      <w:r>
        <w:rPr>
          <w:rFonts w:ascii="B Nazanin" w:hAnsi="B Nazanin" w:cs="B Nazanin" w:hint="cs"/>
          <w:sz w:val="24"/>
          <w:szCs w:val="24"/>
          <w:rtl/>
          <w:lang w:bidi="fa-IR"/>
        </w:rPr>
        <w:t xml:space="preserve">، ۲۰۲۲) و شواهد حاکی از آن است که اضطراب مالی با کاهش نگهداری دارایی‌های پرخطر از سوی سرمایه‌گذاران حقیقی همراه است (آن و همکاران</w:t>
      </w:r>
      <w:r>
        <w:rPr>
          <w:rFonts w:ascii="B Nazanin" w:hAnsi="B Nazanin" w:cs="B Nazanin" w:hint="cs"/>
          <w:vertAlign w:val="superscript"/>
          <w:rtl/>
        </w:rPr>
        <w:footnoteReference w:id="100"/>
      </w:r>
      <w:r>
        <w:rPr>
          <w:rFonts w:ascii="B Nazanin" w:hAnsi="B Nazanin" w:cs="B Nazanin" w:hint="cs"/>
          <w:sz w:val="24"/>
          <w:szCs w:val="24"/>
          <w:rtl/>
          <w:lang w:bidi="fa-IR"/>
        </w:rPr>
        <w:t xml:space="preserve">،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می‌دهند که اثر اضطراب صفتی به تجربه درونی معامله‌گر محدود نمی‌ماند، بلکه به شکل عینی و قابل اندازه‌گیری در سطح ریسک و ترکیب دارایی‌های او نمود می‌یابد.</w:t>
      </w:r>
    </w:p>
    <w:p>
      <w:pPr>
        <w:bidi w:val="1"/>
        <w:spacing w:lineRule="exact" w:line="580" w:after="0"/>
        <w:jc w:val="both"/>
      </w:pPr>
      <w:r>
        <w:rPr>
          <w:rFonts w:ascii="B Nazanin" w:hAnsi="B Nazanin" w:cs="B Nazanin" w:hint="cs"/>
          <w:sz w:val="24"/>
          <w:szCs w:val="24"/>
          <w:rtl/>
          <w:lang w:bidi="fa-IR"/>
        </w:rPr>
        <w:t xml:space="preserve">فراتر از جهت‌گیری انتخاب‌ها، اضطراب صفتی بر کیفیت فرایند تصمیم‌گیری</w:t>
      </w:r>
      <w:r>
        <w:rPr>
          <w:rFonts w:ascii="B Nazanin" w:hAnsi="B Nazanin" w:cs="B Nazanin" w:hint="cs"/>
          <w:vertAlign w:val="superscript"/>
          <w:rtl/>
        </w:rPr>
        <w:footnoteReference w:id="25"/>
      </w:r>
      <w:r>
        <w:rPr>
          <w:rFonts w:ascii="B Nazanin" w:hAnsi="B Nazanin" w:cs="B Nazanin" w:hint="cs"/>
          <w:sz w:val="24"/>
          <w:szCs w:val="24"/>
          <w:rtl/>
          <w:lang w:bidi="fa-IR"/>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pPr>
        <w:bidi w:val="1"/>
        <w:spacing w:lineRule="exact" w:line="580" w:after="0"/>
        <w:jc w:val="both"/>
      </w:pPr>
      <w:r>
        <w:rPr>
          <w:rFonts w:ascii="B Nazanin" w:hAnsi="B Nazanin" w:cs="B Nazanin" w:hint="cs"/>
          <w:sz w:val="24"/>
          <w:szCs w:val="24"/>
          <w:rtl/>
          <w:lang w:bidi="fa-IR"/>
        </w:rPr>
        <w:t xml:space="preserve">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pPr>
        <w:pStyle w:val="Heading3"/>
        <w:bidi w:val="1"/>
        <w:jc w:val="right"/>
        <w:outlineLvl w:val="2"/>
      </w:pPr>
      <w:r>
        <w:rPr>
          <w:rFonts w:ascii="B Nazanin" w:hAnsi="B Nazanin" w:cs="B Nazanin" w:hint="cs"/>
          <w:b/>
          <w:bCs/>
          <w:sz w:val="26"/>
          <w:szCs w:val="26"/>
          <w:rtl/>
          <w:lang w:bidi="fa-IR"/>
        </w:rPr>
        <w:t xml:space="preserve">۲-۲-۲. طرحواره‌های ناسازگار اولیه</w:t>
      </w:r>
    </w:p>
    <w:p>
      <w:pPr>
        <w:bidi w:val="1"/>
        <w:spacing w:lineRule="exact" w:line="580" w:after="0"/>
        <w:jc w:val="both"/>
      </w:pPr>
      <w:r>
        <w:rPr>
          <w:rFonts w:ascii="B Nazanin" w:hAnsi="B Nazanin" w:cs="B Nazanin" w:hint="cs"/>
          <w:sz w:val="24"/>
          <w:szCs w:val="24"/>
          <w:rtl/>
          <w:lang w:bidi="fa-IR"/>
        </w:rPr>
        <w:t xml:space="preserve">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pPr>
        <w:bidi w:val="1"/>
        <w:spacing w:lineRule="exact" w:line="580" w:after="0"/>
        <w:jc w:val="both"/>
      </w:pPr>
      <w:r>
        <w:rPr>
          <w:rFonts w:ascii="B Nazanin" w:hAnsi="B Nazanin" w:cs="B Nazanin" w:hint="cs"/>
          <w:sz w:val="24"/>
          <w:szCs w:val="24"/>
          <w:rtl/>
          <w:lang w:bidi="fa-IR"/>
        </w:rPr>
        <w:t xml:space="preserve">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pPr>
        <w:bidi w:val="1"/>
        <w:spacing w:lineRule="exact" w:line="580" w:after="0"/>
        <w:jc w:val="both"/>
      </w:pPr>
      <w:r>
        <w:rPr>
          <w:rFonts w:ascii="B Nazanin" w:hAnsi="B Nazanin" w:cs="B Nazanin" w:hint="cs"/>
          <w:sz w:val="24"/>
          <w:szCs w:val="24"/>
          <w:rtl/>
          <w:lang w:bidi="fa-IR"/>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p>
    <w:p>
      <w:pPr>
        <w:bidi w:val="1"/>
        <w:spacing w:lineRule="exact" w:line="580" w:after="0"/>
        <w:jc w:val="both"/>
      </w:pPr>
      <w:r>
        <w:rPr>
          <w:rFonts w:ascii="B Nazanin" w:hAnsi="B Nazanin" w:cs="B Nazanin" w:hint="cs"/>
          <w:sz w:val="24"/>
          <w:szCs w:val="24"/>
          <w:rtl/>
          <w:lang w:bidi="fa-IR"/>
        </w:rPr>
        <w:t xml:space="preserve">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به‌عنوان حقایق پیشین توصیف می‌کند که فرد آن‌ها را بدون پرسش و تردید به‌عنوان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pPr>
        <w:bidi w:val="1"/>
        <w:spacing w:lineRule="exact" w:line="580" w:after="0"/>
        <w:jc w:val="both"/>
      </w:pPr>
      <w:r>
        <w:rPr>
          <w:rFonts w:ascii="B Nazanin" w:hAnsi="B Nazanin" w:cs="B Nazanin" w:hint="cs"/>
          <w:sz w:val="24"/>
          <w:szCs w:val="24"/>
          <w:rtl/>
          <w:lang w:bidi="fa-IR"/>
        </w:rPr>
        <w:t xml:space="preserve">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به‌عنوان فعال شدن طرحواره یاد می‌کنند و می‌تواند منجر به واکنش‌های هیجانی شدید و رفتارهای غیرتطبیقی شود. (آرنتز و جیکوب، ۲۰۱۲).</w:t>
      </w:r>
    </w:p>
    <w:p>
      <w:pPr>
        <w:bidi w:val="1"/>
        <w:spacing w:lineRule="exact" w:line="580" w:after="0"/>
        <w:jc w:val="both"/>
      </w:pPr>
      <w:r>
        <w:rPr>
          <w:rFonts w:ascii="B Nazanin" w:hAnsi="B Nazanin" w:cs="B Nazanin" w:hint="cs"/>
          <w:sz w:val="24"/>
          <w:szCs w:val="24"/>
          <w:rtl/>
          <w:lang w:bidi="fa-IR"/>
        </w:rPr>
        <w:t xml:space="preserve">پژوهش‌های گسترده و نظام‌مندی که در حوزه‌های مختلف روان‌شناسی بالینی، اعتیادپژوهی و آسیب‌شناسی روانی انجام شده است، شواهد تجربی، همبستگی‌های معنادار و نیرومندی را میان حضور و شدت این طرحواره‌های ناسازگار اولیه با طیف وسیعی از رفتارهای غیرتطبیقی، مخرب و خود-آسیب‌رسان گزارش کرده‌اند.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pPr>
        <w:bidi w:val="1"/>
        <w:spacing w:lineRule="exact" w:line="580" w:after="0"/>
        <w:jc w:val="both"/>
      </w:pPr>
      <w:r>
        <w:rPr>
          <w:rFonts w:ascii="B Nazanin" w:hAnsi="B Nazanin" w:cs="B Nazanin" w:hint="cs"/>
          <w:sz w:val="24"/>
          <w:szCs w:val="24"/>
          <w:rtl/>
          <w:lang w:bidi="fa-IR"/>
        </w:rPr>
        <w:t xml:space="preserve">به‌طور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تداوم و پیش‌بینی شدت رفتارهای پرخطر و اعتیادگونه دارند (لیندبرگ و همکاران، ۲۰۱۱؛ ویرا و همکاران</w:t>
      </w:r>
      <w:r>
        <w:rPr>
          <w:rFonts w:ascii="B Nazanin" w:hAnsi="B Nazanin" w:cs="B Nazanin" w:hint="cs"/>
          <w:vertAlign w:val="superscript"/>
          <w:rtl/>
        </w:rPr>
        <w:footnoteReference w:id="101"/>
      </w:r>
      <w:r>
        <w:rPr>
          <w:rFonts w:ascii="B Nazanin" w:hAnsi="B Nazanin" w:cs="B Nazanin" w:hint="cs"/>
          <w:sz w:val="24"/>
          <w:szCs w:val="24"/>
          <w:rtl/>
          <w:lang w:bidi="fa-IR"/>
        </w:rPr>
        <w:t xml:space="preserve">، ۲۰۲۳).</w:t>
      </w:r>
    </w:p>
    <w:p>
      <w:pPr>
        <w:bidi w:val="1"/>
        <w:spacing w:lineRule="exact" w:line="580" w:after="0"/>
        <w:jc w:val="both"/>
      </w:pPr>
      <w:r>
        <w:rPr>
          <w:rFonts w:ascii="B Nazanin" w:hAnsi="B Nazanin" w:cs="B Nazanin" w:hint="cs"/>
          <w:sz w:val="24"/>
          <w:szCs w:val="24"/>
          <w:rtl/>
          <w:lang w:bidi="fa-IR"/>
        </w:rPr>
        <w:t xml:space="preserve">به‌عنوان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pPr>
        <w:bidi w:val="1"/>
        <w:spacing w:lineRule="exact" w:line="580" w:after="0"/>
        <w:jc w:val="both"/>
      </w:pPr>
      <w:r>
        <w:rPr>
          <w:rFonts w:ascii="B Nazanin" w:hAnsi="B Nazanin" w:cs="B Nazanin" w:hint="cs"/>
          <w:sz w:val="24"/>
          <w:szCs w:val="24"/>
          <w:rtl/>
          <w:lang w:bidi="fa-IR"/>
        </w:rPr>
        <w:t xml:space="preserve">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pPr>
        <w:pStyle w:val="Heading4"/>
        <w:bidi w:val="1"/>
        <w:jc w:val="right"/>
        <w:outlineLvl w:val="2"/>
      </w:pPr>
      <w:r>
        <w:rPr>
          <w:rFonts w:ascii="B Nazanin" w:hAnsi="B Nazanin" w:cs="B Nazanin" w:hint="cs"/>
          <w:b/>
          <w:bCs/>
          <w:sz w:val="24"/>
          <w:szCs w:val="24"/>
          <w:rtl/>
          <w:lang w:bidi="fa-IR"/>
        </w:rPr>
        <w:t xml:space="preserve">۲-۲-۲-۱. حوزه‌ها و طرحواره‌های ناسازگار اولیه و سبک‌های مقابله‌ای</w:t>
      </w:r>
    </w:p>
    <w:p>
      <w:pPr>
        <w:bidi w:val="1"/>
        <w:spacing w:lineRule="exact" w:line="580" w:after="0"/>
        <w:jc w:val="both"/>
      </w:pPr>
      <w:r>
        <w:rPr>
          <w:rFonts w:ascii="B Nazanin" w:hAnsi="B Nazanin" w:cs="B Nazanin" w:hint="cs"/>
          <w:sz w:val="24"/>
          <w:szCs w:val="24"/>
          <w:rtl/>
          <w:lang w:bidi="fa-IR"/>
        </w:rPr>
        <w:t xml:space="preserve">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26"/>
      </w:r>
      <w:r>
        <w:rPr>
          <w:rFonts w:ascii="B Nazanin" w:hAnsi="B Nazanin" w:cs="B Nazanin" w:hint="cs"/>
          <w:sz w:val="24"/>
          <w:szCs w:val="24"/>
          <w:rtl/>
          <w:lang w:bidi="fa-IR"/>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نظری در جدول ۲-۱ ارائه شده است.</w:t>
      </w:r>
    </w:p>
    <w:p>
      <w:pPr>
        <w:bidi w:val="1"/>
        <w:spacing w:lineRule="exact" w:line="580" w:before="180" w:after="40"/>
        <w:jc w:val="center"/>
      </w:pPr>
      <w:r>
        <w:rPr>
          <w:rFonts w:ascii="B Nazanin" w:hAnsi="B Nazanin" w:cs="B Nazanin" w:hint="cs"/>
          <w:b/>
          <w:bCs/>
          <w:sz w:val="24"/>
          <w:szCs w:val="24"/>
          <w:rtl/>
          <w:lang w:bidi="fa-IR"/>
        </w:rPr>
        <w:t xml:space="preserve">جدول </w:t>
      </w:r>
      <w:r>
        <w:rPr>
          <w:rFonts w:ascii="B Nazanin" w:hAnsi="B Nazanin" w:cs="B Nazanin" w:hint="cs"/>
          <w:b/>
          <w:bCs/>
          <w:sz w:val="24"/>
          <w:szCs w:val="24"/>
          <w:rtl/>
          <w:lang w:bidi="fa-IR"/>
        </w:rPr>
        <w:fldChar w:fldCharType="begin" w:fldLock="true"/>
      </w:r>
      <w:r>
        <w:rPr>
          <w:rFonts w:ascii="B Nazanin" w:hAnsi="B Nazanin" w:cs="B Nazanin" w:hint="cs"/>
          <w:b/>
          <w:bCs/>
          <w:sz w:val="24"/>
          <w:szCs w:val="24"/>
          <w:rtl/>
          <w:lang w:bidi="fa-IR"/>
        </w:rPr>
        <w:instrText>SEQ جدول</w:instrText>
      </w:r>
      <w:r>
        <w:rPr>
          <w:rFonts w:ascii="B Nazanin" w:hAnsi="B Nazanin" w:cs="B Nazanin" w:hint="cs"/>
          <w:b/>
          <w:bCs/>
          <w:sz w:val="24"/>
          <w:szCs w:val="24"/>
          <w:rtl/>
          <w:lang w:bidi="fa-IR"/>
        </w:rPr>
        <w:fldChar w:fldCharType="separate"/>
      </w:r>
      <w:r>
        <w:rPr>
          <w:rFonts w:ascii="B Nazanin" w:hAnsi="B Nazanin" w:cs="B Nazanin" w:hint="cs"/>
          <w:b/>
          <w:bCs/>
          <w:sz w:val="24"/>
          <w:szCs w:val="24"/>
          <w:rtl/>
          <w:lang w:bidi="fa-IR"/>
        </w:rPr>
        <w:t xml:space="preserve">۲-۱</w:t>
      </w:r>
      <w:r>
        <w:rPr>
          <w:rFonts w:ascii="B Nazanin" w:hAnsi="B Nazanin" w:cs="B Nazanin" w:hint="cs"/>
          <w:b/>
          <w:bCs/>
          <w:sz w:val="24"/>
          <w:szCs w:val="24"/>
          <w:rtl/>
          <w:lang w:bidi="fa-IR"/>
        </w:rPr>
        <w:fldChar w:fldCharType="end"/>
      </w:r>
      <w:r>
        <w:rPr>
          <w:rFonts w:ascii="B Nazanin" w:hAnsi="B Nazanin" w:cs="B Nazanin" w:hint="cs"/>
          <w:b/>
          <w:bCs/>
          <w:sz w:val="24"/>
          <w:szCs w:val="24"/>
          <w:rtl/>
          <w:lang w:bidi="fa-IR"/>
        </w:rPr>
        <w:t xml:space="preserve">. حوزه‌ها و طرحواره‌های ناسازگار اولیه در مدل یانگ</w:t>
      </w:r>
    </w:p>
    <w:tbl>
      <w:tblPr>
        <w:tblStyle w:val="TableGrid"/>
        <w:bidiVisual/>
        <w:tblW w:type="auto" w:w="0"/>
        <w:tblLook w:firstColumn="1" w:firstRow="1" w:lastColumn="0" w:lastRow="0" w:noHBand="0" w:noVBand="1" w:val="04A0"/>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حوزه (فارسی / انگلیسی)</w:t>
            </w:r>
          </w:p>
        </w:tc>
        <w:tc>
          <w:tcPr>
            <w:tcW w:type="dxa" w:w="2740"/>
          </w:tcPr>
          <w:p>
            <w:pPr>
              <w:bidi w:val="1"/>
              <w:jc w:val="center"/>
            </w:pPr>
            <w:r/>
            <w:r>
              <w:rPr>
                <w:rFonts w:ascii="B Nazanin" w:hAnsi="B Nazanin" w:cs="B Nazanin" w:hint="cs"/>
                <w:b/>
                <w:bCs/>
                <w:sz w:val="22"/>
                <w:szCs w:val="22"/>
                <w:rtl/>
                <w:lang w:bidi="fa-IR"/>
              </w:rPr>
              <w:t xml:space="preserve">نیاز هیجانی بنیادین برآورده‌نشده</w:t>
            </w:r>
          </w:p>
        </w:tc>
        <w:tc>
          <w:tcPr>
            <w:tcW w:type="dxa" w:w="2740"/>
          </w:tcPr>
          <w:p>
            <w:pPr>
              <w:bidi w:val="1"/>
              <w:jc w:val="center"/>
            </w:pPr>
            <w:r/>
            <w:r>
              <w:rPr>
                <w:rFonts w:ascii="B Nazanin" w:hAnsi="B Nazanin" w:cs="B Nazanin" w:hint="cs"/>
                <w:b/>
                <w:bCs/>
                <w:sz w:val="22"/>
                <w:szCs w:val="22"/>
                <w:rtl/>
                <w:lang w:bidi="fa-IR"/>
              </w:rPr>
              <w:t xml:space="preserve">طرحواره‌های حوزه</w:t>
            </w:r>
          </w:p>
        </w:tc>
      </w:tr>
      <w:tr>
        <w:tc>
          <w:tcPr>
            <w:tcW w:type="dxa" w:w="2740"/>
          </w:tcPr>
          <w:p>
            <w:pPr>
              <w:bidi w:val="1"/>
              <w:jc w:val="both"/>
            </w:pPr>
            <w:r/>
            <w:r>
              <w:rPr>
                <w:rFonts w:ascii="B Nazanin" w:hAnsi="B Nazanin" w:cs="B Nazanin" w:hint="cs"/>
                <w:sz w:val="22"/>
                <w:szCs w:val="22"/>
                <w:rtl/>
                <w:lang w:bidi="fa-IR"/>
              </w:rPr>
              <w:t xml:space="preserve">۱. بریدگی و طرد</w:t>
            </w:r>
            <w:r>
              <w:rPr>
                <w:rFonts w:ascii="Times New Roman" w:hAnsi="Times New Roman" w:cs="Times New Roman"/>
                <w:sz w:val="20"/>
                <w:szCs w:val="20"/>
                <w:lang w:val="en-US"/>
              </w:rPr>
              <w:t xml:space="preserve"> (Disconnection and Rejection)</w:t>
            </w:r>
          </w:p>
        </w:tc>
        <w:tc>
          <w:tcPr>
            <w:tcW w:type="dxa" w:w="2740"/>
          </w:tcPr>
          <w:p>
            <w:pPr>
              <w:bidi w:val="1"/>
              <w:jc w:val="both"/>
            </w:pPr>
            <w:r/>
            <w:r>
              <w:rPr>
                <w:rFonts w:ascii="B Nazanin" w:hAnsi="B Nazanin" w:cs="B Nazanin" w:hint="cs"/>
                <w:sz w:val="22"/>
                <w:szCs w:val="22"/>
                <w:rtl/>
                <w:lang w:bidi="fa-IR"/>
              </w:rPr>
              <w:t xml:space="preserve">امنیت، دلبستگی پایدار، همدلی، پذیرش و محبت</w:t>
            </w:r>
          </w:p>
        </w:tc>
        <w:tc>
          <w:tcPr>
            <w:tcW w:type="dxa" w:w="2740"/>
          </w:tcPr>
          <w:p>
            <w:pPr>
              <w:bidi w:val="1"/>
              <w:jc w:val="both"/>
            </w:pPr>
            <w:r/>
            <w:r>
              <w:rPr>
                <w:rFonts w:ascii="B Nazanin" w:hAnsi="B Nazanin" w:cs="B Nazanin" w:hint="cs"/>
                <w:sz w:val="22"/>
                <w:szCs w:val="22"/>
                <w:rtl/>
                <w:lang w:bidi="fa-IR"/>
              </w:rPr>
              <w:t xml:space="preserve">رهاشدگی/بی‌ثباتی</w:t>
            </w:r>
            <w:r>
              <w:rPr>
                <w:rFonts w:ascii="Times New Roman" w:hAnsi="Times New Roman" w:cs="Times New Roman"/>
                <w:sz w:val="20"/>
                <w:szCs w:val="20"/>
                <w:lang w:val="en-US"/>
              </w:rPr>
              <w:t xml:space="preserve"> (Abandonment/Instability)</w:t>
            </w:r>
            <w:r>
              <w:rPr>
                <w:rFonts w:ascii="B Nazanin" w:hAnsi="B Nazanin" w:cs="B Nazanin" w:hint="cs"/>
                <w:sz w:val="22"/>
                <w:szCs w:val="22"/>
                <w:rtl/>
                <w:lang w:bidi="fa-IR"/>
              </w:rPr>
              <w:t xml:space="preserve">؛ بی‌اعتمادی/بدرفتاری</w:t>
            </w:r>
            <w:r>
              <w:rPr>
                <w:rFonts w:ascii="Times New Roman" w:hAnsi="Times New Roman" w:cs="Times New Roman"/>
                <w:sz w:val="20"/>
                <w:szCs w:val="20"/>
                <w:lang w:val="en-US"/>
              </w:rPr>
              <w:t xml:space="preserve"> (Mistrust/Abuse)</w:t>
            </w:r>
            <w:r>
              <w:rPr>
                <w:rFonts w:ascii="B Nazanin" w:hAnsi="B Nazanin" w:cs="B Nazanin" w:hint="cs"/>
                <w:sz w:val="22"/>
                <w:szCs w:val="22"/>
                <w:rtl/>
                <w:lang w:bidi="fa-IR"/>
              </w:rPr>
              <w:t xml:space="preserve">؛ محرومیت هیجانی</w:t>
            </w:r>
            <w:r>
              <w:rPr>
                <w:rFonts w:ascii="Times New Roman" w:hAnsi="Times New Roman" w:cs="Times New Roman"/>
                <w:sz w:val="20"/>
                <w:szCs w:val="20"/>
                <w:lang w:val="en-US"/>
              </w:rPr>
              <w:t xml:space="preserve"> (Emotional Deprivation)</w:t>
            </w:r>
            <w:r>
              <w:rPr>
                <w:rFonts w:ascii="B Nazanin" w:hAnsi="B Nazanin" w:cs="B Nazanin" w:hint="cs"/>
                <w:sz w:val="22"/>
                <w:szCs w:val="22"/>
                <w:rtl/>
                <w:lang w:bidi="fa-IR"/>
              </w:rPr>
              <w:t xml:space="preserve">؛ نقص/شرم</w:t>
            </w:r>
            <w:r>
              <w:rPr>
                <w:rFonts w:ascii="Times New Roman" w:hAnsi="Times New Roman" w:cs="Times New Roman"/>
                <w:sz w:val="20"/>
                <w:szCs w:val="20"/>
                <w:lang w:val="en-US"/>
              </w:rPr>
              <w:t xml:space="preserve"> (Defectiveness/Shame)</w:t>
            </w:r>
            <w:r>
              <w:rPr>
                <w:rFonts w:ascii="B Nazanin" w:hAnsi="B Nazanin" w:cs="B Nazanin" w:hint="cs"/>
                <w:sz w:val="22"/>
                <w:szCs w:val="22"/>
                <w:rtl/>
                <w:lang w:bidi="fa-IR"/>
              </w:rPr>
              <w:t xml:space="preserve">؛ انزوای اجتماعی/بیگانگی</w:t>
            </w:r>
            <w:r>
              <w:rPr>
                <w:rFonts w:ascii="Times New Roman" w:hAnsi="Times New Roman" w:cs="Times New Roman"/>
                <w:sz w:val="20"/>
                <w:szCs w:val="20"/>
                <w:lang w:val="en-US"/>
              </w:rPr>
              <w:t xml:space="preserve"> (Social Isolation/Alienation)</w:t>
            </w:r>
          </w:p>
        </w:tc>
      </w:tr>
      <w:tr>
        <w:tc>
          <w:tcPr>
            <w:tcW w:type="dxa" w:w="2740"/>
          </w:tcPr>
          <w:p>
            <w:pPr>
              <w:bidi w:val="1"/>
              <w:jc w:val="both"/>
            </w:pPr>
            <w:r/>
            <w:r>
              <w:rPr>
                <w:rFonts w:ascii="B Nazanin" w:hAnsi="B Nazanin" w:cs="B Nazanin" w:hint="cs"/>
                <w:sz w:val="22"/>
                <w:szCs w:val="22"/>
                <w:rtl/>
                <w:lang w:bidi="fa-IR"/>
              </w:rPr>
              <w:t xml:space="preserve">۲. آسیب‌دیدگی در خودمختاری و عملکرد</w:t>
            </w:r>
            <w:r>
              <w:rPr>
                <w:rFonts w:ascii="Times New Roman" w:hAnsi="Times New Roman" w:cs="Times New Roman"/>
                <w:sz w:val="20"/>
                <w:szCs w:val="20"/>
                <w:lang w:val="en-US"/>
              </w:rPr>
              <w:t xml:space="preserve"> (Impaired Autonomy and Performance)</w:t>
            </w:r>
          </w:p>
        </w:tc>
        <w:tc>
          <w:tcPr>
            <w:tcW w:type="dxa" w:w="2740"/>
          </w:tcPr>
          <w:p>
            <w:pPr>
              <w:bidi w:val="1"/>
              <w:jc w:val="both"/>
            </w:pPr>
            <w:r/>
            <w:r>
              <w:rPr>
                <w:rFonts w:ascii="B Nazanin" w:hAnsi="B Nazanin" w:cs="B Nazanin" w:hint="cs"/>
                <w:sz w:val="22"/>
                <w:szCs w:val="22"/>
                <w:rtl/>
                <w:lang w:bidi="fa-IR"/>
              </w:rPr>
              <w:t xml:space="preserve">خودمختاری، شایستگی و هویت مستقل</w:t>
            </w:r>
          </w:p>
        </w:tc>
        <w:tc>
          <w:tcPr>
            <w:tcW w:type="dxa" w:w="2740"/>
          </w:tcPr>
          <w:p>
            <w:pPr>
              <w:bidi w:val="1"/>
              <w:jc w:val="both"/>
            </w:pPr>
            <w:r/>
            <w:r>
              <w:rPr>
                <w:rFonts w:ascii="B Nazanin" w:hAnsi="B Nazanin" w:cs="B Nazanin" w:hint="cs"/>
                <w:sz w:val="22"/>
                <w:szCs w:val="22"/>
                <w:rtl/>
                <w:lang w:bidi="fa-IR"/>
              </w:rPr>
              <w:t xml:space="preserve">آسیب‌پذیری نسبت به آسیب یا بیماری</w:t>
            </w:r>
            <w:r>
              <w:rPr>
                <w:rFonts w:ascii="Times New Roman" w:hAnsi="Times New Roman" w:cs="Times New Roman"/>
                <w:sz w:val="20"/>
                <w:szCs w:val="20"/>
                <w:lang w:val="en-US"/>
              </w:rPr>
              <w:t xml:space="preserve"> (Vulnerability to Harm or Illness)</w:t>
            </w:r>
            <w:r>
              <w:rPr>
                <w:rFonts w:ascii="B Nazanin" w:hAnsi="B Nazanin" w:cs="B Nazanin" w:hint="cs"/>
                <w:sz w:val="22"/>
                <w:szCs w:val="22"/>
                <w:rtl/>
                <w:lang w:bidi="fa-IR"/>
              </w:rPr>
              <w:t xml:space="preserve">؛ وابستگی/بی‌کفایتی</w:t>
            </w:r>
            <w:r>
              <w:rPr>
                <w:rFonts w:ascii="Times New Roman" w:hAnsi="Times New Roman" w:cs="Times New Roman"/>
                <w:sz w:val="20"/>
                <w:szCs w:val="20"/>
                <w:lang w:val="en-US"/>
              </w:rPr>
              <w:t xml:space="preserve"> (Dependence/Incompetence)</w:t>
            </w:r>
            <w:r>
              <w:rPr>
                <w:rFonts w:ascii="B Nazanin" w:hAnsi="B Nazanin" w:cs="B Nazanin" w:hint="cs"/>
                <w:sz w:val="22"/>
                <w:szCs w:val="22"/>
                <w:rtl/>
                <w:lang w:bidi="fa-IR"/>
              </w:rPr>
              <w:t xml:space="preserve">؛ درهم‌تنیدگی/خویشتن رشدنایافته</w:t>
            </w:r>
            <w:r>
              <w:rPr>
                <w:rFonts w:ascii="Times New Roman" w:hAnsi="Times New Roman" w:cs="Times New Roman"/>
                <w:sz w:val="20"/>
                <w:szCs w:val="20"/>
                <w:lang w:val="en-US"/>
              </w:rPr>
              <w:t xml:space="preserve"> (Enmeshment/Undeveloped Self)</w:t>
            </w:r>
            <w:r>
              <w:rPr>
                <w:rFonts w:ascii="B Nazanin" w:hAnsi="B Nazanin" w:cs="B Nazanin" w:hint="cs"/>
                <w:sz w:val="22"/>
                <w:szCs w:val="22"/>
                <w:rtl/>
                <w:lang w:bidi="fa-IR"/>
              </w:rPr>
              <w:t xml:space="preserve">؛ شکست</w:t>
            </w:r>
            <w:r>
              <w:rPr>
                <w:rFonts w:ascii="Times New Roman" w:hAnsi="Times New Roman" w:cs="Times New Roman"/>
                <w:sz w:val="20"/>
                <w:szCs w:val="20"/>
                <w:lang w:val="en-US"/>
              </w:rPr>
              <w:t xml:space="preserve"> (Failure)</w:t>
            </w:r>
          </w:p>
        </w:tc>
      </w:tr>
      <w:tr>
        <w:tc>
          <w:tcPr>
            <w:tcW w:type="dxa" w:w="2740"/>
          </w:tcPr>
          <w:p>
            <w:pPr>
              <w:bidi w:val="1"/>
              <w:jc w:val="both"/>
            </w:pPr>
            <w:r/>
            <w:r>
              <w:rPr>
                <w:rFonts w:ascii="B Nazanin" w:hAnsi="B Nazanin" w:cs="B Nazanin" w:hint="cs"/>
                <w:sz w:val="22"/>
                <w:szCs w:val="22"/>
                <w:rtl/>
                <w:lang w:bidi="fa-IR"/>
              </w:rPr>
              <w:t xml:space="preserve">۳. محدودیت‌های مختل</w:t>
            </w:r>
            <w:r>
              <w:rPr>
                <w:rFonts w:ascii="Times New Roman" w:hAnsi="Times New Roman" w:cs="Times New Roman"/>
                <w:sz w:val="20"/>
                <w:szCs w:val="20"/>
                <w:lang w:val="en-US"/>
              </w:rPr>
              <w:t xml:space="preserve"> (Impaired Limits)</w:t>
            </w:r>
          </w:p>
        </w:tc>
        <w:tc>
          <w:tcPr>
            <w:tcW w:type="dxa" w:w="2740"/>
          </w:tcPr>
          <w:p>
            <w:pPr>
              <w:bidi w:val="1"/>
              <w:jc w:val="both"/>
            </w:pPr>
            <w:r/>
            <w:r>
              <w:rPr>
                <w:rFonts w:ascii="B Nazanin" w:hAnsi="B Nazanin" w:cs="B Nazanin" w:hint="cs"/>
                <w:sz w:val="22"/>
                <w:szCs w:val="22"/>
                <w:rtl/>
                <w:lang w:bidi="fa-IR"/>
              </w:rPr>
              <w:t xml:space="preserve">محدودیت‌های واقع‌بینانه، خودکنترلی و مسئولیت‌پذیری</w:t>
            </w:r>
          </w:p>
        </w:tc>
        <w:tc>
          <w:tcPr>
            <w:tcW w:type="dxa" w:w="2740"/>
          </w:tcPr>
          <w:p>
            <w:pPr>
              <w:bidi w:val="1"/>
              <w:jc w:val="both"/>
            </w:pPr>
            <w:r/>
            <w:r>
              <w:rPr>
                <w:rFonts w:ascii="B Nazanin" w:hAnsi="B Nazanin" w:cs="B Nazanin" w:hint="cs"/>
                <w:sz w:val="22"/>
                <w:szCs w:val="22"/>
                <w:rtl/>
                <w:lang w:bidi="fa-IR"/>
              </w:rPr>
              <w:t xml:space="preserve">استحقاق/بزرگ‌منشی</w:t>
            </w:r>
            <w:r>
              <w:rPr>
                <w:rFonts w:ascii="Times New Roman" w:hAnsi="Times New Roman" w:cs="Times New Roman"/>
                <w:sz w:val="20"/>
                <w:szCs w:val="20"/>
                <w:lang w:val="en-US"/>
              </w:rPr>
              <w:t xml:space="preserve"> (Entitlement/Grandiosity)</w:t>
            </w:r>
            <w:r>
              <w:rPr>
                <w:rFonts w:ascii="B Nazanin" w:hAnsi="B Nazanin" w:cs="B Nazanin" w:hint="cs"/>
                <w:sz w:val="22"/>
                <w:szCs w:val="22"/>
                <w:rtl/>
                <w:lang w:bidi="fa-IR"/>
              </w:rPr>
              <w:t xml:space="preserve">؛ خویشتن‌داری/خودانضباطی ناکافی</w:t>
            </w:r>
            <w:r>
              <w:rPr>
                <w:rFonts w:ascii="Times New Roman" w:hAnsi="Times New Roman" w:cs="Times New Roman"/>
                <w:sz w:val="20"/>
                <w:szCs w:val="20"/>
                <w:lang w:val="en-US"/>
              </w:rPr>
              <w:t xml:space="preserve"> (Insufficient Self-Control/Self-Discipline)</w:t>
            </w:r>
          </w:p>
        </w:tc>
      </w:tr>
      <w:tr>
        <w:tc>
          <w:tcPr>
            <w:tcW w:type="dxa" w:w="2740"/>
          </w:tcPr>
          <w:p>
            <w:pPr>
              <w:bidi w:val="1"/>
              <w:jc w:val="both"/>
            </w:pPr>
            <w:r/>
            <w:r>
              <w:rPr>
                <w:rFonts w:ascii="B Nazanin" w:hAnsi="B Nazanin" w:cs="B Nazanin" w:hint="cs"/>
                <w:sz w:val="22"/>
                <w:szCs w:val="22"/>
                <w:rtl/>
                <w:lang w:bidi="fa-IR"/>
              </w:rPr>
              <w:t xml:space="preserve">۴. دیگرجهت‌مندی</w:t>
            </w:r>
            <w:r>
              <w:rPr>
                <w:rFonts w:ascii="Times New Roman" w:hAnsi="Times New Roman" w:cs="Times New Roman"/>
                <w:sz w:val="20"/>
                <w:szCs w:val="20"/>
                <w:lang w:val="en-US"/>
              </w:rPr>
              <w:t xml:space="preserve"> (Other-Directedness)</w:t>
            </w:r>
          </w:p>
        </w:tc>
        <w:tc>
          <w:tcPr>
            <w:tcW w:type="dxa" w:w="2740"/>
          </w:tcPr>
          <w:p>
            <w:pPr>
              <w:bidi w:val="1"/>
              <w:jc w:val="both"/>
            </w:pPr>
            <w:r/>
            <w:r>
              <w:rPr>
                <w:rFonts w:ascii="B Nazanin" w:hAnsi="B Nazanin" w:cs="B Nazanin" w:hint="cs"/>
                <w:sz w:val="22"/>
                <w:szCs w:val="22"/>
                <w:rtl/>
                <w:lang w:bidi="fa-IR"/>
              </w:rPr>
              <w:t xml:space="preserve">بیان آزاد نیازها و هیجان‌ها و روابط متقابل</w:t>
            </w:r>
          </w:p>
        </w:tc>
        <w:tc>
          <w:tcPr>
            <w:tcW w:type="dxa" w:w="2740"/>
          </w:tcPr>
          <w:p>
            <w:pPr>
              <w:bidi w:val="1"/>
              <w:jc w:val="both"/>
            </w:pPr>
            <w:r/>
            <w:r>
              <w:rPr>
                <w:rFonts w:ascii="B Nazanin" w:hAnsi="B Nazanin" w:cs="B Nazanin" w:hint="cs"/>
                <w:sz w:val="22"/>
                <w:szCs w:val="22"/>
                <w:rtl/>
                <w:lang w:bidi="fa-IR"/>
              </w:rPr>
              <w:t xml:space="preserve">اطاعت</w:t>
            </w:r>
            <w:r>
              <w:rPr>
                <w:rFonts w:ascii="Times New Roman" w:hAnsi="Times New Roman" w:cs="Times New Roman"/>
                <w:sz w:val="20"/>
                <w:szCs w:val="20"/>
                <w:lang w:val="en-US"/>
              </w:rPr>
              <w:t xml:space="preserve"> (Subjugation)</w:t>
            </w:r>
            <w:r>
              <w:rPr>
                <w:rFonts w:ascii="B Nazanin" w:hAnsi="B Nazanin" w:cs="B Nazanin" w:hint="cs"/>
                <w:sz w:val="22"/>
                <w:szCs w:val="22"/>
                <w:rtl/>
                <w:lang w:bidi="fa-IR"/>
              </w:rPr>
              <w:t xml:space="preserve">؛ ایثار</w:t>
            </w:r>
            <w:r>
              <w:rPr>
                <w:rFonts w:ascii="Times New Roman" w:hAnsi="Times New Roman" w:cs="Times New Roman"/>
                <w:sz w:val="20"/>
                <w:szCs w:val="20"/>
                <w:lang w:val="en-US"/>
              </w:rPr>
              <w:t xml:space="preserve"> (Self-Sacrifice)</w:t>
            </w:r>
            <w:r>
              <w:rPr>
                <w:rFonts w:ascii="B Nazanin" w:hAnsi="B Nazanin" w:cs="B Nazanin" w:hint="cs"/>
                <w:sz w:val="22"/>
                <w:szCs w:val="22"/>
                <w:rtl/>
                <w:lang w:bidi="fa-IR"/>
              </w:rPr>
              <w:t xml:space="preserve">؛ تأییدطلبی/جلب توجه</w:t>
            </w:r>
            <w:r>
              <w:rPr>
                <w:rFonts w:ascii="Times New Roman" w:hAnsi="Times New Roman" w:cs="Times New Roman"/>
                <w:sz w:val="20"/>
                <w:szCs w:val="20"/>
                <w:lang w:val="en-US"/>
              </w:rPr>
              <w:t xml:space="preserve"> (Approval-Seeking/Recognition-Seeking)</w:t>
            </w:r>
          </w:p>
        </w:tc>
      </w:tr>
      <w:tr>
        <w:tc>
          <w:tcPr>
            <w:tcW w:type="dxa" w:w="2740"/>
          </w:tcPr>
          <w:p>
            <w:pPr>
              <w:bidi w:val="1"/>
              <w:jc w:val="both"/>
            </w:pPr>
            <w:r/>
            <w:r>
              <w:rPr>
                <w:rFonts w:ascii="B Nazanin" w:hAnsi="B Nazanin" w:cs="B Nazanin" w:hint="cs"/>
                <w:sz w:val="22"/>
                <w:szCs w:val="22"/>
                <w:rtl/>
                <w:lang w:bidi="fa-IR"/>
              </w:rPr>
              <w:t xml:space="preserve">۵. گوش‌به‌زنگی بیش از حد و بازداری</w:t>
            </w:r>
            <w:r>
              <w:rPr>
                <w:rFonts w:ascii="Times New Roman" w:hAnsi="Times New Roman" w:cs="Times New Roman"/>
                <w:sz w:val="20"/>
                <w:szCs w:val="20"/>
                <w:lang w:val="en-US"/>
              </w:rPr>
              <w:t xml:space="preserve"> (Overvigilance and Inhibition)</w:t>
            </w:r>
          </w:p>
        </w:tc>
        <w:tc>
          <w:tcPr>
            <w:tcW w:type="dxa" w:w="2740"/>
          </w:tcPr>
          <w:p>
            <w:pPr>
              <w:bidi w:val="1"/>
              <w:jc w:val="both"/>
            </w:pPr>
            <w:r/>
            <w:r>
              <w:rPr>
                <w:rFonts w:ascii="B Nazanin" w:hAnsi="B Nazanin" w:cs="B Nazanin" w:hint="cs"/>
                <w:sz w:val="22"/>
                <w:szCs w:val="22"/>
                <w:rtl/>
                <w:lang w:bidi="fa-IR"/>
              </w:rPr>
              <w:t xml:space="preserve">خودانگیختگی، بازی و معیارهای انعطاف‌پذیر</w:t>
            </w:r>
          </w:p>
        </w:tc>
        <w:tc>
          <w:tcPr>
            <w:tcW w:type="dxa" w:w="2740"/>
          </w:tcPr>
          <w:p>
            <w:pPr>
              <w:bidi w:val="1"/>
              <w:jc w:val="both"/>
            </w:pPr>
            <w:r/>
            <w:r>
              <w:rPr>
                <w:rFonts w:ascii="B Nazanin" w:hAnsi="B Nazanin" w:cs="B Nazanin" w:hint="cs"/>
                <w:sz w:val="22"/>
                <w:szCs w:val="22"/>
                <w:rtl/>
                <w:lang w:bidi="fa-IR"/>
              </w:rPr>
              <w:t xml:space="preserve">منفی‌گرایی/بدبینی</w:t>
            </w:r>
            <w:r>
              <w:rPr>
                <w:rFonts w:ascii="Times New Roman" w:hAnsi="Times New Roman" w:cs="Times New Roman"/>
                <w:sz w:val="20"/>
                <w:szCs w:val="20"/>
                <w:lang w:val="en-US"/>
              </w:rPr>
              <w:t xml:space="preserve"> (Negativity/Pessimism)</w:t>
            </w:r>
            <w:r>
              <w:rPr>
                <w:rFonts w:ascii="B Nazanin" w:hAnsi="B Nazanin" w:cs="B Nazanin" w:hint="cs"/>
                <w:sz w:val="22"/>
                <w:szCs w:val="22"/>
                <w:rtl/>
                <w:lang w:bidi="fa-IR"/>
              </w:rPr>
              <w:t xml:space="preserve">؛ بازداری هیجانی</w:t>
            </w:r>
            <w:r>
              <w:rPr>
                <w:rFonts w:ascii="Times New Roman" w:hAnsi="Times New Roman" w:cs="Times New Roman"/>
                <w:sz w:val="20"/>
                <w:szCs w:val="20"/>
                <w:lang w:val="en-US"/>
              </w:rPr>
              <w:t xml:space="preserve"> (Emotional Inhibition)</w:t>
            </w:r>
            <w:r>
              <w:rPr>
                <w:rFonts w:ascii="B Nazanin" w:hAnsi="B Nazanin" w:cs="B Nazanin" w:hint="cs"/>
                <w:sz w:val="22"/>
                <w:szCs w:val="22"/>
                <w:rtl/>
                <w:lang w:bidi="fa-IR"/>
              </w:rPr>
              <w:t xml:space="preserve">؛ معیارهای سرسختانه/کمال‌گرایی افراطی</w:t>
            </w:r>
            <w:r>
              <w:rPr>
                <w:rFonts w:ascii="Times New Roman" w:hAnsi="Times New Roman" w:cs="Times New Roman"/>
                <w:sz w:val="20"/>
                <w:szCs w:val="20"/>
                <w:lang w:val="en-US"/>
              </w:rPr>
              <w:t xml:space="preserve"> (Unrelenting Standards/Hypercriticalness)</w:t>
            </w:r>
            <w:r>
              <w:rPr>
                <w:rFonts w:ascii="B Nazanin" w:hAnsi="B Nazanin" w:cs="B Nazanin" w:hint="cs"/>
                <w:sz w:val="22"/>
                <w:szCs w:val="22"/>
                <w:rtl/>
                <w:lang w:bidi="fa-IR"/>
              </w:rPr>
              <w:t xml:space="preserve">؛ تنبیه‌گری</w:t>
            </w:r>
            <w:r>
              <w:rPr>
                <w:rFonts w:ascii="Times New Roman" w:hAnsi="Times New Roman" w:cs="Times New Roman"/>
                <w:sz w:val="20"/>
                <w:szCs w:val="20"/>
                <w:lang w:val="en-US"/>
              </w:rPr>
              <w:t xml:space="preserve"> (Punitiveness)</w:t>
            </w:r>
          </w:p>
        </w:tc>
      </w:tr>
    </w:tbl>
    <w:p>
      <w:pPr>
        <w:bidi w:val="1"/>
        <w:spacing w:lineRule="exact" w:line="580" w:after="0"/>
        <w:jc w:val="both"/>
      </w:pPr>
      <w:r>
        <w:rPr>
          <w:rFonts w:ascii="B Nazanin" w:hAnsi="B Nazanin" w:cs="B Nazanin" w:hint="cs"/>
          <w:sz w:val="24"/>
          <w:szCs w:val="24"/>
          <w:rtl/>
          <w:lang w:bidi="fa-IR"/>
        </w:rPr>
        <w:t xml:space="preserve">یادآوری می‌شود که جدول ۲-۱ سطح نظری مدل (هجده طرحواره) را نشان می‌دهد و مبنای سنجش در پژوهش حاضر، فرم کوتاه با ۱۵ خرده‌مقیاس است که در ادامه همین بخش معرفی می‌شود.</w:t>
      </w:r>
    </w:p>
    <w:p>
      <w:pPr>
        <w:bidi w:val="1"/>
        <w:spacing w:lineRule="exact" w:line="580" w:after="0"/>
        <w:jc w:val="both"/>
      </w:pPr>
      <w:r>
        <w:rPr>
          <w:rFonts w:ascii="B Nazanin" w:hAnsi="B Nazanin" w:cs="B Nazanin" w:hint="cs"/>
          <w:sz w:val="24"/>
          <w:szCs w:val="24"/>
          <w:rtl/>
          <w:lang w:bidi="fa-IR"/>
        </w:rPr>
        <w:t xml:space="preserve">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pPr>
        <w:bidi w:val="1"/>
        <w:spacing w:lineRule="exact" w:line="580" w:after="0"/>
        <w:jc w:val="both"/>
      </w:pPr>
      <w:r>
        <w:rPr>
          <w:rFonts w:ascii="B Nazanin" w:hAnsi="B Nazanin" w:cs="B Nazanin" w:hint="cs"/>
          <w:sz w:val="24"/>
          <w:szCs w:val="24"/>
          <w:rtl/>
          <w:lang w:bidi="fa-IR"/>
        </w:rPr>
        <w:t xml:space="preserve">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27"/>
      </w:r>
      <w:r>
        <w:rPr>
          <w:rFonts w:ascii="B Nazanin" w:hAnsi="B Nazanin" w:cs="B Nazanin" w:hint="cs"/>
          <w:sz w:val="24"/>
          <w:szCs w:val="24"/>
          <w:rtl/>
          <w:lang w:bidi="fa-IR"/>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28"/>
      </w:r>
      <w:r>
        <w:rPr>
          <w:rFonts w:ascii="B Nazanin" w:hAnsi="B Nazanin" w:cs="B Nazanin" w:hint="cs"/>
          <w:sz w:val="24"/>
          <w:szCs w:val="24"/>
          <w:rtl/>
          <w:lang w:bidi="fa-IR"/>
        </w:rPr>
        <w:t xml:space="preserve">،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29"/>
      </w:r>
      <w:r>
        <w:rPr>
          <w:rFonts w:ascii="B Nazanin" w:hAnsi="B Nazanin" w:cs="B Nazanin" w:hint="cs"/>
          <w:sz w:val="24"/>
          <w:szCs w:val="24"/>
          <w:rtl/>
          <w:lang w:bidi="fa-IR"/>
        </w:rPr>
        <w:t xml:space="preserve">،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30"/>
      </w:r>
      <w:r>
        <w:rPr>
          <w:rFonts w:ascii="B Nazanin" w:hAnsi="B Nazanin" w:cs="B Nazanin" w:hint="cs"/>
          <w:sz w:val="24"/>
          <w:szCs w:val="24"/>
          <w:rtl/>
          <w:lang w:bidi="fa-IR"/>
        </w:rPr>
        <w:t xml:space="preserve">، که در آن فرد دقیقاً برخلاف پیام طرحواره رفتار می‌کند 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pPr>
        <w:bidi w:val="1"/>
        <w:spacing w:lineRule="exact" w:line="580" w:after="0"/>
        <w:jc w:val="both"/>
      </w:pPr>
      <w:r>
        <w:rPr>
          <w:rFonts w:ascii="B Nazanin" w:hAnsi="B Nazanin" w:cs="B Nazanin" w:hint="cs"/>
          <w:sz w:val="24"/>
          <w:szCs w:val="24"/>
          <w:rtl/>
          <w:lang w:bidi="fa-IR"/>
        </w:rPr>
        <w:t xml:space="preserve">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pPr>
        <w:bidi w:val="1"/>
        <w:spacing w:lineRule="exact" w:line="580" w:after="0"/>
        <w:jc w:val="both"/>
      </w:pPr>
      <w:r>
        <w:rPr>
          <w:rFonts w:ascii="B Nazanin" w:hAnsi="B Nazanin" w:cs="B Nazanin" w:hint="cs"/>
          <w:sz w:val="24"/>
          <w:szCs w:val="24"/>
          <w:rtl/>
          <w:lang w:bidi="fa-IR"/>
        </w:rPr>
        <w:t xml:space="preserve">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w:t>
      </w:r>
      <w:r>
        <w:rPr>
          <w:rFonts w:ascii="B Nazanin" w:hAnsi="B Nazanin" w:cs="B Nazanin" w:hint="cs"/>
          <w:vertAlign w:val="superscript"/>
          <w:rtl/>
        </w:rPr>
        <w:footnoteReference w:id="102"/>
      </w:r>
      <w:r>
        <w:rPr>
          <w:rFonts w:ascii="B Nazanin" w:hAnsi="B Nazanin" w:cs="B Nazanin" w:hint="cs"/>
          <w:sz w:val="24"/>
          <w:szCs w:val="24"/>
          <w:rtl/>
          <w:lang w:bidi="fa-IR"/>
        </w:rPr>
        <w:t xml:space="preserve">، ۱۹۹۵).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فرم کوتاه (یانگ، ۱۹۹۸) دارای ۷۵ گویه و ۱۵ خرده‌مقیاس است و به ازای هر طرحواره ۵ گویه را در بر می‌گیرد؛ به‌بیان دیگر، مدل نظری یانگ هجده‌طرحواره‌ای است، اما ابزار مورد استفاده در پژوهش حاضر ۱۵ طرحواره را می‌سنجد و سه طرحواره تأییدطلبی/جلب توجه، منفی‌گرایی/بدبینی و تنبیه‌گری مدل نظری را پوشش نمی‌دهد.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hAnsi="B Nazanin" w:cs="B Nazanin" w:hint="cs"/>
          <w:vertAlign w:val="superscript"/>
          <w:rtl/>
        </w:rPr>
        <w:footnoteReference w:id="31"/>
      </w:r>
      <w:r>
        <w:rPr>
          <w:rFonts w:ascii="B Nazanin" w:hAnsi="B Nazanin" w:cs="B Nazanin" w:hint="cs"/>
          <w:sz w:val="24"/>
          <w:szCs w:val="24"/>
          <w:rtl/>
          <w:lang w:bidi="fa-IR"/>
        </w:rPr>
        <w:t xml:space="preserve"> را در یک مطالعه مقدماتی ارزیابی کردند و شواهدی برای ساختار عاملی این نسخه ارائه دادند (ساژینو و همکاران</w:t>
      </w:r>
      <w:r>
        <w:rPr>
          <w:rFonts w:ascii="B Nazanin" w:hAnsi="B Nazanin" w:cs="B Nazanin" w:hint="cs"/>
          <w:vertAlign w:val="superscript"/>
          <w:rtl/>
        </w:rPr>
        <w:footnoteReference w:id="103"/>
      </w:r>
      <w:r>
        <w:rPr>
          <w:rFonts w:ascii="B Nazanin" w:hAnsi="B Nazanin" w:cs="B Nazanin" w:hint="cs"/>
          <w:sz w:val="24"/>
          <w:szCs w:val="24"/>
          <w:rtl/>
          <w:lang w:bidi="fa-IR"/>
        </w:rPr>
        <w:t xml:space="preserve">، ۲۰۱۸). اهمیت این مطالعات بین‌فرهنگی در آن است که کاربردپذیری مدل هجده‌طرحواره‌ای را فراتر از بافت اصلی تدوین آن نشان می‌دهند. ویژگی‌های روان‌سنجی نسخه فارسی نیز در یک نمونه غیربالینی بررسی و گزارش شده است (یوسفی، ۱۳۹۶) و فرم کوتاه این ابزار، مبنای سنجش طرحواره‌ها در پژوهش حاضر خواهد بود.</w:t>
      </w:r>
    </w:p>
    <w:p>
      <w:pPr>
        <w:bidi w:val="1"/>
        <w:spacing w:lineRule="exact" w:line="580" w:after="0"/>
        <w:jc w:val="both"/>
      </w:pPr>
      <w:r>
        <w:rPr>
          <w:rFonts w:ascii="B Nazanin" w:hAnsi="B Nazanin" w:cs="B Nazanin" w:hint="cs"/>
          <w:sz w:val="24"/>
          <w:szCs w:val="24"/>
          <w:rtl/>
          <w:lang w:bidi="fa-IR"/>
        </w:rPr>
        <w:t xml:space="preserve">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pPr>
        <w:pStyle w:val="Heading3"/>
        <w:bidi w:val="1"/>
        <w:jc w:val="right"/>
        <w:outlineLvl w:val="2"/>
      </w:pPr>
      <w:r>
        <w:rPr>
          <w:rFonts w:ascii="B Nazanin" w:hAnsi="B Nazanin" w:cs="B Nazanin" w:hint="cs"/>
          <w:b/>
          <w:bCs/>
          <w:sz w:val="26"/>
          <w:szCs w:val="26"/>
          <w:rtl/>
          <w:lang w:bidi="fa-IR"/>
        </w:rPr>
        <w:t xml:space="preserve">۲-۲-۳. رفتارهای مالی پرخطر</w:t>
      </w:r>
    </w:p>
    <w:p>
      <w:pPr>
        <w:bidi w:val="1"/>
        <w:spacing w:lineRule="exact" w:line="580" w:after="0"/>
        <w:jc w:val="both"/>
      </w:pPr>
      <w:r>
        <w:rPr>
          <w:rFonts w:ascii="B Nazanin" w:hAnsi="B Nazanin" w:cs="B Nazanin" w:hint="cs"/>
          <w:sz w:val="24"/>
          <w:szCs w:val="24"/>
          <w:rtl/>
          <w:lang w:bidi="fa-IR"/>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pPr>
        <w:bidi w:val="1"/>
        <w:spacing w:lineRule="exact" w:line="580" w:after="0"/>
        <w:jc w:val="both"/>
      </w:pPr>
      <w:r>
        <w:rPr>
          <w:rFonts w:ascii="B Nazanin" w:hAnsi="B Nazanin" w:cs="B Nazanin" w:hint="cs"/>
          <w:sz w:val="24"/>
          <w:szCs w:val="24"/>
          <w:rtl/>
          <w:lang w:bidi="fa-IR"/>
        </w:rPr>
        <w:t xml:space="preserve">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به‌طور سیستماتیک بازدهی خالص سرمایه‌گذار را کاهش می‌دهد (باربر و اودین، ۲۰۰۰).</w:t>
      </w:r>
    </w:p>
    <w:p>
      <w:pPr>
        <w:bidi w:val="1"/>
        <w:spacing w:lineRule="exact" w:line="580" w:after="0"/>
        <w:jc w:val="both"/>
      </w:pPr>
      <w:r>
        <w:rPr>
          <w:rFonts w:ascii="B Nazanin" w:hAnsi="B Nazanin" w:cs="B Nazanin" w:hint="cs"/>
          <w:sz w:val="24"/>
          <w:szCs w:val="24"/>
          <w:rtl/>
          <w:lang w:bidi="fa-IR"/>
        </w:rPr>
        <w:t xml:space="preserve">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pPr>
        <w:bidi w:val="1"/>
        <w:spacing w:lineRule="exact" w:line="580" w:after="0"/>
        <w:jc w:val="both"/>
      </w:pPr>
      <w:r>
        <w:rPr>
          <w:rFonts w:ascii="B Nazanin" w:hAnsi="B Nazanin" w:cs="B Nazanin" w:hint="cs"/>
          <w:sz w:val="24"/>
          <w:szCs w:val="24"/>
          <w:rtl/>
          <w:lang w:bidi="fa-IR"/>
        </w:rPr>
        <w:t xml:space="preserve">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 پیروی جمعی افزون بر خطاهای فردی، با ایجاد بازخوردهای مثبت کاذب در سطح کلان، زمینه‌ساز شکل‌گیری حباب‌های قیمتی و نوسانات غیرعادی بازار می‌گردد.</w:t>
      </w:r>
    </w:p>
    <w:p>
      <w:pPr>
        <w:bidi w:val="1"/>
        <w:spacing w:lineRule="exact" w:line="580" w:after="0"/>
        <w:jc w:val="both"/>
      </w:pPr>
      <w:r>
        <w:rPr>
          <w:rFonts w:ascii="B Nazanin" w:hAnsi="B Nazanin" w:cs="B Nazanin" w:hint="cs"/>
          <w:sz w:val="24"/>
          <w:szCs w:val="24"/>
          <w:rtl/>
          <w:lang w:bidi="fa-IR"/>
        </w:rPr>
        <w:t xml:space="preserve">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pPr>
        <w:bidi w:val="1"/>
        <w:spacing w:lineRule="exact" w:line="580" w:after="0"/>
        <w:jc w:val="both"/>
      </w:pPr>
      <w:r>
        <w:rPr>
          <w:rFonts w:ascii="B Nazanin" w:hAnsi="B Nazanin" w:cs="B Nazanin" w:hint="cs"/>
          <w:sz w:val="24"/>
          <w:szCs w:val="24"/>
          <w:rtl/>
          <w:lang w:bidi="fa-IR"/>
        </w:rPr>
        <w:t xml:space="preserve">در کنار این شواهد، سه محدودیت تحلیلی درخور توجه است. نخست، بیشتر این یافته‌ها از بازارهای توسعه‌یافته به دست آمده‌اند و سنجش مستقیم این ابعاد در نمونه‌های معامله‌گر ایرانی اندک است. دوم، شاخص‌های رفتاری رایج — مانند حجم معاملات یا تمرکز سبد — پیامد را می‌سنجند، نه انگیزه را؛ از این رو استنتاج سوگیری از روی پیامد، همواره با ابهام تفسیری همراه است. سوم، این ابعاد عمدتاً به‌طور مجزا بررسی شده‌اند و الگوی هم‌نشینی آن‌ها در قالب یک سازه واحد کمتر آزمون شده است. همین محدودیت‌ها، استفاده از یک شاخص روان‌سنجانه یکپارچه (تحمل ریسک مالی) را در پژوهش حاضر توجیه می‌کند و ضرورت آزمون سازوکارهای زیربنایی — مانند مدل میانجی‌گری بخش بعد — را برجسته می‌سازد.</w:t>
      </w:r>
    </w:p>
    <w:p>
      <w:pPr>
        <w:bidi w:val="1"/>
        <w:spacing w:lineRule="exact" w:line="580" w:after="0"/>
        <w:jc w:val="both"/>
      </w:pPr>
      <w:r>
        <w:rPr>
          <w:rFonts w:ascii="B Nazanin" w:hAnsi="B Nazanin" w:cs="B Nazanin" w:hint="cs"/>
          <w:sz w:val="24"/>
          <w:szCs w:val="24"/>
          <w:rtl/>
          <w:lang w:bidi="fa-IR"/>
        </w:rPr>
        <w:t xml:space="preserve">در بخش بزرگی از تاریخ قرن بیستم، ادبیات آکادمیک و رویه‌های عملی تحلیل بازارهای مالی، به شدت تحت سیطره و هژمونی پارادایم «مالیه کلاسیک» و به‌طور خاص، نظریه بنیادین و قدرتمند «فرضیه بازار کارا» قرار داشت. این فرضیه که به‌عنوان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pPr>
        <w:bidi w:val="1"/>
        <w:spacing w:lineRule="exact" w:line="580" w:after="0"/>
        <w:jc w:val="both"/>
      </w:pPr>
      <w:r>
        <w:rPr>
          <w:rFonts w:ascii="B Nazanin" w:hAnsi="B Nazanin" w:cs="B Nazanin" w:hint="cs"/>
          <w:sz w:val="24"/>
          <w:szCs w:val="24"/>
          <w:rtl/>
          <w:lang w:bidi="fa-IR"/>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به‌طور کامل و بدون هیچ‌گونه سوگیری یا تأخیر شناختی، توسط همه فعالان بازار دریافت و در قیمت دارایی‌ها منعکس می‌شود. و سوم، به‌عنوان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به‌طور مداوم و پایدار، بازدهی فراتر از میانگین بازار (بازده غیرعادی) کسب کند؛ چرا که تمام این اطلاعات قبلاً در قیمت لحاظ شده‌اند (ملکیل، ۲۰۰۳).</w:t>
      </w:r>
    </w:p>
    <w:p>
      <w:pPr>
        <w:bidi w:val="1"/>
        <w:spacing w:lineRule="exact" w:line="580" w:after="0"/>
        <w:jc w:val="both"/>
      </w:pPr>
      <w:r>
        <w:rPr>
          <w:rFonts w:ascii="B Nazanin" w:hAnsi="B Nazanin" w:cs="B Nazanin" w:hint="cs"/>
          <w:sz w:val="24"/>
          <w:szCs w:val="24"/>
          <w:rtl/>
          <w:lang w:bidi="fa-IR"/>
        </w:rPr>
        <w:t xml:space="preserve">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به‌طور سیستماتیک در بازارها رخ می‌دهند، ناتوان ماندند.</w:t>
      </w:r>
    </w:p>
    <w:p>
      <w:pPr>
        <w:bidi w:val="1"/>
        <w:spacing w:lineRule="exact" w:line="580" w:after="0"/>
        <w:jc w:val="both"/>
      </w:pPr>
      <w:r>
        <w:rPr>
          <w:rFonts w:ascii="B Nazanin" w:hAnsi="B Nazanin" w:cs="B Nazanin" w:hint="cs"/>
          <w:sz w:val="24"/>
          <w:szCs w:val="24"/>
          <w:rtl/>
          <w:lang w:bidi="fa-IR"/>
        </w:rPr>
        <w:t xml:space="preserve">به‌طور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pPr>
        <w:bidi w:val="1"/>
        <w:spacing w:lineRule="exact" w:line="580" w:after="0"/>
        <w:jc w:val="both"/>
      </w:pPr>
      <w:r>
        <w:rPr>
          <w:rFonts w:ascii="B Nazanin" w:hAnsi="B Nazanin" w:cs="B Nazanin" w:hint="cs"/>
          <w:sz w:val="24"/>
          <w:szCs w:val="24"/>
          <w:rtl/>
          <w:lang w:bidi="fa-IR"/>
        </w:rPr>
        <w:t xml:space="preserve">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pPr>
        <w:bidi w:val="1"/>
        <w:spacing w:lineRule="exact" w:line="580" w:after="0"/>
        <w:jc w:val="both"/>
      </w:pPr>
      <w:r>
        <w:rPr>
          <w:rFonts w:ascii="B Nazanin" w:hAnsi="B Nazanin" w:cs="B Nazanin" w:hint="cs"/>
          <w:sz w:val="24"/>
          <w:szCs w:val="24"/>
          <w:rtl/>
          <w:lang w:bidi="fa-IR"/>
        </w:rPr>
        <w:t xml:space="preserve">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به‌طور کامل از میان برداشته و دروازه‌های این عرصه را به روی عموم جامعه گشوده است.</w:t>
      </w:r>
    </w:p>
    <w:p>
      <w:pPr>
        <w:bidi w:val="1"/>
        <w:spacing w:lineRule="exact" w:line="580" w:after="0"/>
        <w:jc w:val="both"/>
      </w:pPr>
      <w:r>
        <w:rPr>
          <w:rFonts w:ascii="B Nazanin" w:hAnsi="B Nazanin" w:cs="B Nazanin" w:hint="cs"/>
          <w:sz w:val="24"/>
          <w:szCs w:val="24"/>
          <w:rtl/>
          <w:lang w:bidi="fa-IR"/>
        </w:rPr>
        <w:t xml:space="preserve">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 این تمایل به همراهی با جمع، با رفتار گله‌ای پیوند نزدیکی دارد.</w:t>
      </w:r>
    </w:p>
    <w:p>
      <w:pPr>
        <w:pStyle w:val="Heading4"/>
        <w:bidi w:val="1"/>
        <w:jc w:val="right"/>
        <w:outlineLvl w:val="2"/>
      </w:pPr>
      <w:r>
        <w:rPr>
          <w:rFonts w:ascii="B Nazanin" w:hAnsi="B Nazanin" w:cs="B Nazanin" w:hint="cs"/>
          <w:b/>
          <w:bCs/>
          <w:sz w:val="24"/>
          <w:szCs w:val="24"/>
          <w:rtl/>
          <w:lang w:bidi="fa-IR"/>
        </w:rPr>
        <w:t xml:space="preserve">۲-۲-۳-۱. تحمل ریسک مالی</w:t>
      </w:r>
    </w:p>
    <w:p>
      <w:pPr>
        <w:bidi w:val="1"/>
        <w:spacing w:lineRule="exact" w:line="580" w:after="0"/>
        <w:jc w:val="both"/>
      </w:pPr>
      <w:r>
        <w:rPr>
          <w:rFonts w:ascii="B Nazanin" w:hAnsi="B Nazanin" w:cs="B Nazanin" w:hint="cs"/>
          <w:sz w:val="24"/>
          <w:szCs w:val="24"/>
          <w:rtl/>
          <w:lang w:bidi="fa-IR"/>
        </w:rPr>
        <w:t xml:space="preserve">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32"/>
      </w:r>
      <w:r>
        <w:rPr>
          <w:rFonts w:ascii="B Nazanin" w:hAnsi="B Nazanin" w:cs="B Nazanin" w:hint="cs"/>
          <w:sz w:val="24"/>
          <w:szCs w:val="24"/>
          <w:rtl/>
          <w:lang w:bidi="fa-IR"/>
        </w:rPr>
        <w:t xml:space="preserve"> و تحمل ذهنی ریسک</w:t>
      </w:r>
      <w:r>
        <w:rPr>
          <w:rFonts w:ascii="B Nazanin" w:hAnsi="B Nazanin" w:cs="B Nazanin" w:hint="cs"/>
          <w:vertAlign w:val="superscript"/>
          <w:rtl/>
        </w:rPr>
        <w:footnoteReference w:id="33"/>
      </w:r>
      <w:r>
        <w:rPr>
          <w:rFonts w:ascii="B Nazanin" w:hAnsi="B Nazanin" w:cs="B Nazanin" w:hint="cs"/>
          <w:sz w:val="24"/>
          <w:szCs w:val="24"/>
          <w:rtl/>
          <w:lang w:bidi="fa-IR"/>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pPr>
        <w:bidi w:val="1"/>
        <w:spacing w:lineRule="exact" w:line="580" w:after="0"/>
        <w:jc w:val="both"/>
      </w:pPr>
      <w:r>
        <w:rPr>
          <w:rFonts w:ascii="B Nazanin" w:hAnsi="B Nazanin" w:cs="B Nazanin" w:hint="cs"/>
          <w:sz w:val="24"/>
          <w:szCs w:val="24"/>
          <w:rtl/>
          <w:lang w:bidi="fa-IR"/>
        </w:rPr>
        <w:t xml:space="preserve">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 با این حال، یک تفکیک مفهومی ضروری است: تحمل ریسک یک نگرش روان‌شناختی است و رفتار پرخطر یک عمل عینی؛ در پژوهش حاضر، نمره تحمل ریسک مالی به‌عنوان شاخص عملیاتی متغیر وابسته به کار می‌رود و رفتارهای معاملاتی عینی، مانند معامله‌گری بیش از حد یا اثر گرایش، در سطح نظری و پیشینه تبیین می‌شوند، نه در سطح سنجش مستقیم.</w:t>
      </w:r>
    </w:p>
    <w:p>
      <w:pPr>
        <w:bidi w:val="1"/>
        <w:spacing w:lineRule="exact" w:line="580" w:after="0"/>
        <w:jc w:val="both"/>
      </w:pPr>
      <w:r>
        <w:rPr>
          <w:rFonts w:ascii="B Nazanin" w:hAnsi="B Nazanin" w:cs="B Nazanin" w:hint="cs"/>
          <w:sz w:val="24"/>
          <w:szCs w:val="24"/>
          <w:rtl/>
          <w:lang w:bidi="fa-IR"/>
        </w:rPr>
        <w:t xml:space="preserve">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pPr>
        <w:pStyle w:val="Heading3"/>
        <w:bidi w:val="1"/>
        <w:jc w:val="right"/>
        <w:outlineLvl w:val="2"/>
      </w:pPr>
      <w:r>
        <w:rPr>
          <w:rFonts w:ascii="B Nazanin" w:hAnsi="B Nazanin" w:cs="B Nazanin" w:hint="cs"/>
          <w:b/>
          <w:bCs/>
          <w:sz w:val="26"/>
          <w:szCs w:val="26"/>
          <w:rtl/>
          <w:lang w:bidi="fa-IR"/>
        </w:rPr>
        <w:t xml:space="preserve">۲-۲-۴. روابط بین متغیرها و مدل نظری میانجی‌گری</w:t>
      </w:r>
    </w:p>
    <w:p>
      <w:pPr>
        <w:bidi w:val="1"/>
        <w:spacing w:lineRule="exact" w:line="580" w:after="0"/>
        <w:jc w:val="both"/>
      </w:pPr>
      <w:r>
        <w:rPr>
          <w:rFonts w:ascii="B Nazanin" w:hAnsi="B Nazanin" w:cs="B Nazanin" w:hint="cs"/>
          <w:sz w:val="24"/>
          <w:szCs w:val="24"/>
          <w:rtl/>
          <w:lang w:bidi="fa-IR"/>
        </w:rPr>
        <w:t xml:space="preserve">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به‌طور مستقل همبستگی میان سوگیری‌های شناختی و رفتار سرمایه‌گذار را مورد آزمون قرار داده‌اند.</w:t>
      </w:r>
    </w:p>
    <w:p>
      <w:pPr>
        <w:bidi w:val="1"/>
        <w:spacing w:lineRule="exact" w:line="580" w:after="0"/>
        <w:jc w:val="both"/>
      </w:pPr>
      <w:r>
        <w:rPr>
          <w:rFonts w:ascii="B Nazanin" w:hAnsi="B Nazanin" w:cs="B Nazanin" w:hint="cs"/>
          <w:sz w:val="24"/>
          <w:szCs w:val="24"/>
          <w:rtl/>
          <w:lang w:bidi="fa-IR"/>
        </w:rPr>
        <w:t xml:space="preserve">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pPr>
        <w:bidi w:val="1"/>
        <w:spacing w:lineRule="exact" w:line="580" w:after="0"/>
        <w:jc w:val="both"/>
      </w:pPr>
      <w:r>
        <w:rPr>
          <w:rFonts w:ascii="B Nazanin" w:hAnsi="B Nazanin" w:cs="B Nazanin" w:hint="cs"/>
          <w:sz w:val="24"/>
          <w:szCs w:val="24"/>
          <w:rtl/>
          <w:lang w:bidi="fa-IR"/>
        </w:rPr>
        <w:t xml:space="preserve">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استعداد-استرس» بنا شده است (زاکرمن، ۱۹۹۹).</w:t>
      </w:r>
    </w:p>
    <w:p>
      <w:pPr>
        <w:bidi w:val="1"/>
        <w:spacing w:lineRule="exact" w:line="580" w:after="0"/>
        <w:jc w:val="both"/>
      </w:pPr>
      <w:r>
        <w:rPr>
          <w:rFonts w:ascii="B Nazanin" w:hAnsi="B Nazanin" w:cs="B Nazanin" w:hint="cs"/>
          <w:sz w:val="24"/>
          <w:szCs w:val="24"/>
          <w:rtl/>
          <w:lang w:bidi="fa-IR"/>
        </w:rPr>
        <w:t xml:space="preserve">فرضیه محوری و بنیادین این مدل مفهومی فراتر از یک همبستگی ساده میان متغیرهاست؛ پیشنهاد آن این است که اضطراب صفتی به‌عنوان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pPr>
        <w:bidi w:val="1"/>
        <w:spacing w:lineRule="exact" w:line="580" w:after="0"/>
        <w:jc w:val="both"/>
      </w:pPr>
      <w:r>
        <w:rPr>
          <w:rFonts w:ascii="B Nazanin" w:hAnsi="B Nazanin" w:cs="B Nazanin" w:hint="cs"/>
          <w:sz w:val="24"/>
          <w:szCs w:val="24"/>
          <w:rtl/>
          <w:lang w:bidi="fa-IR"/>
        </w:rPr>
        <w:t xml:space="preserve">در این لحظه حساس و تعیین‌کننده است که این طرحواره‌های فعال‌شده، نقش کلیدی خود را به‌عنوان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مسأله اصلی، اساسی و نوآورانه این تحقیق، فراتر از توصیف روابط ساده، تبیین دقیق و آزمون تجربی نقش میانجی‌گر طرحواره‌های ناسازگار اولیه در مسیر اثر مفروض از اضطراب صفتی به رفتارهای مالی پرخطر است.</w:t>
      </w:r>
    </w:p>
    <w:p>
      <w:pPr>
        <w:pStyle w:val="Heading4"/>
        <w:bidi w:val="1"/>
        <w:jc w:val="right"/>
        <w:outlineLvl w:val="2"/>
      </w:pPr>
      <w:r>
        <w:rPr>
          <w:rFonts w:ascii="B Nazanin" w:hAnsi="B Nazanin" w:cs="B Nazanin" w:hint="cs"/>
          <w:b/>
          <w:bCs/>
          <w:sz w:val="24"/>
          <w:szCs w:val="24"/>
          <w:rtl/>
          <w:lang w:bidi="fa-IR"/>
        </w:rPr>
        <w:t xml:space="preserve">۲-۲-۴-۱. سازوکار نظری مدل میانجی‌گری</w:t>
      </w:r>
    </w:p>
    <w:p>
      <w:pPr>
        <w:bidi w:val="1"/>
        <w:spacing w:lineRule="exact" w:line="580" w:after="0"/>
        <w:jc w:val="both"/>
      </w:pPr>
      <w:r>
        <w:rPr>
          <w:rFonts w:ascii="B Nazanin" w:hAnsi="B Nazanin" w:cs="B Nazanin" w:hint="cs"/>
          <w:sz w:val="24"/>
          <w:szCs w:val="24"/>
          <w:rtl/>
          <w:lang w:bidi="fa-IR"/>
        </w:rPr>
        <w:t xml:space="preserve">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تحلیل مسیر و مدل‌سازی میانجی‌گری،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w:t>
      </w:r>
      <w:r>
        <w:rPr>
          <w:rFonts w:ascii="B Nazanin" w:hAnsi="B Nazanin" w:cs="B Nazanin" w:hint="cs"/>
          <w:vertAlign w:val="superscript"/>
          <w:rtl/>
        </w:rPr>
        <w:footnoteReference w:id="104"/>
      </w:r>
      <w:r>
        <w:rPr>
          <w:rFonts w:ascii="B Nazanin" w:hAnsi="B Nazanin" w:cs="B Nazanin" w:hint="cs"/>
          <w:sz w:val="24"/>
          <w:szCs w:val="24"/>
          <w:rtl/>
          <w:lang w:bidi="fa-IR"/>
        </w:rPr>
        <w:t xml:space="preserve">، ۲۰۱۸).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pPr>
        <w:bidi w:val="1"/>
        <w:spacing w:lineRule="exact" w:line="580" w:after="0"/>
        <w:jc w:val="both"/>
      </w:pPr>
      <w:r>
        <w:rPr>
          <w:rFonts w:ascii="B Nazanin" w:hAnsi="B Nazanin" w:cs="B Nazanin" w:hint="cs"/>
          <w:sz w:val="24"/>
          <w:szCs w:val="24"/>
          <w:rtl/>
          <w:lang w:bidi="fa-IR"/>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pPr>
        <w:bidi w:val="1"/>
        <w:spacing w:lineRule="exact" w:line="580" w:after="0"/>
        <w:jc w:val="both"/>
      </w:pPr>
      <w:r>
        <w:rPr>
          <w:rFonts w:ascii="B Nazanin" w:hAnsi="B Nazanin" w:cs="B Nazanin" w:hint="cs"/>
          <w:sz w:val="24"/>
          <w:szCs w:val="24"/>
          <w:rtl/>
          <w:lang w:bidi="fa-IR"/>
        </w:rPr>
        <w:t xml:space="preserve">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w:t>
      </w:r>
      <w:r>
        <w:rPr>
          <w:rFonts w:ascii="B Nazanin" w:hAnsi="B Nazanin" w:cs="B Nazanin" w:hint="cs"/>
          <w:vertAlign w:val="superscript"/>
          <w:rtl/>
        </w:rPr>
        <w:footnoteReference w:id="105"/>
      </w:r>
      <w:r>
        <w:rPr>
          <w:rFonts w:ascii="B Nazanin" w:hAnsi="B Nazanin" w:cs="B Nazanin" w:hint="cs"/>
          <w:sz w:val="24"/>
          <w:szCs w:val="24"/>
          <w:rtl/>
          <w:lang w:bidi="fa-IR"/>
        </w:rPr>
        <w:t xml:space="preserve">، ۲۰۲۴). این شواهد، بافت رفتاری مسیر دوم را بدون تعمیم فراتر از داده‌ها مشخص می‌سازند.</w:t>
      </w:r>
    </w:p>
    <w:p>
      <w:pPr>
        <w:bidi w:val="1"/>
        <w:spacing w:lineRule="exact" w:line="580" w:after="0"/>
        <w:jc w:val="both"/>
      </w:pPr>
      <w:r>
        <w:rPr>
          <w:rFonts w:ascii="B Nazanin" w:hAnsi="B Nazanin" w:cs="B Nazanin" w:hint="cs"/>
          <w:sz w:val="24"/>
          <w:szCs w:val="24"/>
          <w:rtl/>
          <w:lang w:bidi="fa-IR"/>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35"/>
      </w:r>
      <w:r>
        <w:rPr>
          <w:rFonts w:ascii="B Nazanin" w:hAnsi="B Nazanin" w:cs="B Nazanin" w:hint="cs"/>
          <w:sz w:val="24"/>
          <w:szCs w:val="24"/>
          <w:rtl/>
          <w:lang w:bidi="fa-IR"/>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hAnsi="B Nazanin" w:cs="B Nazanin" w:hint="cs"/>
          <w:vertAlign w:val="superscript"/>
          <w:rtl/>
        </w:rPr>
        <w:footnoteReference w:id="34"/>
      </w:r>
      <w:r>
        <w:rPr>
          <w:rFonts w:ascii="B Nazanin" w:hAnsi="B Nazanin" w:cs="B Nazanin" w:hint="cs"/>
          <w:sz w:val="24"/>
          <w:szCs w:val="24"/>
          <w:rtl/>
          <w:lang w:bidi="fa-IR"/>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pPr>
        <w:bidi w:val="1"/>
        <w:spacing w:lineRule="exact" w:line="580" w:after="0"/>
        <w:jc w:val="both"/>
      </w:pPr>
      <w:r>
        <w:rPr>
          <w:rFonts w:ascii="B Nazanin" w:hAnsi="B Nazanin" w:cs="B Nazanin" w:hint="cs"/>
          <w:sz w:val="24"/>
          <w:szCs w:val="24"/>
          <w:rtl/>
          <w:lang w:bidi="fa-IR"/>
        </w:rPr>
        <w:t xml:space="preserve">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pPr>
        <w:pStyle w:val="Heading2"/>
        <w:bidi w:val="1"/>
        <w:jc w:val="right"/>
        <w:outlineLvl w:val="1"/>
      </w:pPr>
      <w:r>
        <w:rPr>
          <w:rFonts w:ascii="B Nazanin" w:hAnsi="B Nazanin" w:cs="B Nazanin" w:hint="cs"/>
          <w:b/>
          <w:bCs/>
          <w:sz w:val="28"/>
          <w:szCs w:val="28"/>
          <w:rtl/>
          <w:lang w:bidi="fa-IR"/>
        </w:rPr>
        <w:t xml:space="preserve">۲-۳. پیشینه پژوهشی</w:t>
      </w:r>
    </w:p>
    <w:p>
      <w:pPr>
        <w:pStyle w:val="Heading3"/>
        <w:bidi w:val="1"/>
        <w:jc w:val="right"/>
        <w:outlineLvl w:val="2"/>
      </w:pPr>
      <w:r>
        <w:rPr>
          <w:rFonts w:ascii="B Nazanin" w:hAnsi="B Nazanin" w:cs="B Nazanin" w:hint="cs"/>
          <w:b/>
          <w:bCs/>
          <w:sz w:val="26"/>
          <w:szCs w:val="26"/>
          <w:rtl/>
          <w:lang w:bidi="fa-IR"/>
        </w:rPr>
        <w:t xml:space="preserve">۲-۳-۱. پیشینه داخلی</w:t>
      </w:r>
    </w:p>
    <w:p>
      <w:pPr>
        <w:bidi w:val="1"/>
        <w:spacing w:lineRule="exact" w:line="580" w:after="0"/>
        <w:jc w:val="both"/>
      </w:pPr>
      <w:r>
        <w:rPr>
          <w:rFonts w:ascii="B Nazanin" w:hAnsi="B Nazanin" w:cs="B Nazanin" w:hint="cs"/>
          <w:sz w:val="24"/>
          <w:szCs w:val="24"/>
          <w:rtl/>
          <w:lang w:bidi="fa-IR"/>
        </w:rPr>
        <w:t xml:space="preserve">ستایش، کاظم‌پور و دلالی اصفهانی (۱۳۹۹) در پژوهشی با عنوان «بررسی نقش منابع اطلاعاتی بر رابطه میان ویژگی‌های شخصیتی و رفتار معاملاتی سرمایه‌گذاران حقیقی در بورس اوراق بهادار تهران»، به‌طور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به‌ویژه روان‌رنجورخویی، با الگوهای رفتار معاملاتی افراد رابطه معنادار دارد. این پژوهش از این جهت برای تحقیق حاضر اهمیت دارد که یک شاهد تجربی ارزشمند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pPr>
        <w:bidi w:val="1"/>
        <w:spacing w:lineRule="exact" w:line="580" w:after="0"/>
        <w:jc w:val="both"/>
      </w:pPr>
      <w:r>
        <w:rPr>
          <w:rFonts w:ascii="B Nazanin" w:hAnsi="B Nazanin" w:cs="B Nazanin" w:hint="cs"/>
          <w:sz w:val="24"/>
          <w:szCs w:val="24"/>
          <w:rtl/>
          <w:lang w:bidi="fa-IR"/>
        </w:rPr>
        <w:t xml:space="preserve">بهدیو، نمازی و خواجوی (۱۳۹۸) 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به‌عنوان یک پدیده روان‌شناختی در بازار سرمایه ایران بود. پژوهش آن‌ها از نوع توصیفی-پیمایشی بود و داده‌ها از طریق پرسشنامه و با استفاده از مدل‌سازی معادلات ساختاری تحلیل شدند. یافته‌های کلیدی این مطالعه نشان داد که ویژگی‌های فردی و سطح ریسک‌پذیری سرمایه‌گذاران، به‌طور معناداری بر احتمال بروز رفتار گله‌ای تأثیر می‌گذارند. این یافته برای پژوهش حاضر بسیار ارزشمند است، زیرا به صورت تجربی نشان می‌دهد که متغیرهای روان‌شناختی و نگرش به ریسک، پیش‌بینی‌کننده‌های مهمی برای رفتارهای مالی غیرمنطقی و پرخطر در جامعه معامله‌گران ایرانی هستند.</w:t>
      </w:r>
    </w:p>
    <w:p>
      <w:pPr>
        <w:bidi w:val="1"/>
        <w:spacing w:lineRule="exact" w:line="580" w:after="0"/>
        <w:jc w:val="both"/>
      </w:pPr>
      <w:r>
        <w:rPr>
          <w:rFonts w:ascii="B Nazanin" w:hAnsi="B Nazanin" w:cs="B Nazanin" w:hint="cs"/>
          <w:sz w:val="24"/>
          <w:szCs w:val="24"/>
          <w:rtl/>
          <w:lang w:bidi="fa-IR"/>
        </w:rPr>
        <w:t xml:space="preserve">فلاح و خدایی (۱۳۹۸) 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pPr>
        <w:bidi w:val="1"/>
        <w:spacing w:lineRule="exact" w:line="580" w:after="0"/>
        <w:jc w:val="both"/>
      </w:pPr>
      <w:r>
        <w:rPr>
          <w:rFonts w:ascii="B Nazanin" w:hAnsi="B Nazanin" w:cs="B Nazanin" w:hint="cs"/>
          <w:sz w:val="24"/>
          <w:szCs w:val="24"/>
          <w:rtl/>
          <w:lang w:bidi="fa-IR"/>
        </w:rPr>
        <w:t xml:space="preserve">فروغی و تهرانی (۱۳۹۷) 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به‌طور معناداری ضعیف‌تر بود. به عبارت دیگر، دانش مالی به‌عنوان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pPr>
        <w:bidi w:val="1"/>
        <w:spacing w:lineRule="exact" w:line="580" w:after="0"/>
        <w:jc w:val="both"/>
      </w:pPr>
      <w:r>
        <w:rPr>
          <w:rFonts w:ascii="B Nazanin" w:hAnsi="B Nazanin" w:cs="B Nazanin" w:hint="cs"/>
          <w:sz w:val="24"/>
          <w:szCs w:val="24"/>
          <w:rtl/>
          <w:lang w:bidi="fa-IR"/>
        </w:rPr>
        <w:t xml:space="preserve">نوری و هاشمیان (۱۳۹۶) 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به‌طور مشخص، طرحواره‌های حوزه «بریدگی و طرد» (مانند نقص/شرم و انزوای اجتماعی) و حوزه «آسیب‌دیدگی در خودمختاری و عملکرد» (مانند وابستگی/بی‌کفایتی)، قوی‌ترین همبستگی را با اضطراب اجتماعی داشتند. اگرچه این پژوهش به‌طور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امیدی، کدیور و فرزاد (۱۳۹۲) 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به‌طور خاص، پیش‌بینی‌کننده‌های قدرتمندی برای گرایش به اعتیاد هستند: اول، حوزه «محدودیت‌های مختل» (به‌ویژه طرحواره خویشتن‌داری ناکافی)، و دوم، حوزه «بریدگی و طرد» (به‌ویژه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با نشان دادن پیوند میان طرحواره‌ها و یک رفتار تکانشی و اعتیادگونه در یک نمونه ایرانی، با این منطق همسوست که همین سازوکار شناختی می‌تواند زیربنای رفتارهای مالی پرخطر نیز باشد.</w:t>
      </w:r>
    </w:p>
    <w:p>
      <w:pPr>
        <w:pStyle w:val="Heading3"/>
        <w:bidi w:val="1"/>
        <w:jc w:val="right"/>
        <w:outlineLvl w:val="2"/>
      </w:pPr>
      <w:r>
        <w:rPr>
          <w:rFonts w:ascii="B Nazanin" w:hAnsi="B Nazanin" w:cs="B Nazanin" w:hint="cs"/>
          <w:b/>
          <w:bCs/>
          <w:sz w:val="26"/>
          <w:szCs w:val="26"/>
          <w:rtl/>
          <w:lang w:bidi="fa-IR"/>
        </w:rPr>
        <w:t xml:space="preserve">۲-۳-۲. پیشینه خارجی</w:t>
      </w:r>
    </w:p>
    <w:p>
      <w:pPr>
        <w:bidi w:val="1"/>
        <w:spacing w:lineRule="exact" w:line="580" w:after="0"/>
        <w:jc w:val="both"/>
      </w:pPr>
      <w:r>
        <w:rPr>
          <w:rFonts w:ascii="B Nazanin" w:hAnsi="B Nazanin" w:cs="B Nazanin" w:hint="cs"/>
          <w:sz w:val="24"/>
          <w:szCs w:val="24"/>
          <w:rtl/>
          <w:lang w:bidi="fa-IR"/>
        </w:rPr>
        <w:t xml:space="preserve">ماهاتو و همکاران (۲۰۲۵) در پژوهشی با عنوان «نسل‌های جدید به‌عنوان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با رفتار معامله‌گر پیوند دارد.</w:t>
      </w:r>
    </w:p>
    <w:p>
      <w:pPr>
        <w:bidi w:val="1"/>
        <w:spacing w:lineRule="exact" w:line="580" w:after="0"/>
        <w:jc w:val="both"/>
      </w:pPr>
      <w:r>
        <w:rPr>
          <w:rFonts w:ascii="B Nazanin" w:hAnsi="B Nazanin" w:cs="B Nazanin" w:hint="cs"/>
          <w:sz w:val="24"/>
          <w:szCs w:val="24"/>
          <w:rtl/>
          <w:lang w:bidi="fa-IR"/>
        </w:rPr>
        <w:t xml:space="preserve">دینگرا و آگاروال (۲۰۲۵) در مقاله‌ای با عنوان «کاوش در اضطراب صفتی به‌عنوان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به‌عنوان یک سپر محافظ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pPr>
        <w:bidi w:val="1"/>
        <w:spacing w:lineRule="exact" w:line="580" w:after="0"/>
        <w:jc w:val="both"/>
      </w:pPr>
      <w:r>
        <w:rPr>
          <w:rFonts w:ascii="B Nazanin" w:hAnsi="B Nazanin" w:cs="B Nazanin" w:hint="cs"/>
          <w:sz w:val="24"/>
          <w:szCs w:val="24"/>
          <w:rtl/>
          <w:lang w:bidi="fa-IR"/>
        </w:rPr>
        <w:t xml:space="preserve">سافیتری و همکاران</w:t>
      </w:r>
      <w:r>
        <w:rPr>
          <w:rFonts w:ascii="B Nazanin" w:hAnsi="B Nazanin" w:cs="B Nazanin" w:hint="cs"/>
          <w:vertAlign w:val="superscript"/>
          <w:rtl/>
        </w:rPr>
        <w:footnoteReference w:id="106"/>
      </w:r>
      <w:r>
        <w:rPr>
          <w:rFonts w:ascii="B Nazanin" w:hAnsi="B Nazanin" w:cs="B Nazanin" w:hint="cs"/>
          <w:sz w:val="24"/>
          <w:szCs w:val="24"/>
          <w:rtl/>
          <w:lang w:bidi="fa-IR"/>
        </w:rPr>
        <w:t xml:space="preserve"> (۲۰۲۵)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در سطح معناداری</w:t>
      </w:r>
      <w:r>
        <w:rPr>
          <w:rFonts w:ascii="Times New Roman" w:hAnsi="Times New Roman" w:cs="Times New Roman"/>
          <w:sz w:val="22"/>
          <w:szCs w:val="22"/>
          <w:lang w:val="en-US"/>
        </w:rPr>
        <w:t xml:space="preserve"> (P&lt;0.05) </w:t>
      </w:r>
      <w:r>
        <w:rPr>
          <w:rFonts w:ascii="B Nazanin" w:hAnsi="B Nazanin" w:cs="B Nazanin" w:hint="cs"/>
          <w:sz w:val="24"/>
          <w:szCs w:val="24"/>
          <w:rtl/>
          <w:lang w:bidi="fa-IR"/>
        </w:rPr>
        <w:t xml:space="preserve">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pPr>
        <w:bidi w:val="1"/>
        <w:spacing w:lineRule="exact" w:line="580" w:after="0"/>
        <w:jc w:val="both"/>
      </w:pPr>
      <w:r>
        <w:rPr>
          <w:rFonts w:ascii="B Nazanin" w:hAnsi="B Nazanin" w:cs="B Nazanin" w:hint="cs"/>
          <w:sz w:val="24"/>
          <w:szCs w:val="24"/>
          <w:rtl/>
          <w:lang w:bidi="fa-IR"/>
        </w:rPr>
        <w:t xml:space="preserve">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شاهدی مهم برای مکانیسم مفروض پژوهش حاضر است و نشان می‌دهد که رفتارهای مالی پرخطر و افراطی، اغلب کارکردی برای تنظیم (یا سوءتنظیم) هیجانات منفی و اضطرابی دارند.</w:t>
      </w:r>
    </w:p>
    <w:p>
      <w:pPr>
        <w:bidi w:val="1"/>
        <w:spacing w:lineRule="exact" w:line="580" w:after="0"/>
        <w:jc w:val="both"/>
      </w:pPr>
      <w:r>
        <w:rPr>
          <w:rFonts w:ascii="B Nazanin" w:hAnsi="B Nazanin" w:cs="B Nazanin" w:hint="cs"/>
          <w:sz w:val="24"/>
          <w:szCs w:val="24"/>
          <w:rtl/>
          <w:lang w:bidi="fa-IR"/>
        </w:rPr>
        <w:t xml:space="preserve">اولولو و همکاران</w:t>
      </w:r>
      <w:r>
        <w:rPr>
          <w:rFonts w:ascii="B Nazanin" w:hAnsi="B Nazanin" w:cs="B Nazanin" w:hint="cs"/>
          <w:vertAlign w:val="superscript"/>
          <w:rtl/>
        </w:rPr>
        <w:footnoteReference w:id="107"/>
      </w:r>
      <w:r>
        <w:rPr>
          <w:rFonts w:ascii="B Nazanin" w:hAnsi="B Nazanin" w:cs="B Nazanin" w:hint="cs"/>
          <w:sz w:val="24"/>
          <w:szCs w:val="24"/>
          <w:rtl/>
          <w:lang w:bidi="fa-IR"/>
        </w:rPr>
        <w:t xml:space="preserve"> (۲۰۲۴)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36"/>
      </w:r>
      <w:r>
        <w:rPr>
          <w:rFonts w:ascii="B Nazanin" w:hAnsi="B Nazanin" w:cs="B Nazanin" w:hint="cs"/>
          <w:sz w:val="24"/>
          <w:szCs w:val="24"/>
          <w:rtl/>
          <w:lang w:bidi="fa-IR"/>
        </w:rPr>
        <w:t xml:space="preserve"> که هدفشان اصلاح باورهای غیرمنطقی است، منجر به بهبود معنادار در تحمل ریسک مالی و تصمیم‌گیری منطقی‌تر می‌شود. این مطالعه از جهت بررسی تجربی اثر مداخلات شناختی بر تحمل ریسک مالی برای پژوهش حاضر اهمیت دارد؛ هرچند تعمیم یافته‌های آن به جامعه معامله‌گران ایرانی نیازمند احتیاط است.</w:t>
      </w:r>
    </w:p>
    <w:p>
      <w:pPr>
        <w:bidi w:val="1"/>
        <w:spacing w:lineRule="exact" w:line="580" w:after="0"/>
        <w:jc w:val="both"/>
      </w:pPr>
      <w:r>
        <w:rPr>
          <w:rFonts w:ascii="B Nazanin" w:hAnsi="B Nazanin" w:cs="B Nazanin" w:hint="cs"/>
          <w:sz w:val="24"/>
          <w:szCs w:val="24"/>
          <w:rtl/>
          <w:lang w:bidi="fa-IR"/>
        </w:rPr>
        <w:t xml:space="preserve">صدیقی ارفعی و همکاران</w:t>
      </w:r>
      <w:r>
        <w:rPr>
          <w:rFonts w:ascii="B Nazanin" w:hAnsi="B Nazanin" w:cs="B Nazanin" w:hint="cs"/>
          <w:vertAlign w:val="superscript"/>
          <w:rtl/>
        </w:rPr>
        <w:footnoteReference w:id="108"/>
      </w:r>
      <w:r>
        <w:rPr>
          <w:rFonts w:ascii="B Nazanin" w:hAnsi="B Nazanin" w:cs="B Nazanin" w:hint="cs"/>
          <w:sz w:val="24"/>
          <w:szCs w:val="24"/>
          <w:rtl/>
          <w:lang w:bidi="fa-IR"/>
        </w:rPr>
        <w:t xml:space="preserve"> (۲۰۲۳)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با گرایش به رفتارهای پرخطر پیوند دارند.</w:t>
      </w:r>
    </w:p>
    <w:p>
      <w:pPr>
        <w:bidi w:val="1"/>
        <w:spacing w:lineRule="exact" w:line="580" w:after="0"/>
        <w:jc w:val="both"/>
      </w:pPr>
      <w:r>
        <w:rPr>
          <w:rFonts w:ascii="B Nazanin" w:hAnsi="B Nazanin" w:cs="B Nazanin" w:hint="cs"/>
          <w:sz w:val="24"/>
          <w:szCs w:val="24"/>
          <w:rtl/>
          <w:lang w:bidi="fa-IR"/>
        </w:rPr>
        <w:t xml:space="preserve">آرنا و همکاران</w:t>
      </w:r>
      <w:r>
        <w:rPr>
          <w:rFonts w:ascii="B Nazanin" w:hAnsi="B Nazanin" w:cs="B Nazanin" w:hint="cs"/>
          <w:vertAlign w:val="superscript"/>
          <w:rtl/>
        </w:rPr>
        <w:footnoteReference w:id="109"/>
      </w:r>
      <w:r>
        <w:rPr>
          <w:rFonts w:ascii="B Nazanin" w:hAnsi="B Nazanin" w:cs="B Nazanin" w:hint="cs"/>
          <w:sz w:val="24"/>
          <w:szCs w:val="24"/>
          <w:rtl/>
          <w:lang w:bidi="fa-IR"/>
        </w:rPr>
        <w:t xml:space="preserve"> (۲۰۲۲)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pPr>
        <w:bidi w:val="1"/>
        <w:spacing w:lineRule="exact" w:line="580" w:after="0"/>
        <w:jc w:val="both"/>
      </w:pPr>
      <w:r>
        <w:rPr>
          <w:rFonts w:ascii="B Nazanin" w:hAnsi="B Nazanin" w:cs="B Nazanin" w:hint="cs"/>
          <w:sz w:val="24"/>
          <w:szCs w:val="24"/>
          <w:rtl/>
          <w:lang w:bidi="fa-IR"/>
        </w:rPr>
        <w:t xml:space="preserve">چارلز و کاسیلینگام (۲۰۲۲) در یک مطالعه جدیدتر، «نقش اضطراب در تصمیمات مالی» را مورد بررسی قرار دادند. موضوع دقیق پژوهش آن‌ها، بررسی ارتباط بین اضطراب (هم به‌عنوان یک حالت هیجانی و هم به‌عنوان یک ویژگی شخصیتی) با تحمل ریسک مالی و سوگیری‌های شناختی رایج بود. یافته‌های کلیدی این پژوهش نشان داد که اضطراب، به‌عنوان یک ویژگی شخصیتی، با کاهش تحمل ریسک مالی و همچنین افزایش احتمال بروز سوگیری اثر گرایش مرتبط است. این مطالعه، یک شاهد تجربی مستقیم و به‌روز است که با دو مسیر مهم در مدل مفهومی پژوهش همسوست: اول، ارتباط مستقیم بین متغیر پیش‌بین (اضطراب) و متغیر ملاک (تحمل ریسک)، و دوم، پیوند اضطراب با رفتارهای مالی غیرمنطقی.</w:t>
      </w:r>
    </w:p>
    <w:p>
      <w:pPr>
        <w:bidi w:val="1"/>
        <w:spacing w:lineRule="exact" w:line="580" w:after="0"/>
        <w:jc w:val="both"/>
      </w:pPr>
      <w:r>
        <w:rPr>
          <w:rFonts w:ascii="B Nazanin" w:hAnsi="B Nazanin" w:cs="B Nazanin" w:hint="cs"/>
          <w:sz w:val="24"/>
          <w:szCs w:val="24"/>
          <w:rtl/>
          <w:lang w:bidi="fa-IR"/>
        </w:rPr>
        <w:t xml:space="preserve">آن و همکاران (۲۰۲۱) در پژوهشی روی سرمایه‌گذاران چینی، به‌طور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با تصمیم‌گیری مالی پیوند دارد، پشتیبانی می‌کند.</w:t>
      </w:r>
    </w:p>
    <w:p>
      <w:pPr>
        <w:bidi w:val="1"/>
        <w:spacing w:lineRule="exact" w:line="580" w:after="0"/>
        <w:jc w:val="both"/>
      </w:pPr>
      <w:r>
        <w:rPr>
          <w:rFonts w:ascii="B Nazanin" w:hAnsi="B Nazanin" w:cs="B Nazanin" w:hint="cs"/>
          <w:sz w:val="24"/>
          <w:szCs w:val="24"/>
          <w:rtl/>
          <w:lang w:bidi="fa-IR"/>
        </w:rPr>
        <w:t xml:space="preserve">یافته‌های پژوهشی نشان می‌دهد که طرحواره‌های ناسازگار اولیه (به‌ویژه در حوزه‌های بریدگی و طرد و آسیب‌دیدگی در خودمختاری و عملکرد) در پیوند میان تجارب ناگوار و رفتارهای تکانشگرانه و پرخطر نقش معناداری ایفا می‌کنند (استِوِز و همکاران، ۲۰۲۴؛ شوری و همکاران، ۲۰۱۲).</w:t>
      </w:r>
    </w:p>
    <w:p>
      <w:pPr>
        <w:bidi w:val="1"/>
        <w:spacing w:lineRule="exact" w:line="580" w:after="0"/>
        <w:jc w:val="both"/>
      </w:pPr>
      <w:r>
        <w:rPr>
          <w:rFonts w:ascii="B Nazanin" w:hAnsi="B Nazanin" w:cs="B Nazanin" w:hint="cs"/>
          <w:sz w:val="24"/>
          <w:szCs w:val="24"/>
          <w:rtl/>
          <w:lang w:bidi="fa-IR"/>
        </w:rPr>
        <w:t xml:space="preserve">مرور نظام‌مند شواهد نشان می‌دهد که طرحواره‌های ناسازگار اولیه با طیفی از اعتیادهای رفتاری مرتبط‌اند (ویرا و همکاران، ۲۰۲۳).</w:t>
      </w:r>
    </w:p>
    <w:p>
      <w:pPr>
        <w:bidi w:val="1"/>
        <w:spacing w:lineRule="exact" w:line="580" w:after="0"/>
        <w:jc w:val="both"/>
      </w:pPr>
      <w:r>
        <w:rPr>
          <w:rFonts w:ascii="B Nazanin" w:hAnsi="B Nazanin" w:cs="B Nazanin" w:hint="cs"/>
          <w:sz w:val="24"/>
          <w:szCs w:val="24"/>
          <w:rtl/>
          <w:lang w:bidi="fa-IR"/>
        </w:rPr>
        <w:t xml:space="preserve">پاک و محمود (۲۰۱۹) در مطالعه‌ای با عنوان «ویژگی‌های شخصیتی و تحلیل پروفایل سرمایه‌گذار: یک مطالعه مالی رفتاری»، به‌طور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مستقیم برای مسیر اصلی پژوهش حاضر است، زیرا نشان می‌دهد که متغیر پیش‌بین (اضطراب) با متغیر ملاک (تحمل ریسک مالی) رابطه منفی و معنادار دارد.</w:t>
      </w:r>
    </w:p>
    <w:p>
      <w:pPr>
        <w:bidi w:val="1"/>
        <w:spacing w:lineRule="exact" w:line="580" w:after="0"/>
        <w:jc w:val="both"/>
      </w:pPr>
      <w:r>
        <w:rPr>
          <w:rFonts w:ascii="B Nazanin" w:hAnsi="B Nazanin" w:cs="B Nazanin" w:hint="cs"/>
          <w:sz w:val="24"/>
          <w:szCs w:val="24"/>
          <w:rtl/>
          <w:lang w:bidi="fa-IR"/>
        </w:rPr>
        <w:t xml:space="preserve">نوین و همکاران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مدل‌سازی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pPr>
        <w:bidi w:val="1"/>
        <w:spacing w:lineRule="exact" w:line="580" w:after="0"/>
        <w:jc w:val="both"/>
      </w:pPr>
      <w:r>
        <w:rPr>
          <w:rFonts w:ascii="B Nazanin" w:hAnsi="B Nazanin" w:cs="B Nazanin" w:hint="cs"/>
          <w:sz w:val="24"/>
          <w:szCs w:val="24"/>
          <w:rtl/>
          <w:lang w:bidi="fa-IR"/>
        </w:rPr>
        <w:t xml:space="preserve">رایم و همکاران</w:t>
      </w:r>
      <w:r>
        <w:rPr>
          <w:rFonts w:ascii="B Nazanin" w:hAnsi="B Nazanin" w:cs="B Nazanin" w:hint="cs"/>
          <w:vertAlign w:val="superscript"/>
          <w:rtl/>
        </w:rPr>
        <w:footnoteReference w:id="110"/>
      </w:r>
      <w:r>
        <w:rPr>
          <w:rFonts w:ascii="B Nazanin" w:hAnsi="B Nazanin" w:cs="B Nazanin" w:hint="cs"/>
          <w:sz w:val="24"/>
          <w:szCs w:val="24"/>
          <w:rtl/>
          <w:lang w:bidi="fa-IR"/>
        </w:rPr>
        <w:t xml:space="preserve"> (۲۰۱۵)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قوی برای مسیر اول مدل میانجی‌گری پژوهش (اضطراب ← طرحواره) است و نشان می‌دهد که تمایلات اضطرابی با شکل‌گیری و تداوم باورهای شناختی منفی پیوند دارند.</w:t>
      </w:r>
    </w:p>
    <w:p>
      <w:pPr>
        <w:bidi w:val="1"/>
        <w:spacing w:lineRule="exact" w:line="580" w:after="0"/>
        <w:jc w:val="both"/>
      </w:pPr>
      <w:r>
        <w:rPr>
          <w:rFonts w:ascii="B Nazanin" w:hAnsi="B Nazanin" w:cs="B Nazanin" w:hint="cs"/>
          <w:sz w:val="24"/>
          <w:szCs w:val="24"/>
          <w:rtl/>
          <w:lang w:bidi="fa-IR"/>
        </w:rPr>
        <w:t xml:space="preserve">فنتون-اکریوی و همکاران</w:t>
      </w:r>
      <w:r>
        <w:rPr>
          <w:rFonts w:ascii="B Nazanin" w:hAnsi="B Nazanin" w:cs="B Nazanin" w:hint="cs"/>
          <w:vertAlign w:val="superscript"/>
          <w:rtl/>
        </w:rPr>
        <w:footnoteReference w:id="111"/>
      </w:r>
      <w:r>
        <w:rPr>
          <w:rFonts w:ascii="B Nazanin" w:hAnsi="B Nazanin" w:cs="B Nazanin" w:hint="cs"/>
          <w:sz w:val="24"/>
          <w:szCs w:val="24"/>
          <w:rtl/>
          <w:lang w:bidi="fa-IR"/>
        </w:rPr>
        <w:t xml:space="preserve"> (۲۰۱۱)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pPr>
        <w:bidi w:val="1"/>
        <w:spacing w:lineRule="exact" w:line="580" w:after="0"/>
        <w:jc w:val="both"/>
      </w:pPr>
      <w:r>
        <w:rPr>
          <w:rFonts w:ascii="B Nazanin" w:hAnsi="B Nazanin" w:cs="B Nazanin" w:hint="cs"/>
          <w:sz w:val="24"/>
          <w:szCs w:val="24"/>
          <w:rtl/>
          <w:lang w:bidi="fa-IR"/>
        </w:rPr>
        <w:t xml:space="preserve">لیندبرگ و همکاران (۲۰۱۱) در مطالعه‌ای، به‌طور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به‌طور معناداری بالاتری در بسیاری از طرحواره‌ها، به‌ویژه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pPr>
        <w:bidi w:val="1"/>
        <w:spacing w:lineRule="exact" w:line="580" w:after="0"/>
        <w:jc w:val="both"/>
      </w:pPr>
      <w:r>
        <w:rPr>
          <w:rFonts w:ascii="B Nazanin" w:hAnsi="B Nazanin" w:cs="B Nazanin" w:hint="cs"/>
          <w:sz w:val="24"/>
          <w:szCs w:val="24"/>
          <w:rtl/>
          <w:lang w:bidi="fa-IR"/>
        </w:rPr>
        <w:t xml:space="preserve">هالورسن و همکاران</w:t>
      </w:r>
      <w:r>
        <w:rPr>
          <w:rFonts w:ascii="B Nazanin" w:hAnsi="B Nazanin" w:cs="B Nazanin" w:hint="cs"/>
          <w:vertAlign w:val="superscript"/>
          <w:rtl/>
        </w:rPr>
        <w:footnoteReference w:id="112"/>
      </w:r>
      <w:r>
        <w:rPr>
          <w:rFonts w:ascii="B Nazanin" w:hAnsi="B Nazanin" w:cs="B Nazanin" w:hint="cs"/>
          <w:sz w:val="24"/>
          <w:szCs w:val="24"/>
          <w:rtl/>
          <w:lang w:bidi="fa-IR"/>
        </w:rPr>
        <w:t xml:space="preserve"> (۲۰۰۹) در پژوهشی، «ارتباط میان طرحواره‌های ناسازگار اولیه و ویژگی‌های خلقی و منشی» را در نمونه‌ای از افراد افسرده و بهبودیافته از افسردگی بررسی کردند. یافته کلیدی این مطالعه، همبستگی معنادار میان شدت طرحواره‌های ناسازگار اولیه و ویژگی‌های خلقی بود. این یافته، یک شاهد تجربی دیگر است که نشان می‌دهد ویژگی‌های خلقی پایدار با باورهای شناختی منفی پیوند تنگاتنگی دارند و با مسیر اول مدل پژوهش حاضر (اضطراب ← طرحواره) سازگار است.</w:t>
      </w:r>
    </w:p>
    <w:p>
      <w:pPr>
        <w:bidi w:val="1"/>
        <w:spacing w:lineRule="exact" w:line="580" w:after="0"/>
        <w:jc w:val="both"/>
      </w:pPr>
      <w:r>
        <w:rPr>
          <w:rFonts w:ascii="B Nazanin" w:hAnsi="B Nazanin" w:cs="B Nazanin" w:hint="cs"/>
          <w:sz w:val="24"/>
          <w:szCs w:val="24"/>
          <w:rtl/>
          <w:lang w:bidi="fa-IR"/>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که بسیاری از افراد به‌طور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pPr>
        <w:bidi w:val="1"/>
        <w:spacing w:lineRule="exact" w:line="580" w:after="0"/>
        <w:jc w:val="both"/>
      </w:pPr>
      <w:r>
        <w:rPr>
          <w:rFonts w:ascii="B Nazanin" w:hAnsi="B Nazanin" w:cs="B Nazanin" w:hint="cs"/>
          <w:sz w:val="24"/>
          <w:szCs w:val="24"/>
          <w:rtl/>
          <w:lang w:bidi="fa-IR"/>
        </w:rPr>
        <w:t xml:space="preserve">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به‌ویژه در دوره‌هایی که بازار با استرس و نوسانات بالا مواجه است، به‌طور معناداری تشدید می‌شود. این پژوهش، تعریف یکی دیگر از ابعاد متغیر ملاک پژوهش (رفتار گله‌ای) را پشتیبانی می‌کند.</w:t>
      </w:r>
    </w:p>
    <w:p>
      <w:pPr>
        <w:bidi w:val="1"/>
        <w:spacing w:lineRule="exact" w:line="580" w:after="0"/>
        <w:jc w:val="both"/>
      </w:pPr>
      <w:r>
        <w:rPr>
          <w:rFonts w:ascii="B Nazanin" w:hAnsi="B Nazanin" w:cs="B Nazanin" w:hint="cs"/>
          <w:sz w:val="24"/>
          <w:szCs w:val="24"/>
          <w:rtl/>
          <w:lang w:bidi="fa-IR"/>
        </w:rPr>
        <w:t xml:space="preserve">لو و رپین</w:t>
      </w:r>
      <w:r>
        <w:rPr>
          <w:rFonts w:ascii="B Nazanin" w:hAnsi="B Nazanin" w:cs="B Nazanin" w:hint="cs"/>
          <w:vertAlign w:val="superscript"/>
          <w:rtl/>
        </w:rPr>
        <w:footnoteReference w:id="113"/>
      </w:r>
      <w:r>
        <w:rPr>
          <w:rFonts w:ascii="B Nazanin" w:hAnsi="B Nazanin" w:cs="B Nazanin" w:hint="cs"/>
          <w:sz w:val="24"/>
          <w:szCs w:val="24"/>
          <w:rtl/>
          <w:lang w:bidi="fa-IR"/>
        </w:rPr>
        <w:t xml:space="preserve"> (۲۰۰۲)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pPr>
        <w:bidi w:val="1"/>
        <w:spacing w:lineRule="exact" w:line="580" w:after="0"/>
        <w:jc w:val="both"/>
      </w:pPr>
      <w:r>
        <w:rPr>
          <w:rFonts w:ascii="B Nazanin" w:hAnsi="B Nazanin" w:cs="B Nazanin" w:hint="cs"/>
          <w:sz w:val="24"/>
          <w:szCs w:val="24"/>
          <w:rtl/>
          <w:lang w:bidi="fa-IR"/>
        </w:rPr>
        <w:t xml:space="preserve">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pPr>
        <w:bidi w:val="1"/>
        <w:spacing w:lineRule="exact" w:line="580" w:after="0"/>
        <w:jc w:val="both"/>
      </w:pPr>
      <w:r>
        <w:rPr>
          <w:rFonts w:ascii="B Nazanin" w:hAnsi="B Nazanin" w:cs="B Nazanin" w:hint="cs"/>
          <w:sz w:val="24"/>
          <w:szCs w:val="24"/>
          <w:rtl/>
          <w:lang w:bidi="fa-IR"/>
        </w:rPr>
        <w:t xml:space="preserve">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به‌طور متوسط کمترین بازده را کسب می‌کنند. این پژوهش، تعریف بعد «معامله‌گری بیش از حد» را به‌عنوان یک رفتار مالی پرخطر، به صورت تجربی تثبیت کرد.</w:t>
      </w:r>
    </w:p>
    <w:p>
      <w:pPr>
        <w:bidi w:val="1"/>
        <w:spacing w:lineRule="exact" w:line="580" w:after="0"/>
        <w:jc w:val="both"/>
      </w:pPr>
      <w:r>
        <w:rPr>
          <w:rFonts w:ascii="B Nazanin" w:hAnsi="B Nazanin" w:cs="B Nazanin" w:hint="cs"/>
          <w:sz w:val="24"/>
          <w:szCs w:val="24"/>
          <w:rtl/>
          <w:lang w:bidi="fa-IR"/>
        </w:rPr>
        <w:t xml:space="preserve">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(به‌ویژه زیان‌گریزی) و همچنین «اجتناب از حسرت» دارد. این مقاله، تعریف یکی از مهم‌ترین ابعاد متغیر ملاک پژوهش را پایه‌گذاری کرد.</w:t>
      </w:r>
    </w:p>
    <w:p>
      <w:pPr>
        <w:pStyle w:val="Heading3"/>
        <w:bidi w:val="1"/>
        <w:jc w:val="right"/>
        <w:outlineLvl w:val="2"/>
      </w:pPr>
      <w:r>
        <w:rPr>
          <w:rFonts w:ascii="B Nazanin" w:hAnsi="B Nazanin" w:cs="B Nazanin" w:hint="cs"/>
          <w:b/>
          <w:bCs/>
          <w:sz w:val="26"/>
          <w:szCs w:val="26"/>
          <w:rtl/>
          <w:lang w:bidi="fa-IR"/>
        </w:rPr>
        <w:t xml:space="preserve">۲-۳-۳. جمع‌بندی پیشینه و شکاف پژوهشی</w:t>
      </w:r>
    </w:p>
    <w:p>
      <w:pPr>
        <w:bidi w:val="1"/>
        <w:spacing w:lineRule="exact" w:line="580" w:after="0"/>
        <w:jc w:val="both"/>
      </w:pPr>
      <w:r>
        <w:rPr>
          <w:rFonts w:ascii="B Nazanin" w:hAnsi="B Nazanin" w:cs="B Nazanin" w:hint="cs"/>
          <w:sz w:val="24"/>
          <w:szCs w:val="24"/>
          <w:rtl/>
          <w:lang w:bidi="fa-IR"/>
        </w:rPr>
        <w:t xml:space="preserve">مرور پیشینه داخلی و خارجی این فصل یک تصویر کلی روشن دارد: ادبیات موجود، دو رشته شاهد تجربی نسبتاً منسجم را فراهم آورده است. در رشته نخست، شواهدی از پیوند میان متغیرهای مرتبط با اضطراب و پیامدهای مالی گزارش شده است: در بافت داخلی، روان‌رنجورخویی با الگوهای رفتار معاملاتی سرمایه‌گذاران بورس تهران رابطه معنادار داشته (ستایش و همکاران، ۱۳۹۹) و ویژگی‌های فردی و سطح ریسک‌پذیری، بروز رفتار گله‌ای را پیش‌بینی کرده‌اند (بهدیو و همکاران، ۱۳۹۸)؛ در بافت خارجی نیز نقش اضطراب در تصمیم‌های مالی (چارلز و کاسیلینگام، ۲۰۲۲) و تأثیر اضطراب مالی بر کاهش نگهداری دارایی‌های پرریسک (آن و همکاران، ۲۰۲۱) تأیید شده و عوامل اضطرابی، هم فرایند تصمیم‌گیری و هم ظرفیت تحمل ریسک را مختل ساخته‌اند (سافیتری و همکاران، ۲۰۲۵). در رشته دوم، طرحواره‌های ناسازگار اولیه با رفتارهای تکانشی و اعتیادگونه مرتبط بوده‌اند؛ به‌گونه‌ای که حوزه‌های محدودیت‌های مختل و بریدگی و طرد، گرایش به اعتیاد را پیش‌بینی کرده‌اند (امیدی و همکاران، ۱۳۹۲)، شدت این طرحواره‌ها در قماربازان آسیب‌شناختی بیشتر بوده است (لیندبرگ و همکاران، ۲۰۱۱) و مرور نظام‌مند شواهد نیز پیوند آن‌ها را با اعتیادهای رفتاری تأیید کرده است (ویرا و همکاران، ۲۰۲۳).</w:t>
      </w:r>
    </w:p>
    <w:p>
      <w:pPr>
        <w:bidi w:val="1"/>
        <w:spacing w:lineRule="exact" w:line="580" w:after="0"/>
        <w:jc w:val="both"/>
      </w:pPr>
      <w:r>
        <w:rPr>
          <w:rFonts w:ascii="B Nazanin" w:hAnsi="B Nazanin" w:cs="B Nazanin" w:hint="cs"/>
          <w:sz w:val="24"/>
          <w:szCs w:val="24"/>
          <w:rtl/>
          <w:lang w:bidi="fa-IR"/>
        </w:rPr>
        <w:t xml:space="preserve">با وجود این شواهد، ادبیات موجود از چند ناهمسانی و محدودیت مهم رنج می‌برد. نخست، جهت رابطه اضطراب با رفتار پرخطر یکسان نیست: در مقابل شواهد ریسک‌گریزی، مانند کاهش سهم دارایی‌های پرریسک در افراد مضطرب (آن و همکاران، ۲۰۲۱)، شواهدی نیز از واکنش‌های پرخطر گزارش شده است؛ از جمله معامله‌گری برای فرار از پریشانی هیجانی که از مؤلفه‌های اختلال معامله‌گری شناسایی شده است (گرال-برونک و همکاران، ۲۰۲۵). دوم، بخش قابل‌توجهی از مطالعات به‌جای معامله‌گران واقعی، بر نمونه‌های دانشجویی (نوری و هاشمیان، ۱۳۹۶؛ امیدی و همکاران، ۱۳۹۲؛ اولولو و همکاران، ۲۰۲۴)، سرمایه‌گذاران عمومی یا نمونه‌های بالینی (هالورسن و همکاران، ۲۰۰۹؛ لیندبرگ و همکاران، ۲۰۱۱) متکی بوده‌اند و پژوهش‌های انجام‌شده بر معامله‌گران حرفه‌ای معدودند (فنتون-اکریوی و همکاران، ۲۰۱۲؛ لو و رپین، ۲۰۰۲). سوم، مدل‌های میانجی به‌ندرت آزمون شده‌اند؛ تنها در یک مطالعه، تحمل ریسک به‌عنوان میانجی میان عوامل اجتماعی-روانی و تصمیم‌گیری سرمایه‌گذاری بررسی شده است (سافیتری و همکاران، ۲۰۲۵) و جای خالی مدل‌هایی که مکانیسم شناختی عمیق‌تری را آزمون کنند، احساس می‌شود.</w:t>
      </w:r>
    </w:p>
    <w:p>
      <w:pPr>
        <w:bidi w:val="1"/>
        <w:spacing w:lineRule="exact" w:line="580" w:after="0"/>
        <w:jc w:val="both"/>
      </w:pPr>
      <w:r>
        <w:rPr>
          <w:rFonts w:ascii="B Nazanin" w:hAnsi="B Nazanin" w:cs="B Nazanin" w:hint="cs"/>
          <w:sz w:val="24"/>
          <w:szCs w:val="24"/>
          <w:rtl/>
          <w:lang w:bidi="fa-IR"/>
        </w:rPr>
        <w:t xml:space="preserve">برآیند این بررسی، شکاف پژوهشی مشخصی را نمایان می‌سازد: بر اساس مرور انجام‌شده،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پژوهش حاضر در پی پر کردن این شکاف است؛ به این صورت که سه متغیر اصلی را در یک مدل میانجی یکپارچه و بر روی نمونه‌ای از معامله‌گران بازارهای مالی می‌آزماید و از این رهگذر، هم به ابهام موجود درباره جهت رابطه اضطراب و ریسک‌پذیری پاسخ می‌دهد و هم مکانیسم شناختی تبدیل تنش هیجانی به رفتار مالی پرخطر را تبیین می‌کند. از سوی دیگر، تمرکز بر سازوکار میانجی امکان طراحی مداخله‌های هدفمندتر را فراهم می‌آورد؛ زیرا نقطه اثرگذاری بالینی را از مدیریت صرف اضطراب به سطح باورهای بنیادین منتقل می‌سازد. بر این اساس، نتایج این آزمون، مبنای بحث درباره تعمیم‌پذیری یافته‌ها و کاربردهای بالینی آن‌ها در فصل‌های آتی قرار خواهد گرفت.</w:t>
      </w:r>
    </w:p>
    <w:p>
      <w:pPr>
        <w:pStyle w:val="Heading2"/>
        <w:bidi w:val="1"/>
        <w:jc w:val="right"/>
        <w:outlineLvl w:val="1"/>
      </w:pPr>
      <w:r>
        <w:rPr>
          <w:rFonts w:ascii="B Nazanin" w:hAnsi="B Nazanin" w:cs="B Nazanin" w:hint="cs"/>
          <w:b/>
          <w:bCs/>
          <w:sz w:val="28"/>
          <w:szCs w:val="28"/>
          <w:rtl/>
          <w:lang w:bidi="fa-IR"/>
        </w:rPr>
        <w:t xml:space="preserve">۲-۴. مدل مفهومی و چارچوب نهایی پژوهش</w:t>
      </w:r>
    </w:p>
    <w:p>
      <w:pPr>
        <w:bidi w:val="1"/>
        <w:spacing w:lineRule="exact" w:line="580" w:after="0"/>
        <w:jc w:val="both"/>
      </w:pPr>
      <w:r>
        <w:rPr>
          <w:rFonts w:ascii="B Nazanin" w:hAnsi="B Nazanin" w:cs="B Nazanin" w:hint="cs"/>
          <w:sz w:val="24"/>
          <w:szCs w:val="24"/>
          <w:rtl/>
          <w:lang w:bidi="fa-IR"/>
        </w:rPr>
        <w:t xml:space="preserve">بر پایه مبانی نظری و پیشینه پژوهشی مرورشده در این فصل، مدل مفهومی پژوهش حاضر از سه متغیر اصلی تشکیل شده است که جایگاه هر یک در ساختار مدل و ابزار سنجش آن به‌طور مشخص تعریف می‌شود. اضطراب صفتی به‌عنوان متغیر مستقل، نقطه آغاز مدل است و با فرم اضطراب صفتی پرسشنامه اضطراب حالت-صفت اسپیلبرگر سنجیده می‌شود. طرحواره‌های ناسازگار اولیه به‌عنوان متغیر میانجی، مکانیسم انتقال اثر اضطراب به رفتار مالی را بازنمایی می‌کنند و با پرسشنامه طرحواره یانگ — فرم کوتاه ارزیابی می‌گردند. رفتارهای مالی پرخطر نیز به‌عنوان متغیر وابسته، در قالب سازه تحمل ریسک مالی و با مقیاس سیزده‌سؤالی گرابل و لایتون اندازه‌گیری می‌شود؛ به‌گونه‌ای که نمرات بالاتر، نشان‌دهنده تمایل بیشتر به پذیرش ریسک و در نتیجه بروز بیشتر رفتارهای مالی پرخطر است. انتخاب این سه سازه و ابزارهای سنجش آن‌ها، برآیند مستقیم تحلیل نظری فصل حاضر است و در عین حال با تعاریف عملیاتی مندرج در فصل اول پایان‌نامه هم‌خوانی کامل دارد.</w:t>
      </w:r>
    </w:p>
    <w:tbl>
      <w:tblPr>
        <w:tblStyle w:val="TableGrid"/>
        <w:bidiVisual/>
        <w:tblW w:type="auto" w:w="0"/>
        <w:tblLook w:firstColumn="1" w:firstRow="1" w:lastColumn="0" w:lastRow="0" w:noHBand="0" w:noVBand="1" w:val="04A0"/>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اضطراب صفتی (متغیر مستقل)</w:t>
            </w:r>
          </w:p>
        </w:tc>
        <w:tc>
          <w:tcPr>
            <w:tcW w:type="dxa" w:w="2740"/>
          </w:tcPr>
          <w:p>
            <w:pPr>
              <w:bidi w:val="1"/>
              <w:jc w:val="center"/>
            </w:pPr>
            <w:r/>
            <w:r>
              <w:rPr>
                <w:rFonts w:ascii="B Nazanin" w:hAnsi="B Nazanin" w:cs="B Nazanin" w:hint="cs"/>
                <w:b/>
                <w:bCs/>
                <w:sz w:val="22"/>
                <w:szCs w:val="22"/>
                <w:rtl/>
                <w:lang w:bidi="fa-IR"/>
              </w:rPr>
              <w:t xml:space="preserve">طرحواره‌های ناسازگار اولیه (متغیر میانجی)</w:t>
            </w:r>
          </w:p>
        </w:tc>
        <w:tc>
          <w:tcPr>
            <w:tcW w:type="dxa" w:w="2740"/>
          </w:tcPr>
          <w:p>
            <w:pPr>
              <w:bidi w:val="1"/>
              <w:jc w:val="center"/>
            </w:pPr>
            <w:r/>
            <w:r>
              <w:rPr>
                <w:rFonts w:ascii="B Nazanin" w:hAnsi="B Nazanin" w:cs="B Nazanin" w:hint="cs"/>
                <w:b/>
                <w:bCs/>
                <w:sz w:val="22"/>
                <w:szCs w:val="22"/>
                <w:rtl/>
                <w:lang w:bidi="fa-IR"/>
              </w:rPr>
              <w:t xml:space="preserve">رفتارهای مالی پرخطر (متغیر وابسته)</w:t>
            </w:r>
          </w:p>
        </w:tc>
      </w:tr>
      <w:tr>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a</w:t>
            </w:r>
          </w:p>
        </w:tc>
        <w:tc>
          <w:tcPr>
            <w:tcW w:type="dxa" w:w="2740"/>
          </w:tcPr>
          <w:p>
            <w:pPr>
              <w:bidi w:val="1"/>
              <w:jc w:val="center"/>
            </w:pPr>
            <w:r/>
            <w:r>
              <w:rPr>
                <w:rFonts w:ascii="B Nazanin" w:hAnsi="B Nazanin" w:cs="B Nazanin" w:hint="cs"/>
                <w:sz w:val="22"/>
                <w:szCs w:val="22"/>
                <w:rtl/>
                <w:lang w:bidi="fa-IR"/>
              </w:rPr>
              <w:t xml:space="preserve">مسیر غیرمستقیم</w:t>
            </w:r>
            <w:r>
              <w:rPr>
                <w:rFonts w:ascii="Times New Roman" w:hAnsi="Times New Roman" w:cs="Times New Roman"/>
                <w:sz w:val="20"/>
                <w:szCs w:val="20"/>
                <w:lang w:val="en-US"/>
              </w:rPr>
              <w:t xml:space="preserve"> (a×b)</w:t>
            </w:r>
          </w:p>
        </w:tc>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b</w:t>
            </w:r>
          </w:p>
        </w:tc>
      </w:tr>
    </w:tbl>
    <w:p>
      <w:pPr>
        <w:bidi w:val="1"/>
        <w:spacing w:lineRule="exact" w:line="580" w:before="60" w:after="120"/>
        <w:jc w:val="center"/>
      </w:pPr>
      <w:r>
        <w:rPr>
          <w:rFonts w:ascii="B Nazanin" w:hAnsi="B Nazanin" w:cs="B Nazanin" w:hint="cs"/>
          <w:b/>
          <w:bCs/>
          <w:sz w:val="24"/>
          <w:szCs w:val="24"/>
          <w:rtl/>
          <w:lang w:bidi="fa-IR"/>
        </w:rPr>
        <w:t xml:space="preserve">شکل </w:t>
      </w:r>
      <w:r>
        <w:rPr>
          <w:rFonts w:ascii="B Nazanin" w:hAnsi="B Nazanin" w:cs="B Nazanin" w:hint="cs"/>
          <w:b/>
          <w:bCs/>
          <w:sz w:val="24"/>
          <w:szCs w:val="24"/>
          <w:rtl/>
          <w:lang w:bidi="fa-IR"/>
        </w:rPr>
        <w:fldChar w:fldCharType="begin" w:fldLock="true"/>
      </w:r>
      <w:r>
        <w:rPr>
          <w:rFonts w:ascii="B Nazanin" w:hAnsi="B Nazanin" w:cs="B Nazanin" w:hint="cs"/>
          <w:b/>
          <w:bCs/>
          <w:sz w:val="24"/>
          <w:szCs w:val="24"/>
          <w:rtl/>
          <w:lang w:bidi="fa-IR"/>
        </w:rPr>
        <w:instrText>SEQ شکل</w:instrText>
      </w:r>
      <w:r>
        <w:rPr>
          <w:rFonts w:ascii="B Nazanin" w:hAnsi="B Nazanin" w:cs="B Nazanin" w:hint="cs"/>
          <w:b/>
          <w:bCs/>
          <w:sz w:val="24"/>
          <w:szCs w:val="24"/>
          <w:rtl/>
          <w:lang w:bidi="fa-IR"/>
        </w:rPr>
        <w:fldChar w:fldCharType="separate"/>
      </w:r>
      <w:r>
        <w:rPr>
          <w:rFonts w:ascii="B Nazanin" w:hAnsi="B Nazanin" w:cs="B Nazanin" w:hint="cs"/>
          <w:b/>
          <w:bCs/>
          <w:sz w:val="24"/>
          <w:szCs w:val="24"/>
          <w:rtl/>
          <w:lang w:bidi="fa-IR"/>
        </w:rPr>
        <w:t xml:space="preserve">۲-۱</w:t>
      </w:r>
      <w:r>
        <w:rPr>
          <w:rFonts w:ascii="B Nazanin" w:hAnsi="B Nazanin" w:cs="B Nazanin" w:hint="cs"/>
          <w:b/>
          <w:bCs/>
          <w:sz w:val="24"/>
          <w:szCs w:val="24"/>
          <w:rtl/>
          <w:lang w:bidi="fa-IR"/>
        </w:rPr>
        <w:fldChar w:fldCharType="end"/>
      </w:r>
      <w:r>
        <w:rPr>
          <w:rFonts w:ascii="B Nazanin" w:hAnsi="B Nazanin" w:cs="B Nazanin" w:hint="cs"/>
          <w:b/>
          <w:bCs/>
          <w:sz w:val="24"/>
          <w:szCs w:val="24"/>
          <w:rtl/>
          <w:lang w:bidi="fa-IR"/>
        </w:rPr>
        <w:t xml:space="preserve">. مدل مفهومی پژوهش</w:t>
      </w:r>
    </w:p>
    <w:p>
      <w:pPr>
        <w:bidi w:val="1"/>
        <w:spacing w:lineRule="exact" w:line="580" w:after="0"/>
        <w:jc w:val="both"/>
      </w:pPr>
      <w:r>
        <w:rPr>
          <w:rFonts w:ascii="B Nazanin" w:hAnsi="B Nazanin" w:cs="B Nazanin" w:hint="cs"/>
          <w:sz w:val="24"/>
          <w:szCs w:val="24"/>
          <w:rtl/>
          <w:lang w:bidi="fa-IR"/>
        </w:rPr>
        <w:t xml:space="preserve">مسیرهای این مدل به شرح زیر تعریف می‌شوند:</w:t>
      </w:r>
    </w:p>
    <w:p>
      <w:pPr>
        <w:bidi w:val="1"/>
        <w:spacing w:lineRule="exact" w:line="580" w:after="0"/>
        <w:ind w:right="425"/>
        <w:jc w:val="both"/>
      </w:pPr>
      <w:r>
        <w:rPr>
          <w:rFonts w:ascii="B Nazanin" w:hAnsi="B Nazanin" w:cs="B Nazanin" w:hint="cs"/>
          <w:sz w:val="24"/>
          <w:szCs w:val="24"/>
          <w:rtl/>
          <w:lang w:bidi="fa-IR"/>
        </w:rPr>
        <w:t xml:space="preserve">• مسیر مستقیم: اضطراب صفتی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اضطراب صفتی ← طرحواره‌های ناسازگار اولیه</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طرحواره‌های ناسازگار اولیه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اثر میانجی طرحواره‌ها در انتقال اثر اضطراب صفتی به رفتارهای مالی پرخطر</w:t>
      </w:r>
    </w:p>
    <w:p>
      <w:pPr>
        <w:bidi w:val="1"/>
        <w:spacing w:lineRule="exact" w:line="580" w:after="0"/>
        <w:jc w:val="both"/>
      </w:pPr>
      <w:r>
        <w:rPr>
          <w:rFonts w:ascii="B Nazanin" w:hAnsi="B Nazanin" w:cs="B Nazanin" w:hint="cs"/>
          <w:sz w:val="24"/>
          <w:szCs w:val="24"/>
          <w:rtl/>
          <w:lang w:bidi="fa-IR"/>
        </w:rPr>
        <w:t xml:space="preserve">به‌بیان دیگر، در این مدل اثر اضطراب صفتی از دو مسیر به رفتارهای مالی پرخطر می‌رسد: مسیر مستقیم، و مسیر غیرمستقیمی که از طرحواره‌های ناسازگار اولیه</w:t>
      </w:r>
      <w:r>
        <w:rPr>
          <w:rFonts w:ascii="B Nazanin" w:hAnsi="B Nazanin" w:cs="B Nazanin" w:hint="cs"/>
          <w:vertAlign w:val="superscript"/>
          <w:rtl/>
        </w:rPr>
        <w:footnoteReference w:id="37"/>
      </w:r>
      <w:r>
        <w:rPr>
          <w:rFonts w:ascii="B Nazanin" w:hAnsi="B Nazanin" w:cs="B Nazanin" w:hint="cs"/>
          <w:sz w:val="24"/>
          <w:szCs w:val="24"/>
          <w:rtl/>
          <w:lang w:bidi="fa-IR"/>
        </w:rPr>
        <w:t xml:space="preserve"> می‌گذرد.</w:t>
      </w:r>
    </w:p>
    <w:p>
      <w:pPr>
        <w:bidi w:val="1"/>
        <w:spacing w:lineRule="exact" w:line="580" w:after="0"/>
        <w:jc w:val="both"/>
      </w:pPr>
      <w:r>
        <w:rPr>
          <w:rFonts w:ascii="B Nazanin" w:hAnsi="B Nazanin" w:cs="B Nazanin" w:hint="cs"/>
          <w:sz w:val="24"/>
          <w:szCs w:val="24"/>
          <w:rtl/>
          <w:lang w:bidi="fa-IR"/>
        </w:rPr>
        <w:t xml:space="preserve">فرضیه‌های پژوهش دقیقاً بر همین ساختار مسیرها استوارند و هر فرضیه به مسیر متناظر خود در مدل ارجاع می‌شود. بر این اساس، فرضیه فرعی دوم مقرر می‌دارد که «بین اضطراب صفتی و رفتارهای مالی پرخطر، رابطه مثبت و معناداری وجود دارد» و ناظر به مسیر مستقیم مدل است. فرضیه فرعی سوم بیان می‌کند که «بین اضطراب صفتی و طرحواره‌های ناسازگار اولیه، رابطه مثبت و معناداری وجود دارد» و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را آزمون می‌کند. فرضیه فرعی چهارم نیز مقرر می‌دارد که «بین طرحواره‌های ناسازگار اولیه و رفتارهای مالی پرخطر، رابطه مثبت و معناداری وجود دارد» و با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متناظر است. در نهایت، فرضیه اصلی پژوهش تصریح می‌کند که «طرحواره‌های ناسازگار اولیه در رابطه بین اضطراب صفتی و رفتارهای مالی پرخطر، نقش میانجی‌گر معناداری دارند»؛ این فرضیه به‌طور مشخص بر معناداری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دلالت دارد و آزمون آن، هسته تحلیلی پژوهش حاضر را تشکیل می‌دهد.</w:t>
      </w:r>
    </w:p>
    <w:p>
      <w:pPr>
        <w:bidi w:val="1"/>
        <w:spacing w:lineRule="exact" w:line="580" w:after="0"/>
        <w:jc w:val="both"/>
      </w:pPr>
      <w:r>
        <w:rPr>
          <w:rFonts w:ascii="B Nazanin" w:hAnsi="B Nazanin" w:cs="B Nazanin" w:hint="cs"/>
          <w:sz w:val="24"/>
          <w:szCs w:val="24"/>
          <w:rtl/>
          <w:lang w:bidi="fa-IR"/>
        </w:rPr>
        <w:t xml:space="preserve">مهم‌ترین ویژگی این مدل مفهومی، یکپارچه‌سازی سه سطح تحلیل در یک چارچوب واحد است. این سه سطح عبارت‌اند از سطح هیجانی با سازه اضطراب صفتی، سطح شناختی عمیق با سازه طرحواره‌های ناسازگار اولیه، و سطح رفتار عینی با سازه رفتارهای مالی پرخطر. این یکپارچگی امکان آن را فراهم می‌آورد که پژوهش حاضر از توصیف صرف روابط دوجانبه فراتر رفته و به پرسش مکانیسمی پاسخ دهد؛ پرسشی که می‌پرسد اضطراب از چه مسیری به رفتار مالی پرخطر تبدیل می‌شود. در عین حال، این مدل با تکیه بر ابزارهای استاندارد و اعتباریابی‌شده، امکان آزمون کمّی دقیق فرضیه‌ها را در چارچوب روش‌های تحلیل چندمتغیری فراهم می‌سازد و چارچوبی روشن برای تفسیر یافته‌ها در فصل‌های بعدی ارائه می‌دهد. شایان ذکر است که ساختار تک‌میانجی این مدل، سادگی تحلیلی لازم برای آزمون در حجم نمونه پیش‌بینی‌شده را حفظ می‌کند و در صورت تأیید، می‌تواند در پژوهش‌های آتی با افزودن میانجی‌ها یا متغیرهای تعدیل‌گر بیشتر گسترش یابد.</w:t>
      </w:r>
    </w:p>
    <w:p>
      <w:pPr>
        <w:bidi w:val="1"/>
        <w:spacing w:lineRule="exact" w:line="580" w:after="0"/>
        <w:jc w:val="both"/>
      </w:pPr>
      <w:r>
        <w:rPr>
          <w:rFonts w:ascii="B Nazanin" w:hAnsi="B Nazanin" w:cs="B Nazanin" w:hint="cs"/>
          <w:sz w:val="24"/>
          <w:szCs w:val="24"/>
          <w:rtl/>
          <w:lang w:bidi="fa-IR"/>
        </w:rPr>
        <w:t xml:space="preserve">با تکمیل مبانی نظری، پیشینه پژوهشی و مدل مفهومی در این فصل، زمینه ورود به مرحله عملیاتی پژوهش فراهم می‌شود. در فصل سوم، روش پژوهش شامل طرح مطالعه، جامعه و نمونه، ابزارهای اندازه‌گیری و روش تحلیل داده‌ها برای آزمون فرضیه‌های مدل مفهومی به تفصیل ارائه خواهد شد، تا چارچوب مفهومی این فصل به برنامه‌ای اجرایی و قابل آزمون تبدیل شود.</w:t>
      </w:r>
    </w:p>
    <w:p>
      <w:pPr>
        <w:sectPr>
          <w:footerReference w:type="default" r:id="rId22"/>
          <w:footnotePr>
            <w:numFmt w:val="decimal"/>
            <w:numRestart w:val="eachPage"/>
          </w:footnotePr>
          <w:pgSz w:w="11906" w:h="16838"/>
          <w:pgMar w:top="1701" w:right="2268" w:bottom="1417" w:left="1417" w:header="720" w:footer="567" w:gutter="0"/>
          <w:pgNumType w:fmt="decimal"/>
          <w:cols w:space="720"/>
          <w:titlePg/>
          <w:bidi/>
          <w:docGrid w:linePitch="360"/>
        </w:sectPr>
      </w:pPr>
    </w:p>
    <w:p>
      <w:pPr>
        <w:bidi w:val="1"/>
        <w:spacing w:lineRule="exact" w:line="580" w:before="480" w:after="180"/>
        <w:jc w:val="center"/>
        <w:outlineLvl w:val="0"/>
      </w:pPr>
      <w:r>
        <w:rPr>
          <w:rFonts w:ascii="B Nazanin" w:hAnsi="B Nazanin" w:cs="B Nazanin" w:hint="cs"/>
          <w:b/>
          <w:bCs/>
          <w:sz w:val="56"/>
          <w:szCs w:val="56"/>
          <w:rtl/>
          <w:lang w:bidi="fa-IR"/>
        </w:rPr>
        <w:t xml:space="preserve">فصل سوم</w:t>
      </w:r>
    </w:p>
    <w:p>
      <w:pPr>
        <w:bidi w:val="1"/>
        <w:spacing w:lineRule="exact" w:line="580" w:before="120" w:after="480"/>
        <w:jc w:val="center"/>
      </w:pPr>
      <w:r>
        <w:rPr>
          <w:rFonts w:ascii="B Nazanin" w:hAnsi="B Nazanin" w:cs="B Nazanin" w:hint="cs"/>
          <w:b/>
          <w:bCs/>
          <w:sz w:val="52"/>
          <w:szCs w:val="52"/>
          <w:rtl/>
          <w:lang w:bidi="fa-IR"/>
        </w:rPr>
        <w:t xml:space="preserve">روش‌شناسی پژوهش</w:t>
      </w:r>
    </w:p>
    <w:p>
      <w:pPr>
        <w:pStyle w:val="Heading2"/>
        <w:bidi w:val="1"/>
        <w:jc w:val="right"/>
        <w:outlineLvl w:val="1"/>
      </w:pPr>
      <w:r>
        <w:rPr>
          <w:rFonts w:ascii="B Nazanin" w:hAnsi="B Nazanin" w:cs="B Nazanin" w:hint="cs"/>
          <w:b/>
          <w:bCs/>
          <w:sz w:val="28"/>
          <w:szCs w:val="28"/>
          <w:rtl/>
          <w:lang w:bidi="fa-IR"/>
        </w:rPr>
        <w:t xml:space="preserve">۳-۱. مقدمه</w:t>
      </w:r>
    </w:p>
    <w:p>
      <w:pPr>
        <w:bidi w:val="1"/>
        <w:spacing w:lineRule="exact" w:line="580" w:after="0"/>
        <w:jc w:val="both"/>
      </w:pPr>
      <w:r>
        <w:rPr>
          <w:rFonts w:ascii="B Nazanin" w:hAnsi="B Nazanin" w:cs="B Nazanin" w:hint="cs"/>
          <w:sz w:val="24"/>
          <w:szCs w:val="24"/>
          <w:rtl/>
          <w:lang w:bidi="fa-IR"/>
        </w:rPr>
        <w:t xml:space="preserve">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w:t>
      </w:r>
    </w:p>
    <w:p>
      <w:pPr>
        <w:pStyle w:val="Heading2"/>
        <w:bidi w:val="1"/>
        <w:jc w:val="right"/>
        <w:outlineLvl w:val="1"/>
      </w:pPr>
      <w:r>
        <w:rPr>
          <w:rFonts w:ascii="B Nazanin" w:hAnsi="B Nazanin" w:cs="B Nazanin" w:hint="cs"/>
          <w:b/>
          <w:bCs/>
          <w:sz w:val="28"/>
          <w:szCs w:val="28"/>
          <w:rtl/>
          <w:lang w:bidi="fa-IR"/>
        </w:rPr>
        <w:t xml:space="preserve">۳-۲. طرح پژوهش</w:t>
      </w:r>
    </w:p>
    <w:p>
      <w:pPr>
        <w:bidi w:val="1"/>
        <w:spacing w:lineRule="exact" w:line="580" w:after="0"/>
        <w:jc w:val="both"/>
      </w:pPr>
      <w:r>
        <w:rPr>
          <w:rFonts w:ascii="B Nazanin" w:hAnsi="B Nazanin" w:cs="B Nazanin" w:hint="cs"/>
          <w:sz w:val="24"/>
          <w:szCs w:val="24"/>
          <w:rtl/>
          <w:lang w:bidi="fa-IR"/>
        </w:rPr>
        <w:t xml:space="preserve">پژوهش حاضر از نظر هدف، در زمره پژوهش‌های کاربردی</w:t>
      </w:r>
      <w:r>
        <w:rPr>
          <w:rFonts w:ascii="B Nazanin" w:hAnsi="B Nazanin" w:cs="B Nazanin" w:hint="cs"/>
          <w:vertAlign w:val="superscript"/>
          <w:rtl/>
        </w:rPr>
        <w:footnoteReference w:id="38"/>
      </w:r>
      <w:r>
        <w:rPr>
          <w:rFonts w:ascii="B Nazanin" w:hAnsi="B Nazanin" w:cs="B Nazanin" w:hint="cs"/>
          <w:sz w:val="24"/>
          <w:szCs w:val="24"/>
          <w:rtl/>
          <w:lang w:bidi="fa-IR"/>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pPr>
        <w:bidi w:val="1"/>
        <w:spacing w:lineRule="exact" w:line="580" w:after="0"/>
        <w:jc w:val="both"/>
      </w:pPr>
      <w:r>
        <w:rPr>
          <w:rFonts w:ascii="B Nazanin" w:hAnsi="B Nazanin" w:cs="B Nazanin" w:hint="cs"/>
          <w:sz w:val="24"/>
          <w:szCs w:val="24"/>
          <w:rtl/>
          <w:lang w:bidi="fa-IR"/>
        </w:rPr>
        <w:t xml:space="preserve">از نظر روش گردآوری داده‌ها، این پژوهش توصیفی-همبستگی</w:t>
      </w:r>
      <w:r>
        <w:rPr>
          <w:rFonts w:ascii="B Nazanin" w:hAnsi="B Nazanin" w:cs="B Nazanin" w:hint="cs"/>
          <w:vertAlign w:val="superscript"/>
          <w:rtl/>
        </w:rPr>
        <w:footnoteReference w:id="39"/>
      </w:r>
      <w:r>
        <w:rPr>
          <w:rFonts w:ascii="B Nazanin" w:hAnsi="B Nazanin" w:cs="B Nazanin" w:hint="cs"/>
          <w:sz w:val="24"/>
          <w:szCs w:val="24"/>
          <w:rtl/>
          <w:lang w:bidi="fa-IR"/>
        </w:rPr>
        <w:t xml:space="preserve"> است. توصیفی بودن طرح از آن رو است که متغیرهای پژوهش — اضطراب صفتی، طرحواره‌های ناسازگار اولیه و رفتارهای مالی پرخطر — بدون هیچ‌گونه دستکاری 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pPr>
        <w:bidi w:val="1"/>
        <w:spacing w:lineRule="exact" w:line="580" w:after="0"/>
        <w:jc w:val="both"/>
      </w:pPr>
      <w:r>
        <w:rPr>
          <w:rFonts w:ascii="B Nazanin" w:hAnsi="B Nazanin" w:cs="B Nazanin" w:hint="cs"/>
          <w:sz w:val="24"/>
          <w:szCs w:val="24"/>
          <w:rtl/>
          <w:lang w:bidi="fa-IR"/>
        </w:rPr>
        <w:t xml:space="preserve">مهم‌تر آنکه، مدل تحلیلی پژوهش از نوع مدل میانجی‌گری</w:t>
      </w:r>
      <w:r>
        <w:rPr>
          <w:rFonts w:ascii="B Nazanin" w:hAnsi="B Nazanin" w:cs="B Nazanin" w:hint="cs"/>
          <w:vertAlign w:val="superscript"/>
          <w:rtl/>
        </w:rPr>
        <w:footnoteReference w:id="40"/>
      </w:r>
      <w:r>
        <w:rPr>
          <w:rFonts w:ascii="B Nazanin" w:hAnsi="B Nazanin" w:cs="B Nazanin" w:hint="cs"/>
          <w:sz w:val="24"/>
          <w:szCs w:val="24"/>
          <w:rtl/>
          <w:lang w:bidi="fa-IR"/>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pPr>
        <w:bidi w:val="1"/>
        <w:spacing w:lineRule="exact" w:line="580" w:after="0"/>
        <w:jc w:val="both"/>
      </w:pPr>
      <w:r>
        <w:rPr>
          <w:rFonts w:ascii="B Nazanin" w:hAnsi="B Nazanin" w:cs="B Nazanin" w:hint="cs"/>
          <w:sz w:val="24"/>
          <w:szCs w:val="24"/>
          <w:rtl/>
          <w:lang w:bidi="fa-IR"/>
        </w:rPr>
        <w:t xml:space="preserve">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pPr>
        <w:bidi w:val="1"/>
        <w:spacing w:lineRule="exact" w:line="580" w:after="0"/>
        <w:jc w:val="both"/>
      </w:pPr>
      <w:r>
        <w:rPr>
          <w:rFonts w:ascii="B Nazanin" w:hAnsi="B Nazanin" w:cs="B Nazanin" w:hint="cs"/>
          <w:sz w:val="24"/>
          <w:szCs w:val="24"/>
          <w:rtl/>
          <w:lang w:bidi="fa-IR"/>
        </w:rPr>
        <w:t xml:space="preserve">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 همراه با آزمون بوت‌استرپ برای اثرات غیرمستقیم است (هایز، ۲۰۱۸). تفصیل روش‌های تحلیل، مفروضه‌ها و شاخص‌های برازش در بخش روش تحلیل داده‌ها ارائه خواهد شد.</w:t>
      </w:r>
    </w:p>
    <w:p>
      <w:pPr>
        <w:bidi w:val="1"/>
        <w:spacing w:lineRule="exact" w:line="580" w:after="0"/>
        <w:jc w:val="both"/>
      </w:pPr>
      <w:r>
        <w:rPr>
          <w:rFonts w:ascii="B Nazanin" w:hAnsi="B Nazanin" w:cs="B Nazanin" w:hint="cs"/>
          <w:sz w:val="24"/>
          <w:szCs w:val="24"/>
          <w:rtl/>
          <w:lang w:bidi="fa-IR"/>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حال، منطق مدل میانجی‌گری در چارچوب نظری استعداد-استرس، تبیینی فراتر از همبستگی‌های دوجانبه فراهم می‌آورد و جهت‌گیری نظری روابط را مشخص می‌سازد.</w:t>
      </w:r>
    </w:p>
    <w:p>
      <w:pPr>
        <w:pStyle w:val="Heading2"/>
        <w:bidi w:val="1"/>
        <w:jc w:val="right"/>
        <w:outlineLvl w:val="1"/>
      </w:pPr>
      <w:r>
        <w:rPr>
          <w:rFonts w:ascii="B Nazanin" w:hAnsi="B Nazanin" w:cs="B Nazanin" w:hint="cs"/>
          <w:b/>
          <w:bCs/>
          <w:sz w:val="28"/>
          <w:szCs w:val="28"/>
          <w:rtl/>
          <w:lang w:bidi="fa-IR"/>
        </w:rPr>
        <w:t xml:space="preserve">۳-۳. جامعه آماری، نمونه و روش نمونه‌گیری</w:t>
      </w:r>
    </w:p>
    <w:p>
      <w:pPr>
        <w:pStyle w:val="Heading3"/>
        <w:bidi w:val="1"/>
        <w:jc w:val="right"/>
        <w:outlineLvl w:val="2"/>
      </w:pPr>
      <w:r>
        <w:rPr>
          <w:rFonts w:ascii="B Nazanin" w:hAnsi="B Nazanin" w:cs="B Nazanin" w:hint="cs"/>
          <w:b/>
          <w:bCs/>
          <w:sz w:val="26"/>
          <w:szCs w:val="26"/>
          <w:rtl/>
          <w:lang w:bidi="fa-IR"/>
        </w:rPr>
        <w:t xml:space="preserve">۳-۳-۱. جامعه آماری</w:t>
      </w:r>
    </w:p>
    <w:p>
      <w:pPr>
        <w:bidi w:val="1"/>
        <w:spacing w:lineRule="exact" w:line="580" w:after="0"/>
        <w:jc w:val="both"/>
      </w:pPr>
      <w:r>
        <w:rPr>
          <w:rFonts w:ascii="B Nazanin" w:hAnsi="B Nazanin" w:cs="B Nazanin" w:hint="cs"/>
          <w:sz w:val="24"/>
          <w:szCs w:val="24"/>
          <w:rtl/>
          <w:lang w:bidi="fa-IR"/>
        </w:rPr>
        <w:t xml:space="preserve">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pPr>
        <w:pStyle w:val="Heading3"/>
        <w:bidi w:val="1"/>
        <w:jc w:val="right"/>
        <w:outlineLvl w:val="2"/>
      </w:pPr>
      <w:r>
        <w:rPr>
          <w:rFonts w:ascii="B Nazanin" w:hAnsi="B Nazanin" w:cs="B Nazanin" w:hint="cs"/>
          <w:b/>
          <w:bCs/>
          <w:sz w:val="26"/>
          <w:szCs w:val="26"/>
          <w:rtl/>
          <w:lang w:bidi="fa-IR"/>
        </w:rPr>
        <w:t xml:space="preserve">۳-۳-۲. روش نمونه‌گیری و گردآوری داده‌ها</w:t>
      </w:r>
    </w:p>
    <w:p>
      <w:pPr>
        <w:bidi w:val="1"/>
        <w:spacing w:lineRule="exact" w:line="580" w:after="0"/>
        <w:jc w:val="both"/>
      </w:pPr>
      <w:r>
        <w:rPr>
          <w:rFonts w:ascii="B Nazanin" w:hAnsi="B Nazanin" w:cs="B Nazanin" w:hint="cs"/>
          <w:sz w:val="24"/>
          <w:szCs w:val="24"/>
          <w:rtl/>
          <w:lang w:bidi="fa-IR"/>
        </w:rPr>
        <w:t xml:space="preserve">با توجه به نبود فهرست جامع و قابل دسترس از تمامی معامله‌گران فعال و نامشخص بودن حجم دقیق جامعه، در این پژوهش از روش نمونه‌گیری غیرتصادفی در دسترس</w:t>
      </w:r>
      <w:r>
        <w:rPr>
          <w:rFonts w:ascii="B Nazanin" w:hAnsi="B Nazanin" w:cs="B Nazanin" w:hint="cs"/>
          <w:vertAlign w:val="superscript"/>
          <w:rtl/>
        </w:rPr>
        <w:footnoteReference w:id="41"/>
      </w:r>
      <w:r>
        <w:rPr>
          <w:rFonts w:ascii="B Nazanin" w:hAnsi="B Nazanin" w:cs="B Nazanin" w:hint="cs"/>
          <w:sz w:val="24"/>
          <w:szCs w:val="24"/>
          <w:rtl/>
          <w:lang w:bidi="fa-IR"/>
        </w:rPr>
        <w:t xml:space="preserve"> به همراه روش گلوله‌برفی</w:t>
      </w:r>
      <w:r>
        <w:rPr>
          <w:rFonts w:ascii="B Nazanin" w:hAnsi="B Nazanin" w:cs="B Nazanin" w:hint="cs"/>
          <w:vertAlign w:val="superscript"/>
          <w:rtl/>
        </w:rPr>
        <w:footnoteReference w:id="42"/>
      </w:r>
      <w:r>
        <w:rPr>
          <w:rFonts w:ascii="B Nazanin" w:hAnsi="B Nazanin" w:cs="B Nazanin" w:hint="cs"/>
          <w:sz w:val="24"/>
          <w:szCs w:val="24"/>
          <w:rtl/>
          <w:lang w:bidi="fa-IR"/>
        </w:rPr>
        <w:t xml:space="preserve"> استفاده می‌شود. بدین صورت که پرسشنامه آنلاین پژوهش — شامل فرم رضایت آگاهانه، سؤالات جمعیت‌شناختی و ابزارهای اندازه‌گیری متغیرها — در پلتفرم پرس‌لاین طراحی شده و از طریق کانال‌ها، گروه‌ها و انجمن‌های تخصصی معامله‌گری در شبکه‌های اجتماعی (مانند تلگرام، اینستاگرام و سایر پلتفرم‌ها) منتشر خواهد شد. از شرکت‌کنندگان واجد شرایط نیز خواسته می‌شود لینک پرسشنامه را برای سایر همکاران و آشنایان معامله‌گر خود ارسال کنند؛ هدف، افزایش دامنه دسترسی به نمونه‌های واجد شرایط در بازارهای مختلف است. به این ترتیب، نمونه پژوهش ترکیبی از معامله‌گران خُرد و نیمه‌حرفه‌ای خواهد بود که به صورت فردی یا در قالب عضویت در گروه‌ها و کانال‌های آموزشی-تحلیلی بازارهای مالی فعالیت می‌کنند.</w:t>
      </w:r>
    </w:p>
    <w:p>
      <w:pPr>
        <w:bidi w:val="1"/>
        <w:spacing w:lineRule="exact" w:line="580" w:after="0"/>
        <w:jc w:val="both"/>
      </w:pPr>
      <w:r>
        <w:rPr>
          <w:rFonts w:ascii="B Nazanin" w:hAnsi="B Nazanin" w:cs="B Nazanin" w:hint="cs"/>
          <w:sz w:val="24"/>
          <w:szCs w:val="24"/>
          <w:rtl/>
          <w:lang w:bidi="fa-IR"/>
        </w:rPr>
        <w:t xml:space="preserve">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می‌شود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pPr>
        <w:bidi w:val="1"/>
        <w:spacing w:lineRule="exact" w:line="580" w:after="0"/>
        <w:jc w:val="both"/>
      </w:pPr>
      <w:r>
        <w:rPr>
          <w:rFonts w:ascii="B Nazanin" w:hAnsi="B Nazanin" w:cs="B Nazanin" w:hint="cs"/>
          <w:sz w:val="24"/>
          <w:szCs w:val="24"/>
          <w:rtl/>
          <w:lang w:bidi="fa-IR"/>
        </w:rPr>
        <w:t xml:space="preserve">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pPr>
        <w:pStyle w:val="Heading3"/>
        <w:bidi w:val="1"/>
        <w:jc w:val="right"/>
        <w:outlineLvl w:val="2"/>
      </w:pPr>
      <w:r>
        <w:rPr>
          <w:rFonts w:ascii="B Nazanin" w:hAnsi="B Nazanin" w:cs="B Nazanin" w:hint="cs"/>
          <w:b/>
          <w:bCs/>
          <w:sz w:val="26"/>
          <w:szCs w:val="26"/>
          <w:rtl/>
          <w:lang w:bidi="fa-IR"/>
        </w:rPr>
        <w:t xml:space="preserve">۳-۳-۳. حجم نمونه</w:t>
      </w:r>
    </w:p>
    <w:p>
      <w:pPr>
        <w:bidi w:val="1"/>
        <w:spacing w:lineRule="exact" w:line="580" w:after="0"/>
        <w:jc w:val="both"/>
      </w:pPr>
      <w:r>
        <w:rPr>
          <w:rFonts w:ascii="B Nazanin" w:hAnsi="B Nazanin" w:cs="B Nazanin" w:hint="cs"/>
          <w:sz w:val="24"/>
          <w:szCs w:val="24"/>
          <w:rtl/>
          <w:lang w:bidi="fa-IR"/>
        </w:rPr>
        <w:t xml:space="preserve">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w:t>
      </w:r>
      <w:r>
        <w:rPr>
          <w:rFonts w:ascii="B Nazanin" w:hAnsi="B Nazanin" w:cs="B Nazanin" w:hint="cs"/>
          <w:vertAlign w:val="superscript"/>
          <w:rtl/>
        </w:rPr>
        <w:footnoteReference w:id="114"/>
      </w:r>
      <w:r>
        <w:rPr>
          <w:rFonts w:ascii="B Nazanin" w:hAnsi="B Nazanin" w:cs="B Nazanin" w:hint="cs"/>
          <w:sz w:val="24"/>
          <w:szCs w:val="24"/>
          <w:rtl/>
          <w:lang w:bidi="fa-IR"/>
        </w:rPr>
        <w:t xml:space="preserve">، ۲۰۱۶)،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pPr>
        <w:pStyle w:val="Heading3"/>
        <w:bidi w:val="1"/>
        <w:jc w:val="right"/>
        <w:outlineLvl w:val="2"/>
      </w:pPr>
      <w:r>
        <w:rPr>
          <w:rFonts w:ascii="B Nazanin" w:hAnsi="B Nazanin" w:cs="B Nazanin" w:hint="cs"/>
          <w:b/>
          <w:bCs/>
          <w:sz w:val="26"/>
          <w:szCs w:val="26"/>
          <w:rtl/>
          <w:lang w:bidi="fa-IR"/>
        </w:rPr>
        <w:t xml:space="preserve">۳-۳-۴. ملاک‌های ورود و خروج</w:t>
      </w:r>
    </w:p>
    <w:p>
      <w:pPr>
        <w:bidi w:val="1"/>
        <w:spacing w:lineRule="exact" w:line="580" w:after="0"/>
        <w:jc w:val="both"/>
      </w:pPr>
      <w:r>
        <w:rPr>
          <w:rFonts w:ascii="B Nazanin" w:hAnsi="B Nazanin" w:cs="B Nazanin" w:hint="cs"/>
          <w:b/>
          <w:bCs/>
          <w:sz w:val="24"/>
          <w:szCs w:val="24"/>
          <w:rtl/>
          <w:lang w:bidi="fa-IR"/>
        </w:rPr>
        <w:t xml:space="preserve">ملاک‌های ورود</w:t>
      </w:r>
      <w:r>
        <w:rPr>
          <w:rFonts w:ascii="B Nazanin" w:hAnsi="B Nazanin" w:cs="B Nazanin" w:hint="cs"/>
          <w:sz w:val="24"/>
          <w:szCs w:val="24"/>
          <w:rtl/>
          <w:lang w:bidi="fa-IR"/>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pPr>
        <w:bidi w:val="1"/>
        <w:spacing w:lineRule="exact" w:line="580" w:after="0"/>
        <w:jc w:val="both"/>
      </w:pPr>
      <w:r>
        <w:rPr>
          <w:rFonts w:ascii="B Nazanin" w:hAnsi="B Nazanin" w:cs="B Nazanin" w:hint="cs"/>
          <w:b/>
          <w:bCs/>
          <w:sz w:val="24"/>
          <w:szCs w:val="24"/>
          <w:rtl/>
          <w:lang w:bidi="fa-IR"/>
        </w:rPr>
        <w:t xml:space="preserve">ملاک‌های خروج</w:t>
      </w:r>
      <w:r>
        <w:rPr>
          <w:rFonts w:ascii="B Nazanin" w:hAnsi="B Nazanin" w:cs="B Nazanin" w:hint="cs"/>
          <w:sz w:val="24"/>
          <w:szCs w:val="24"/>
          <w:rtl/>
          <w:lang w:bidi="fa-IR"/>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pPr>
        <w:bidi w:val="1"/>
        <w:spacing w:lineRule="exact" w:line="580" w:after="0"/>
        <w:jc w:val="both"/>
      </w:pPr>
      <w:r>
        <w:rPr>
          <w:rFonts w:ascii="B Nazanin" w:hAnsi="B Nazanin" w:cs="B Nazanin" w:hint="cs"/>
          <w:sz w:val="24"/>
          <w:szCs w:val="24"/>
          <w:rtl/>
          <w:lang w:bidi="fa-IR"/>
        </w:rPr>
        <w:t xml:space="preserve">ملاک‌های خروج یادشده در مرحله پاک‌سازی داده‌ها و پیش از تحلیل نهایی اعمال می‌شوند تا کیفیت پاسخ‌های واردشده به مدل تضمین گردد.</w:t>
      </w:r>
    </w:p>
    <w:p>
      <w:pPr>
        <w:pStyle w:val="Heading2"/>
        <w:bidi w:val="1"/>
        <w:jc w:val="right"/>
        <w:outlineLvl w:val="1"/>
      </w:pPr>
      <w:r>
        <w:rPr>
          <w:rFonts w:ascii="B Nazanin" w:hAnsi="B Nazanin" w:cs="B Nazanin" w:hint="cs"/>
          <w:b/>
          <w:bCs/>
          <w:sz w:val="28"/>
          <w:szCs w:val="28"/>
          <w:rtl/>
          <w:lang w:bidi="fa-IR"/>
        </w:rPr>
        <w:t xml:space="preserve">۳-۴. ابزارهای اندازه‌گیری</w:t>
      </w:r>
    </w:p>
    <w:p>
      <w:pPr>
        <w:bidi w:val="1"/>
        <w:spacing w:lineRule="exact" w:line="580" w:after="0"/>
        <w:jc w:val="both"/>
      </w:pPr>
      <w:r>
        <w:rPr>
          <w:rFonts w:ascii="B Nazanin" w:hAnsi="B Nazanin" w:cs="B Nazanin" w:hint="cs"/>
          <w:sz w:val="24"/>
          <w:szCs w:val="24"/>
          <w:rtl/>
          <w:lang w:bidi="fa-IR"/>
        </w:rPr>
        <w:t xml:space="preserve">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pPr>
        <w:pStyle w:val="Heading3"/>
        <w:bidi w:val="1"/>
        <w:jc w:val="right"/>
        <w:outlineLvl w:val="2"/>
      </w:pPr>
      <w:r>
        <w:rPr>
          <w:rFonts w:ascii="B Nazanin" w:hAnsi="B Nazanin" w:cs="B Nazanin" w:hint="cs"/>
          <w:b/>
          <w:bCs/>
          <w:sz w:val="26"/>
          <w:szCs w:val="26"/>
          <w:rtl/>
          <w:lang w:bidi="fa-IR"/>
        </w:rPr>
        <w:t xml:space="preserve">۳-۴-۱. پرسشنامه اضطراب حالت-صفت اسپیلبرگر — فرم صفتی</w:t>
      </w:r>
    </w:p>
    <w:p>
      <w:pPr>
        <w:bidi w:val="1"/>
        <w:spacing w:lineRule="exact" w:line="580" w:after="0"/>
        <w:jc w:val="both"/>
      </w:pPr>
      <w:r>
        <w:rPr>
          <w:rFonts w:ascii="B Nazanin" w:hAnsi="B Nazanin" w:cs="B Nazanin" w:hint="cs"/>
          <w:sz w:val="24"/>
          <w:szCs w:val="24"/>
          <w:rtl/>
          <w:lang w:bidi="fa-IR"/>
        </w:rPr>
        <w:t xml:space="preserve">پرسشنامه اضطراب حالت-صفت اسپیلبرگر در اصل توسط اسپیلبرگر، گورچ و لوشن</w:t>
      </w:r>
      <w:r>
        <w:rPr>
          <w:rFonts w:ascii="B Nazanin" w:hAnsi="B Nazanin" w:cs="B Nazanin" w:hint="cs"/>
          <w:vertAlign w:val="superscript"/>
          <w:rtl/>
        </w:rPr>
        <w:footnoteReference w:id="115"/>
      </w:r>
      <w:r>
        <w:rPr>
          <w:rFonts w:ascii="B Nazanin" w:hAnsi="B Nazanin" w:cs="B Nazanin" w:hint="cs"/>
          <w:sz w:val="24"/>
          <w:szCs w:val="24"/>
          <w:rtl/>
          <w:lang w:bidi="fa-IR"/>
        </w:rPr>
        <w:t xml:space="preserve"> (۱۹۷۰)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pPr>
        <w:bidi w:val="1"/>
        <w:spacing w:lineRule="exact" w:line="580" w:after="0"/>
        <w:jc w:val="both"/>
      </w:pPr>
      <w:r>
        <w:rPr>
          <w:rFonts w:ascii="B Nazanin" w:hAnsi="B Nazanin" w:cs="B Nazanin" w:hint="cs"/>
          <w:sz w:val="24"/>
          <w:szCs w:val="24"/>
          <w:rtl/>
          <w:lang w:bidi="fa-IR"/>
        </w:rPr>
        <w:t xml:space="preserve">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pPr>
        <w:bidi w:val="1"/>
        <w:spacing w:lineRule="exact" w:line="580" w:after="0"/>
        <w:jc w:val="both"/>
      </w:pPr>
      <w:r>
        <w:rPr>
          <w:rFonts w:ascii="B Nazanin" w:hAnsi="B Nazanin" w:cs="B Nazanin" w:hint="cs"/>
          <w:sz w:val="24"/>
          <w:szCs w:val="24"/>
          <w:rtl/>
          <w:lang w:bidi="fa-IR"/>
        </w:rPr>
        <w:t xml:space="preserve">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 کلید نمره‌گذاری اعمال‌شده بر این فرم، بر اساس تطبیق گزینه‌های فرم اجراشده و تصمیم پژوهشگر ثبت شده است و منبع اولیه نسخه فارسی (بشارت و همکاران، ۱۳۹۵) مستقلاً راستی‌آزمایی نشده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outlineLvl w:val="2"/>
      </w:pPr>
      <w:r>
        <w:rPr>
          <w:rFonts w:ascii="B Nazanin" w:hAnsi="B Nazanin" w:cs="B Nazanin" w:hint="cs"/>
          <w:b/>
          <w:bCs/>
          <w:sz w:val="26"/>
          <w:szCs w:val="26"/>
          <w:rtl/>
          <w:lang w:bidi="fa-IR"/>
        </w:rPr>
        <w:t xml:space="preserve">۳-۴-۲. پرسشنامه طرحواره‌های ناسازگار اولیه یانگ — فرم کوتاه</w:t>
      </w:r>
    </w:p>
    <w:p>
      <w:pPr>
        <w:bidi w:val="1"/>
        <w:spacing w:lineRule="exact" w:line="580" w:after="0"/>
        <w:jc w:val="both"/>
      </w:pPr>
      <w:r>
        <w:rPr>
          <w:rFonts w:ascii="B Nazanin" w:hAnsi="B Nazanin" w:cs="B Nazanin" w:hint="cs"/>
          <w:sz w:val="24"/>
          <w:szCs w:val="24"/>
          <w:rtl/>
          <w:lang w:bidi="fa-IR"/>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pPr>
        <w:bidi w:val="1"/>
        <w:spacing w:lineRule="exact" w:line="580" w:after="0"/>
        <w:jc w:val="both"/>
      </w:pPr>
      <w:r>
        <w:rPr>
          <w:rFonts w:ascii="B Nazanin" w:hAnsi="B Nazanin" w:cs="B Nazanin" w:hint="cs"/>
          <w:sz w:val="24"/>
          <w:szCs w:val="24"/>
          <w:rtl/>
          <w:lang w:bidi="fa-IR"/>
        </w:rPr>
        <w:t xml:space="preserve">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نمره کل فرم کوتاه (مجموع نمرات ۷۵ گویه) شاخص متغیر میانجی در مدل اصلی پژوهش است؛ تحلیل خرده‌مقیاس‌ها و حوزه‌ها، در صورت دسترسی به کلید معتبر، جداگانه و صرفاً به‌عنوان تحلیل تکمیلی انجام می‌شود. در صورت پیاده‌سازی نسخه آنلاین مطابق همین جهت نمره‌گذاری (۱ = کاملاً در مورد من غلط است تا ۶ = کاملاً مرا توصیف می‌کند)، نیازی به وارونه‌سازی نمرات در مرحله کدگذاری وجود نخواهد داشت؛ تأیید نهایی جهت گزینه‌ها با نسخه یوسفی (۱۳۹۶) پیش از انتشار بر عهده پژوهشگر است.</w:t>
      </w:r>
    </w:p>
    <w:p>
      <w:pPr>
        <w:bidi w:val="1"/>
        <w:spacing w:lineRule="exact" w:line="580" w:after="0"/>
        <w:jc w:val="both"/>
      </w:pPr>
      <w:r>
        <w:rPr>
          <w:rFonts w:ascii="B Nazanin" w:hAnsi="B Nazanin" w:cs="B Nazanin" w:hint="cs"/>
          <w:sz w:val="24"/>
          <w:szCs w:val="24"/>
          <w:rtl/>
          <w:lang w:bidi="fa-IR"/>
        </w:rPr>
        <w:t xml:space="preserve">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outlineLvl w:val="2"/>
      </w:pPr>
      <w:r>
        <w:rPr>
          <w:rFonts w:ascii="B Nazanin" w:hAnsi="B Nazanin" w:cs="B Nazanin" w:hint="cs"/>
          <w:b/>
          <w:bCs/>
          <w:sz w:val="26"/>
          <w:szCs w:val="26"/>
          <w:rtl/>
          <w:lang w:bidi="fa-IR"/>
        </w:rPr>
        <w:t xml:space="preserve">۳-۴-۳. مقیاس تحمل ریسک مالی گرابل و لایتون</w:t>
      </w:r>
      <w:r>
        <w:rPr>
          <w:rFonts w:ascii="B Nazanin" w:hAnsi="B Nazanin" w:cs="B Nazanin" w:hint="cs"/>
          <w:vertAlign w:val="superscript"/>
          <w:rtl/>
        </w:rPr>
        <w:footnoteReference w:id="43"/>
      </w:r>
    </w:p>
    <w:p>
      <w:pPr>
        <w:bidi w:val="1"/>
        <w:spacing w:lineRule="exact" w:line="580" w:after="0"/>
        <w:jc w:val="both"/>
      </w:pPr>
      <w:r>
        <w:rPr>
          <w:rFonts w:ascii="B Nazanin" w:hAnsi="B Nazanin" w:cs="B Nazanin" w:hint="cs"/>
          <w:sz w:val="24"/>
          <w:szCs w:val="24"/>
          <w:rtl/>
          <w:lang w:bidi="fa-IR"/>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pPr>
        <w:bidi w:val="1"/>
        <w:spacing w:lineRule="exact" w:line="580" w:after="0"/>
        <w:jc w:val="both"/>
      </w:pPr>
      <w:r>
        <w:rPr>
          <w:rFonts w:ascii="B Nazanin" w:hAnsi="B Nazanin" w:cs="B Nazanin" w:hint="cs"/>
          <w:sz w:val="24"/>
          <w:szCs w:val="24"/>
          <w:rtl/>
          <w:lang w:bidi="fa-IR"/>
        </w:rPr>
        <w:t xml:space="preserve">نمره کل مقیاس بین ۱۳ تا ۴۵ (مبنای پروپوزال) محاسبه می‌شود و نمره بالاتر نشان‌دهنده تحمل ریسک بیشتر و در نتیجه تمایل بالاتر به بروز رفتارهای مالی پرخطر است.</w:t>
      </w:r>
    </w:p>
    <w:p>
      <w:pPr>
        <w:bidi w:val="1"/>
        <w:spacing w:lineRule="exact" w:line="580" w:after="0"/>
        <w:jc w:val="both"/>
      </w:pPr>
      <w:r>
        <w:rPr>
          <w:rFonts w:ascii="B Nazanin" w:hAnsi="B Nazanin" w:cs="B Nazanin" w:hint="cs"/>
          <w:sz w:val="24"/>
          <w:szCs w:val="24"/>
          <w:rtl/>
          <w:lang w:bidi="fa-IR"/>
        </w:rPr>
        <w:t xml:space="preserve">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44"/>
      </w:r>
      <w:r>
        <w:rPr>
          <w:rFonts w:ascii="B Nazanin" w:hAnsi="B Nazanin" w:cs="B Nazanin" w:hint="cs"/>
          <w:sz w:val="24"/>
          <w:szCs w:val="24"/>
          <w:rtl/>
          <w:lang w:bidi="fa-IR"/>
        </w:rPr>
        <w:t xml:space="preserve"> قابل اعتمادی برای سنجش تمایل به رفتارهای مالی پرخطر استفاده می‌شود؛ رویکردی که با تعریف عملیاتی متغیر وابسته در فصل اول هم‌خوان است. به‌عبارت دیگر، «رفتارهای مالی پرخطر» عنوان مصوب متغیر وابسته است، اما ابزار سنجش آن در این پژوهش، تحمل ریسک مالی است و جلوه‌های رفتاری توصیف‌شده در فصل دوم (مانند معامله‌گری بیش از حد یا اثر گرایش) را مستقیماً اندازه نمی‌گیرد.</w:t>
      </w:r>
    </w:p>
    <w:p>
      <w:pPr>
        <w:bidi w:val="1"/>
        <w:spacing w:lineRule="exact" w:line="580" w:after="0"/>
        <w:jc w:val="both"/>
      </w:pPr>
      <w:r>
        <w:rPr>
          <w:rFonts w:ascii="B Nazanin" w:hAnsi="B Nazanin" w:cs="B Nazanin" w:hint="cs"/>
          <w:sz w:val="24"/>
          <w:szCs w:val="24"/>
          <w:rtl/>
          <w:lang w:bidi="fa-IR"/>
        </w:rPr>
        <w:t xml:space="preserve">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 کلید نمره‌گذاری اعمال‌شده بر این مقیاس، بر اساس تطبیق گزینه‌های فرم اجراشده و تصمیم پژوهشگر ثبت شده است و منبع اولیه نسخه فارسی (طالبی و همکاران، ۱۳۹۸) مستقلاً راستی‌آزمایی نشده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bidi w:val="1"/>
        <w:spacing w:lineRule="exact" w:line="580" w:before="180" w:after="40"/>
        <w:jc w:val="center"/>
      </w:pPr>
      <w:r>
        <w:rPr>
          <w:rFonts w:ascii="B Nazanin" w:hAnsi="B Nazanin" w:cs="B Nazanin" w:hint="cs"/>
          <w:b/>
          <w:bCs/>
          <w:sz w:val="24"/>
          <w:szCs w:val="24"/>
          <w:rtl/>
          <w:lang w:bidi="fa-IR"/>
        </w:rPr>
        <w:t xml:space="preserve">جدول </w:t>
      </w:r>
      <w:r>
        <w:rPr>
          <w:rFonts w:ascii="B Nazanin" w:hAnsi="B Nazanin" w:cs="B Nazanin" w:hint="cs"/>
          <w:b/>
          <w:bCs/>
          <w:sz w:val="24"/>
          <w:szCs w:val="24"/>
          <w:rtl/>
          <w:lang w:bidi="fa-IR"/>
        </w:rPr>
        <w:fldChar w:fldCharType="begin" w:fldLock="true"/>
      </w:r>
      <w:r>
        <w:rPr>
          <w:rFonts w:ascii="B Nazanin" w:hAnsi="B Nazanin" w:cs="B Nazanin" w:hint="cs"/>
          <w:b/>
          <w:bCs/>
          <w:sz w:val="24"/>
          <w:szCs w:val="24"/>
          <w:rtl/>
          <w:lang w:bidi="fa-IR"/>
        </w:rPr>
        <w:instrText>SEQ جدول</w:instrText>
      </w:r>
      <w:r>
        <w:rPr>
          <w:rFonts w:ascii="B Nazanin" w:hAnsi="B Nazanin" w:cs="B Nazanin" w:hint="cs"/>
          <w:b/>
          <w:bCs/>
          <w:sz w:val="24"/>
          <w:szCs w:val="24"/>
          <w:rtl/>
          <w:lang w:bidi="fa-IR"/>
        </w:rPr>
        <w:fldChar w:fldCharType="separate"/>
      </w:r>
      <w:r>
        <w:rPr>
          <w:rFonts w:ascii="B Nazanin" w:hAnsi="B Nazanin" w:cs="B Nazanin" w:hint="cs"/>
          <w:b/>
          <w:bCs/>
          <w:sz w:val="24"/>
          <w:szCs w:val="24"/>
          <w:rtl/>
          <w:lang w:bidi="fa-IR"/>
        </w:rPr>
        <w:t xml:space="preserve">۳-۱</w:t>
      </w:r>
      <w:r>
        <w:rPr>
          <w:rFonts w:ascii="B Nazanin" w:hAnsi="B Nazanin" w:cs="B Nazanin" w:hint="cs"/>
          <w:b/>
          <w:bCs/>
          <w:sz w:val="24"/>
          <w:szCs w:val="24"/>
          <w:rtl/>
          <w:lang w:bidi="fa-IR"/>
        </w:rPr>
        <w:fldChar w:fldCharType="end"/>
      </w:r>
      <w:r>
        <w:rPr>
          <w:rFonts w:ascii="B Nazanin" w:hAnsi="B Nazanin" w:cs="B Nazanin" w:hint="cs"/>
          <w:b/>
          <w:bCs/>
          <w:sz w:val="24"/>
          <w:szCs w:val="24"/>
          <w:rtl/>
          <w:lang w:bidi="fa-IR"/>
        </w:rPr>
        <w:t xml:space="preserve">. خلاصه ابزارهای پژوهش</w:t>
      </w:r>
    </w:p>
    <w:tbl>
      <w:tblPr>
        <w:tblStyle w:val="TableGrid"/>
        <w:bidiVisual/>
        <w:tblW w:type="auto" w:w="0"/>
        <w:tblLook w:firstColumn="1" w:firstRow="1" w:lastColumn="0" w:lastRow="0" w:noHBand="0" w:noVBand="1" w:val="04A0"/>
      </w:tblPr>
      <w:tblGrid>
        <w:gridCol w:w="1644"/>
        <w:gridCol w:w="1644"/>
        <w:gridCol w:w="1644"/>
        <w:gridCol w:w="1644"/>
        <w:gridCol w:w="1644"/>
      </w:tblGrid>
      <w:tr>
        <w:tc>
          <w:tcPr>
            <w:tcW w:type="dxa" w:w="1644"/>
          </w:tcPr>
          <w:p>
            <w:pPr>
              <w:bidi w:val="1"/>
              <w:jc w:val="center"/>
            </w:pPr>
            <w:r/>
            <w:r>
              <w:rPr>
                <w:rFonts w:ascii="B Nazanin" w:hAnsi="B Nazanin" w:cs="B Nazanin" w:hint="cs"/>
                <w:b/>
                <w:bCs/>
                <w:sz w:val="22"/>
                <w:szCs w:val="22"/>
                <w:rtl/>
                <w:lang w:bidi="fa-IR"/>
              </w:rPr>
              <w:t xml:space="preserve">ابزار</w:t>
            </w:r>
          </w:p>
        </w:tc>
        <w:tc>
          <w:tcPr>
            <w:tcW w:type="dxa" w:w="1644"/>
          </w:tcPr>
          <w:p>
            <w:pPr>
              <w:bidi w:val="1"/>
              <w:jc w:val="center"/>
            </w:pPr>
            <w:r/>
            <w:r>
              <w:rPr>
                <w:rFonts w:ascii="B Nazanin" w:hAnsi="B Nazanin" w:cs="B Nazanin" w:hint="cs"/>
                <w:b/>
                <w:bCs/>
                <w:sz w:val="22"/>
                <w:szCs w:val="22"/>
                <w:rtl/>
                <w:lang w:bidi="fa-IR"/>
              </w:rPr>
              <w:t xml:space="preserve">تعداد گویه</w:t>
            </w:r>
          </w:p>
        </w:tc>
        <w:tc>
          <w:tcPr>
            <w:tcW w:type="dxa" w:w="1644"/>
          </w:tcPr>
          <w:p>
            <w:pPr>
              <w:bidi w:val="1"/>
              <w:jc w:val="center"/>
            </w:pPr>
            <w:r/>
            <w:r>
              <w:rPr>
                <w:rFonts w:ascii="B Nazanin" w:hAnsi="B Nazanin" w:cs="B Nazanin" w:hint="cs"/>
                <w:b/>
                <w:bCs/>
                <w:sz w:val="22"/>
                <w:szCs w:val="22"/>
                <w:rtl/>
                <w:lang w:bidi="fa-IR"/>
              </w:rPr>
              <w:t xml:space="preserve">طیف پاسخ</w:t>
            </w:r>
          </w:p>
        </w:tc>
        <w:tc>
          <w:tcPr>
            <w:tcW w:type="dxa" w:w="1644"/>
          </w:tcPr>
          <w:p>
            <w:pPr>
              <w:bidi w:val="1"/>
              <w:jc w:val="center"/>
            </w:pPr>
            <w:r/>
            <w:r>
              <w:rPr>
                <w:rFonts w:ascii="B Nazanin" w:hAnsi="B Nazanin" w:cs="B Nazanin" w:hint="cs"/>
                <w:b/>
                <w:bCs/>
                <w:sz w:val="22"/>
                <w:szCs w:val="22"/>
                <w:rtl/>
                <w:lang w:bidi="fa-IR"/>
              </w:rPr>
              <w:t xml:space="preserve">دامنه نمره</w:t>
            </w:r>
          </w:p>
        </w:tc>
        <w:tc>
          <w:tcPr>
            <w:tcW w:type="dxa" w:w="1644"/>
          </w:tcPr>
          <w:p>
            <w:pPr>
              <w:bidi w:val="1"/>
              <w:jc w:val="center"/>
            </w:pPr>
            <w:r/>
            <w:r>
              <w:rPr>
                <w:rFonts w:ascii="B Nazanin" w:hAnsi="B Nazanin" w:cs="B Nazanin" w:hint="cs"/>
                <w:b/>
                <w:bCs/>
                <w:sz w:val="22"/>
                <w:szCs w:val="22"/>
                <w:rtl/>
                <w:lang w:bidi="fa-IR"/>
              </w:rPr>
              <w:t xml:space="preserve">نسخه فارسی</w:t>
            </w:r>
          </w:p>
        </w:tc>
      </w:tr>
      <w:tr>
        <w:tc>
          <w:tcPr>
            <w:tcW w:type="dxa" w:w="1644"/>
          </w:tcPr>
          <w:p>
            <w:pPr>
              <w:bidi w:val="1"/>
              <w:jc w:val="both"/>
            </w:pPr>
            <w:r/>
            <w:r>
              <w:rPr>
                <w:rFonts w:ascii="B Nazanin" w:hAnsi="B Nazanin" w:cs="B Nazanin" w:hint="cs"/>
                <w:sz w:val="22"/>
                <w:szCs w:val="22"/>
                <w:rtl/>
                <w:lang w:bidi="fa-IR"/>
              </w:rPr>
              <w:t xml:space="preserve">پرسشنامه اضطراب حالت-صفت اسپیلبرگر — فرم صفتی</w:t>
            </w:r>
            <w:r>
              <w:rPr>
                <w:rFonts w:ascii="Times New Roman" w:hAnsi="Times New Roman" w:cs="Times New Roman"/>
                <w:sz w:val="20"/>
                <w:szCs w:val="20"/>
                <w:lang w:val="en-US"/>
              </w:rPr>
              <w:t xml:space="preserve"> (STAI-Y2)</w:t>
            </w:r>
          </w:p>
        </w:tc>
        <w:tc>
          <w:tcPr>
            <w:tcW w:type="dxa" w:w="1644"/>
          </w:tcPr>
          <w:p>
            <w:pPr>
              <w:bidi w:val="1"/>
              <w:jc w:val="both"/>
            </w:pPr>
            <w:r/>
            <w:r>
              <w:rPr>
                <w:rFonts w:ascii="B Nazanin" w:hAnsi="B Nazanin" w:cs="B Nazanin" w:hint="cs"/>
                <w:sz w:val="22"/>
                <w:szCs w:val="22"/>
                <w:rtl/>
                <w:lang w:bidi="fa-IR"/>
              </w:rPr>
              <w:t xml:space="preserve">۲۰</w:t>
            </w:r>
          </w:p>
        </w:tc>
        <w:tc>
          <w:tcPr>
            <w:tcW w:type="dxa" w:w="1644"/>
          </w:tcPr>
          <w:p>
            <w:pPr>
              <w:bidi w:val="1"/>
              <w:jc w:val="both"/>
            </w:pPr>
            <w:r/>
            <w:r>
              <w:rPr>
                <w:rFonts w:ascii="B Nazanin" w:hAnsi="B Nazanin" w:cs="B Nazanin" w:hint="cs"/>
                <w:sz w:val="22"/>
                <w:szCs w:val="22"/>
                <w:rtl/>
                <w:lang w:bidi="fa-IR"/>
              </w:rPr>
              <w:t xml:space="preserve">لیکرت ۴ درجه‌ای (تقریباً هرگز تا تقریباً همیشه)</w:t>
            </w:r>
          </w:p>
        </w:tc>
        <w:tc>
          <w:tcPr>
            <w:tcW w:type="dxa" w:w="1644"/>
          </w:tcPr>
          <w:p>
            <w:pPr>
              <w:bidi w:val="1"/>
              <w:jc w:val="both"/>
            </w:pPr>
            <w:r/>
            <w:r>
              <w:rPr>
                <w:rFonts w:ascii="B Nazanin" w:hAnsi="B Nazanin" w:cs="B Nazanin" w:hint="cs"/>
                <w:sz w:val="22"/>
                <w:szCs w:val="22"/>
                <w:rtl/>
                <w:lang w:bidi="fa-IR"/>
              </w:rPr>
              <w:t xml:space="preserve">۲۰ تا ۸۰</w:t>
            </w:r>
          </w:p>
        </w:tc>
        <w:tc>
          <w:tcPr>
            <w:tcW w:type="dxa" w:w="1644"/>
          </w:tcPr>
          <w:p>
            <w:pPr>
              <w:bidi w:val="1"/>
              <w:jc w:val="both"/>
            </w:pPr>
            <w:r/>
            <w:r>
              <w:rPr>
                <w:rFonts w:ascii="B Nazanin" w:hAnsi="B Nazanin" w:cs="B Nazanin" w:hint="cs"/>
                <w:sz w:val="22"/>
                <w:szCs w:val="22"/>
                <w:rtl/>
                <w:lang w:bidi="fa-IR"/>
              </w:rPr>
              <w:t xml:space="preserve">بشارت و همکاران (۱۳۹۵)</w:t>
            </w:r>
          </w:p>
        </w:tc>
      </w:tr>
      <w:tr>
        <w:tc>
          <w:tcPr>
            <w:tcW w:type="dxa" w:w="1644"/>
          </w:tcPr>
          <w:p>
            <w:pPr>
              <w:bidi w:val="1"/>
              <w:jc w:val="both"/>
            </w:pPr>
            <w:r/>
            <w:r>
              <w:rPr>
                <w:rFonts w:ascii="B Nazanin" w:hAnsi="B Nazanin" w:cs="B Nazanin" w:hint="cs"/>
                <w:sz w:val="22"/>
                <w:szCs w:val="22"/>
                <w:rtl/>
                <w:lang w:bidi="fa-IR"/>
              </w:rPr>
              <w:t xml:space="preserve">پرسشنامه طرحواره یانگ — فرم کوتاه</w:t>
            </w:r>
            <w:r>
              <w:rPr>
                <w:rFonts w:ascii="Times New Roman" w:hAnsi="Times New Roman" w:cs="Times New Roman"/>
                <w:sz w:val="20"/>
                <w:szCs w:val="20"/>
                <w:lang w:val="en-US"/>
              </w:rPr>
              <w:t xml:space="preserve"> (YSQ-SF)</w:t>
            </w:r>
          </w:p>
        </w:tc>
        <w:tc>
          <w:tcPr>
            <w:tcW w:type="dxa" w:w="1644"/>
          </w:tcPr>
          <w:p>
            <w:pPr>
              <w:bidi w:val="1"/>
              <w:jc w:val="both"/>
            </w:pPr>
            <w:r/>
            <w:r>
              <w:rPr>
                <w:rFonts w:ascii="B Nazanin" w:hAnsi="B Nazanin" w:cs="B Nazanin" w:hint="cs"/>
                <w:sz w:val="22"/>
                <w:szCs w:val="22"/>
                <w:rtl/>
                <w:lang w:bidi="fa-IR"/>
              </w:rPr>
              <w:t xml:space="preserve">۷۵ (۱۵ خرده‌مقیاس × ۵ گویه)</w:t>
            </w:r>
          </w:p>
        </w:tc>
        <w:tc>
          <w:tcPr>
            <w:tcW w:type="dxa" w:w="1644"/>
          </w:tcPr>
          <w:p>
            <w:pPr>
              <w:bidi w:val="1"/>
              <w:jc w:val="both"/>
            </w:pPr>
            <w:r/>
            <w:r>
              <w:rPr>
                <w:rFonts w:ascii="B Nazanin" w:hAnsi="B Nazanin" w:cs="B Nazanin" w:hint="cs"/>
                <w:sz w:val="22"/>
                <w:szCs w:val="22"/>
                <w:rtl/>
                <w:lang w:bidi="fa-IR"/>
              </w:rPr>
              <w:t xml:space="preserve">لیکرت ۶ درجه‌ای (کاملاً در مورد من غلط است تا کاملاً مرا توصیف می‌کند)</w:t>
            </w:r>
          </w:p>
        </w:tc>
        <w:tc>
          <w:tcPr>
            <w:tcW w:type="dxa" w:w="1644"/>
          </w:tcPr>
          <w:p>
            <w:pPr>
              <w:bidi w:val="1"/>
              <w:jc w:val="both"/>
            </w:pPr>
            <w:r/>
            <w:r>
              <w:rPr>
                <w:rFonts w:ascii="B Nazanin" w:hAnsi="B Nazanin" w:cs="B Nazanin" w:hint="cs"/>
                <w:sz w:val="22"/>
                <w:szCs w:val="22"/>
                <w:rtl/>
                <w:lang w:bidi="fa-IR"/>
              </w:rPr>
              <w:t xml:space="preserve">۵ تا ۳۰ برای هر طرحواره</w:t>
            </w:r>
          </w:p>
        </w:tc>
        <w:tc>
          <w:tcPr>
            <w:tcW w:type="dxa" w:w="1644"/>
          </w:tcPr>
          <w:p>
            <w:pPr>
              <w:bidi w:val="1"/>
              <w:jc w:val="both"/>
            </w:pPr>
            <w:r/>
            <w:r>
              <w:rPr>
                <w:rFonts w:ascii="B Nazanin" w:hAnsi="B Nazanin" w:cs="B Nazanin" w:hint="cs"/>
                <w:sz w:val="22"/>
                <w:szCs w:val="22"/>
                <w:rtl/>
                <w:lang w:bidi="fa-IR"/>
              </w:rPr>
              <w:t xml:space="preserve">یوسفی (۱۳۹۶)</w:t>
            </w:r>
          </w:p>
        </w:tc>
      </w:tr>
      <w:tr>
        <w:tc>
          <w:tcPr>
            <w:tcW w:type="dxa" w:w="1644"/>
          </w:tcPr>
          <w:p>
            <w:pPr>
              <w:bidi w:val="1"/>
              <w:jc w:val="both"/>
            </w:pPr>
            <w:r/>
            <w:r>
              <w:rPr>
                <w:rFonts w:ascii="B Nazanin" w:hAnsi="B Nazanin" w:cs="B Nazanin" w:hint="cs"/>
                <w:sz w:val="22"/>
                <w:szCs w:val="22"/>
                <w:rtl/>
                <w:lang w:bidi="fa-IR"/>
              </w:rPr>
              <w:t xml:space="preserve">مقیاس تحمل ریسک مالی گرابل و لایتون</w:t>
            </w:r>
            <w:r>
              <w:rPr>
                <w:rFonts w:ascii="Times New Roman" w:hAnsi="Times New Roman" w:cs="Times New Roman"/>
                <w:sz w:val="20"/>
                <w:szCs w:val="20"/>
                <w:lang w:val="en-US"/>
              </w:rPr>
              <w:t xml:space="preserve"> (GL-RTS)</w:t>
            </w:r>
          </w:p>
        </w:tc>
        <w:tc>
          <w:tcPr>
            <w:tcW w:type="dxa" w:w="1644"/>
          </w:tcPr>
          <w:p>
            <w:pPr>
              <w:bidi w:val="1"/>
              <w:jc w:val="both"/>
            </w:pPr>
            <w:r/>
            <w:r>
              <w:rPr>
                <w:rFonts w:ascii="B Nazanin" w:hAnsi="B Nazanin" w:cs="B Nazanin" w:hint="cs"/>
                <w:sz w:val="22"/>
                <w:szCs w:val="22"/>
                <w:rtl/>
                <w:lang w:bidi="fa-IR"/>
              </w:rPr>
              <w:t xml:space="preserve">۱۳</w:t>
            </w:r>
          </w:p>
        </w:tc>
        <w:tc>
          <w:tcPr>
            <w:tcW w:type="dxa" w:w="1644"/>
          </w:tcPr>
          <w:p>
            <w:pPr>
              <w:bidi w:val="1"/>
              <w:jc w:val="both"/>
            </w:pPr>
            <w:r/>
            <w:r>
              <w:rPr>
                <w:rFonts w:ascii="B Nazanin" w:hAnsi="B Nazanin" w:cs="B Nazanin" w:hint="cs"/>
                <w:sz w:val="22"/>
                <w:szCs w:val="22"/>
                <w:rtl/>
                <w:lang w:bidi="fa-IR"/>
              </w:rPr>
              <w:t xml:space="preserve">تک‌گزینه‌ای با ۴ گزینه متنی ویژه هر سؤال</w:t>
            </w:r>
          </w:p>
        </w:tc>
        <w:tc>
          <w:tcPr>
            <w:tcW w:type="dxa" w:w="1644"/>
          </w:tcPr>
          <w:p>
            <w:pPr>
              <w:bidi w:val="1"/>
              <w:jc w:val="both"/>
            </w:pPr>
            <w:r/>
            <w:r>
              <w:rPr>
                <w:rFonts w:ascii="B Nazanin" w:hAnsi="B Nazanin" w:cs="B Nazanin" w:hint="cs"/>
                <w:sz w:val="22"/>
                <w:szCs w:val="22"/>
                <w:rtl/>
                <w:lang w:bidi="fa-IR"/>
              </w:rPr>
              <w:t xml:space="preserve">۱۳ تا ۴۵ (مبنای پروپوزال)</w:t>
            </w:r>
          </w:p>
        </w:tc>
        <w:tc>
          <w:tcPr>
            <w:tcW w:type="dxa" w:w="1644"/>
          </w:tcPr>
          <w:p>
            <w:pPr>
              <w:bidi w:val="1"/>
              <w:jc w:val="both"/>
            </w:pPr>
            <w:r/>
            <w:r>
              <w:rPr>
                <w:rFonts w:ascii="B Nazanin" w:hAnsi="B Nazanin" w:cs="B Nazanin" w:hint="cs"/>
                <w:sz w:val="22"/>
                <w:szCs w:val="22"/>
                <w:rtl/>
                <w:lang w:bidi="fa-IR"/>
              </w:rPr>
              <w:t xml:space="preserve">طالبی و همکاران (۱۳۹۸)</w:t>
            </w:r>
          </w:p>
        </w:tc>
      </w:tr>
    </w:tbl>
    <w:p>
      <w:pPr>
        <w:bidi w:val="1"/>
        <w:spacing w:lineRule="exact" w:line="580" w:after="0"/>
        <w:jc w:val="both"/>
      </w:pPr>
      <w:r>
        <w:rPr>
          <w:rFonts w:ascii="B Nazanin" w:hAnsi="B Nazanin" w:cs="B Nazanin" w:hint="cs"/>
          <w:sz w:val="24"/>
          <w:szCs w:val="24"/>
          <w:rtl/>
          <w:lang w:bidi="fa-IR"/>
        </w:rPr>
        <w:t xml:space="preserve">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pPr>
        <w:pStyle w:val="Heading2"/>
        <w:bidi w:val="1"/>
        <w:jc w:val="right"/>
        <w:outlineLvl w:val="1"/>
      </w:pPr>
      <w:r>
        <w:rPr>
          <w:rFonts w:ascii="B Nazanin" w:hAnsi="B Nazanin" w:cs="B Nazanin" w:hint="cs"/>
          <w:b/>
          <w:bCs/>
          <w:sz w:val="28"/>
          <w:szCs w:val="28"/>
          <w:rtl/>
          <w:lang w:bidi="fa-IR"/>
        </w:rPr>
        <w:t xml:space="preserve">۳-۵. روش اجرای پژوهش</w:t>
      </w:r>
    </w:p>
    <w:p>
      <w:pPr>
        <w:bidi w:val="1"/>
        <w:spacing w:lineRule="exact" w:line="580" w:after="0"/>
        <w:jc w:val="both"/>
      </w:pPr>
      <w:r>
        <w:rPr>
          <w:rFonts w:ascii="B Nazanin" w:hAnsi="B Nazanin" w:cs="B Nazanin" w:hint="cs"/>
          <w:sz w:val="24"/>
          <w:szCs w:val="24"/>
          <w:rtl/>
          <w:lang w:bidi="fa-IR"/>
        </w:rPr>
        <w:t xml:space="preserve">اجرای پژوهش حاضر به‌صورت آنلاین و از طریق یک فرم یکپارچه در نظر گرفته شده است و همه مراحل آن — از اخذ رضایت آگاهانه تا آماده‌سازی داده‌ها برای تحلیل — بر اساس مصوبات پروپوزال طراحی شده است. پیش‌شرط آغاز گردآوری داده‌ها، طی‌شدن دو مرحله اداری است: تصویب نهایی پروپوزال در شورای پژوهشی دانشکده و ارسال آن به کمیته اخلاق در پژوهش دانشگاه علم و هنر یزد جهت اخذ کد اخلاق؛ بنابراین جمع‌آوری داده‌ها تنها پس از دریافت تأییدیه نهایی کمیته اخلاق آغاز خواهد شد.</w:t>
      </w:r>
    </w:p>
    <w:p>
      <w:pPr>
        <w:bidi w:val="1"/>
        <w:spacing w:lineRule="exact" w:line="580" w:after="0"/>
        <w:jc w:val="both"/>
      </w:pPr>
      <w:r>
        <w:rPr>
          <w:rFonts w:ascii="B Nazanin" w:hAnsi="B Nazanin" w:cs="B Nazanin" w:hint="cs"/>
          <w:sz w:val="24"/>
          <w:szCs w:val="24"/>
          <w:rtl/>
          <w:lang w:bidi="fa-IR"/>
        </w:rPr>
        <w:t xml:space="preserve">ساختار فرم آنلاین که برای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صفحه متوالی؛ مقیاس تحمل ریسک مالی گرابل و لایتون؛ و در پایان، صفحه تشکر. همه سؤالات فرم اجباری تنظیم می‌شوند تا از ثبت داده ناقص جلوگیری شود، نوار پیشرفت برای شرکت‌کنندگان فعال می‌شود و تکمیل فرم حدود ۱۵ تا ۲۰ دقیقه برآورد می‌شود.</w:t>
      </w:r>
    </w:p>
    <w:p>
      <w:pPr>
        <w:bidi w:val="1"/>
        <w:spacing w:lineRule="exact" w:line="580" w:after="0"/>
        <w:jc w:val="both"/>
      </w:pPr>
      <w:r>
        <w:rPr>
          <w:rFonts w:ascii="B Nazanin" w:hAnsi="B Nazanin" w:cs="B Nazanin" w:hint="cs"/>
          <w:sz w:val="24"/>
          <w:szCs w:val="24"/>
          <w:rtl/>
          <w:lang w:bidi="fa-IR"/>
        </w:rPr>
        <w:t xml:space="preserve">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pPr>
        <w:bidi w:val="1"/>
        <w:spacing w:lineRule="exact" w:line="580" w:after="0"/>
        <w:jc w:val="both"/>
      </w:pPr>
      <w:r>
        <w:rPr>
          <w:rFonts w:ascii="B Nazanin" w:hAnsi="B Nazanin" w:cs="B Nazanin" w:hint="cs"/>
          <w:sz w:val="24"/>
          <w:szCs w:val="24"/>
          <w:rtl/>
          <w:lang w:bidi="fa-IR"/>
        </w:rPr>
        <w:t xml:space="preserve">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می‌شود تا هیچ پاسخ غیرمربوطی وارد داده‌های تحلیل نشود.</w:t>
      </w:r>
    </w:p>
    <w:p>
      <w:pPr>
        <w:bidi w:val="1"/>
        <w:spacing w:lineRule="exact" w:line="580" w:after="0"/>
        <w:jc w:val="both"/>
      </w:pPr>
      <w:r>
        <w:rPr>
          <w:rFonts w:ascii="B Nazanin" w:hAnsi="B Nazanin" w:cs="B Nazanin" w:hint="cs"/>
          <w:sz w:val="24"/>
          <w:szCs w:val="24"/>
          <w:rtl/>
          <w:lang w:bidi="fa-IR"/>
        </w:rPr>
        <w:t xml:space="preserve">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شرکت‌کنندگان واجد شرایط نیز خواسته می‌شود لینک را برای سایر معامله‌گران آشنای خود ارسال کنند. پس از 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pPr>
        <w:bidi w:val="1"/>
        <w:spacing w:lineRule="exact" w:line="580" w:after="0"/>
        <w:jc w:val="both"/>
      </w:pPr>
      <w:r>
        <w:rPr>
          <w:rFonts w:ascii="B Nazanin" w:hAnsi="B Nazanin" w:cs="B Nazanin" w:hint="cs"/>
          <w:sz w:val="24"/>
          <w:szCs w:val="24"/>
          <w:rtl/>
          <w:lang w:bidi="fa-IR"/>
        </w:rPr>
        <w:t xml:space="preserve">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pPr>
        <w:bidi w:val="1"/>
        <w:spacing w:lineRule="exact" w:line="580" w:after="0"/>
        <w:jc w:val="both"/>
      </w:pPr>
      <w:r>
        <w:rPr>
          <w:rFonts w:ascii="B Nazanin" w:hAnsi="B Nazanin" w:cs="B Nazanin" w:hint="cs"/>
          <w:sz w:val="24"/>
          <w:szCs w:val="24"/>
          <w:rtl/>
          <w:lang w:bidi="fa-IR"/>
        </w:rPr>
        <w:t xml:space="preserve">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pPr>
        <w:pStyle w:val="Heading2"/>
        <w:bidi w:val="1"/>
        <w:jc w:val="right"/>
        <w:outlineLvl w:val="1"/>
      </w:pPr>
      <w:r>
        <w:rPr>
          <w:rFonts w:ascii="B Nazanin" w:hAnsi="B Nazanin" w:cs="B Nazanin" w:hint="cs"/>
          <w:b/>
          <w:bCs/>
          <w:sz w:val="28"/>
          <w:szCs w:val="28"/>
          <w:rtl/>
          <w:lang w:bidi="fa-IR"/>
        </w:rPr>
        <w:t xml:space="preserve">۳-۶. روش تحلیل داده‌ها</w:t>
      </w:r>
    </w:p>
    <w:p>
      <w:pPr>
        <w:bidi w:val="1"/>
        <w:spacing w:lineRule="exact" w:line="580" w:after="0"/>
        <w:jc w:val="both"/>
      </w:pPr>
      <w:r>
        <w:rPr>
          <w:rFonts w:ascii="B Nazanin" w:hAnsi="B Nazanin" w:cs="B Nazanin" w:hint="cs"/>
          <w:sz w:val="24"/>
          <w:szCs w:val="24"/>
          <w:rtl/>
          <w:lang w:bidi="fa-IR"/>
        </w:rPr>
        <w:t xml:space="preserve">تحلیل داده‌ها در دو سطح توصیفی و استنباطی و بر اساس طرح تحلیلی مندرج در پروپوزال صورت می‌گیرد. در این بخش، مراحل آماده‌سازی داده‌ها، شاخص‌های توصیفی، روش ارزیابی پایایی ابزارها، پیش‌فرض‌های تحلیل، روش‌های آزمون فرضیه‌ها و نرم‌افزارهای مورد استفاده به تفصیل بیان می‌شود.</w:t>
      </w:r>
    </w:p>
    <w:p>
      <w:pPr>
        <w:bidi w:val="1"/>
        <w:spacing w:lineRule="exact" w:line="580" w:after="0"/>
        <w:jc w:val="both"/>
      </w:pPr>
      <w:r>
        <w:rPr>
          <w:rFonts w:ascii="B Nazanin" w:hAnsi="B Nazanin" w:cs="B Nazanin" w:hint="cs"/>
          <w:b/>
          <w:bCs/>
          <w:sz w:val="24"/>
          <w:szCs w:val="24"/>
          <w:rtl/>
          <w:lang w:bidi="fa-IR"/>
        </w:rPr>
        <w:t xml:space="preserve">آماده‌سازی داده‌ها.</w:t>
      </w:r>
      <w:r>
        <w:rPr>
          <w:rFonts w:ascii="B Nazanin" w:hAnsi="B Nazanin" w:cs="B Nazanin" w:hint="cs"/>
          <w:sz w:val="24"/>
          <w:szCs w:val="24"/>
          <w:rtl/>
          <w:lang w:bidi="fa-IR"/>
        </w:rPr>
        <w:t xml:space="preserve"> پس از پایان گردآوری و اعمال کنترل‌های کیفی بیان‌شده در بخش روش اجرا، داده‌های خام بر اساس کدهای خروجی فرم شامل سؤالات جمعیت‌شناختی و معاملاتی، گویه‌های اضطراب صفتی، گویه‌های طرحواره‌ها و سؤالات تحمل ریسک کدگذاری می‌شوند؛ متغیرهای طبقه‌ای مانند جنسیت، سطح تحصیلات و بازار اصلی فعالیت نیز در همین مرحله کد عددی می‌گیرند. نمره‌گذاری گویه‌ها بر اساس راهنمای رسمی هر ابزار صورت می‌گیرد (اسپیلبرگر، ۱۹۸۳؛ یانگ، ۱۹۹۸؛ گرابل و لایتون، ۱۹۹۹). برای فرم صفتی اسپیلبرگر، نمره کل با احتساب نمره‌گذاری معکوس گویه‌های معکوس طبق راهنمای ابزار، در دامنه ۲۰ تا ۸۰ محاسبه می‌شود؛ برای فرم کوتاه یانگ، نمره هر یک از ۱۵ طرحواره در دامنه ۵ تا ۳۰ به دست می‌آید؛ و نمره کل مقیاس تحمل ریسک مالی بین ۱۳ تا ۴۵ (مبنای پروپوزال) محاسبه می‌شود. از آنجا که کلید نمره‌گذاری، فهرست گویه‌های معکوس و مرز خرده‌مقیاس‌ها در فرم منتشرشده درج نشده است، این کلیدها پیش از تحلیل از راهنمای اصلی ابزارها استخراج می‌شوند. در همین مرحله، داده‌های ناقص باقی‌مانده، پاسخ‌های پرت و الگوهای مشکوک نیز بررسی می‌شوند و وضعیت آن‌ها تعیین می‌گردد. گفتنی است که به دلیل اجباری‌بودن همه سؤالات فرم، وقوع داده گمشده به حداقل ممکن محدود شده است و موارد معدود باقی‌مانده نیز پیش از تحلیل رسیدگی می‌شوند.</w:t>
      </w:r>
    </w:p>
    <w:p>
      <w:pPr>
        <w:bidi w:val="1"/>
        <w:spacing w:lineRule="exact" w:line="580" w:after="0"/>
        <w:jc w:val="both"/>
      </w:pPr>
      <w:r>
        <w:rPr>
          <w:rFonts w:ascii="B Nazanin" w:hAnsi="B Nazanin" w:cs="B Nazanin" w:hint="cs"/>
          <w:b/>
          <w:bCs/>
          <w:sz w:val="24"/>
          <w:szCs w:val="24"/>
          <w:rtl/>
          <w:lang w:bidi="fa-IR"/>
        </w:rPr>
        <w:t xml:space="preserve">آمار توصیفی.</w:t>
      </w:r>
      <w:r>
        <w:rPr>
          <w:rFonts w:ascii="B Nazanin" w:hAnsi="B Nazanin" w:cs="B Nazanin" w:hint="cs"/>
          <w:sz w:val="24"/>
          <w:szCs w:val="24"/>
          <w:rtl/>
          <w:lang w:bidi="fa-IR"/>
        </w:rPr>
        <w:t xml:space="preserve"> برای توصیف متغیرهای اصلی پژوهش — اضطراب صفتی، طرحواره‌های ناسازگار اولیه و رفتارهای مالی پرخطر — از شاخص‌های میانگین، انحراف معیار، حداقل و حداکثر استفاده می‌شود. برای متغیرهای جمعیت‌شناختی و معاملاتی نیز فراوانی و درصد گزارش می‌شود؛ این متغیرها شامل سن، جنسیت، وضعیت تأهل و سطح تحصیلات از یک سو و وضعیت اشتغال، بازار اصلی فعالیت و سابقه معامله‌گری از سوی دیگر هستند. این شاخص‌ها تصویری کلی از ویژگی‌های نمونه ارائه می‌دهند و مبنای تفسیر یافته‌های استنباطی خواهند بود و در قالب جدول و نمودار در فصل چهارم ارائه می‌شوند.</w:t>
      </w:r>
    </w:p>
    <w:p>
      <w:pPr>
        <w:bidi w:val="1"/>
        <w:spacing w:lineRule="exact" w:line="580" w:after="0"/>
        <w:jc w:val="both"/>
      </w:pPr>
      <w:r>
        <w:rPr>
          <w:rFonts w:ascii="B Nazanin" w:hAnsi="B Nazanin" w:cs="B Nazanin" w:hint="cs"/>
          <w:b/>
          <w:bCs/>
          <w:sz w:val="24"/>
          <w:szCs w:val="24"/>
          <w:rtl/>
          <w:lang w:bidi="fa-IR"/>
        </w:rPr>
        <w:t xml:space="preserve">پایایی ابزارها در نمونه پژوهش.</w:t>
      </w:r>
      <w:r>
        <w:rPr>
          <w:rFonts w:ascii="B Nazanin" w:hAnsi="B Nazanin" w:cs="B Nazanin" w:hint="cs"/>
          <w:sz w:val="24"/>
          <w:szCs w:val="24"/>
          <w:rtl/>
          <w:lang w:bidi="fa-IR"/>
        </w:rPr>
        <w:t xml:space="preserve"> پایایی درونی هر سه ابزار برای نمونه پژوهش حاضر با آلفای کرونباخ محاسبه می‌شود و مقادیر آن به تفکیک ابزار و خرده‌مقیاس‌ها در فصل چهارم گزارش خواهد شد. افزون بر نمره‌های کل سه ابزار، پایایی ۱۵ خرده‌مقیاس فرم کوتاه یانگ نیز به‌صورت جداگانه ارزیابی می‌شود. از آنجا که در این مرحله از تدوین رساله هنوز داده‌ای گردآوری نشده است، هیچ مقدار عددی برای پایایی در این فصل ذکر نمی‌شود و گزارش کمّی آن به فصل چهارم موکول می‌گردد و سازگاری مقادیر به‌دست‌آمده با یافته‌های روان‌سنجی پژوهش‌های پیشین نیز در همان فصل بحث می‌شود.</w:t>
      </w:r>
    </w:p>
    <w:p>
      <w:pPr>
        <w:bidi w:val="1"/>
        <w:spacing w:lineRule="exact" w:line="580" w:after="0"/>
        <w:jc w:val="both"/>
      </w:pPr>
      <w:r>
        <w:rPr>
          <w:rFonts w:ascii="B Nazanin" w:hAnsi="B Nazanin" w:cs="B Nazanin" w:hint="cs"/>
          <w:b/>
          <w:bCs/>
          <w:sz w:val="24"/>
          <w:szCs w:val="24"/>
          <w:rtl/>
          <w:lang w:bidi="fa-IR"/>
        </w:rPr>
        <w:t xml:space="preserve">بررسی پیش‌فرض‌های تحلیل.</w:t>
      </w:r>
      <w:r>
        <w:rPr>
          <w:rFonts w:ascii="B Nazanin" w:hAnsi="B Nazanin" w:cs="B Nazanin" w:hint="cs"/>
          <w:sz w:val="24"/>
          <w:szCs w:val="24"/>
          <w:rtl/>
          <w:lang w:bidi="fa-IR"/>
        </w:rPr>
        <w:t xml:space="preserve"> پیش از اجرای آزمون‌های استنباطی، مفروضه‌های لازم بررسی می‌شوند: نرمال‌بودن توزیع متغیرها با شاخص‌های توصیفی مانند چولگی و کشیدگی و نیز بررسی نمودارها ارزیابی می‌شود. علاوه بر نرمال‌بودن تک‌متغیره، نرمال‌بودن چندمتغیره</w:t>
      </w:r>
      <w:r>
        <w:rPr>
          <w:rFonts w:ascii="B Nazanin" w:hAnsi="B Nazanin" w:cs="B Nazanin" w:hint="cs"/>
          <w:vertAlign w:val="superscript"/>
          <w:rtl/>
        </w:rPr>
        <w:footnoteReference w:id="45"/>
      </w:r>
      <w:r>
        <w:rPr>
          <w:rFonts w:ascii="B Nazanin" w:hAnsi="B Nazanin" w:cs="B Nazanin" w:hint="cs"/>
          <w:sz w:val="24"/>
          <w:szCs w:val="24"/>
          <w:rtl/>
          <w:lang w:bidi="fa-IR"/>
        </w:rPr>
        <w:t xml:space="preserve"> نیز به‌عنوان پیش‌فرض کلیدی تحلیل چندمتغیری برنامه‌ریزی‌شده بررسی می‌شود. در صورت انحراف شدید از توزیع نرمال نیز تصمیم مقتضی درباره شیوه تحلیل بر همین اساس اتخاذ می‌گردد. خطی‌بودن روابط میان متغیرها بررسی می‌شود؛ نبود هم‌خطی شدید میان متغیرهای پیش‌بین ارزیابی می‌گردد؛ داده‌های پرت — که می‌توانند برآورد ضرایب همبستگی و پارامترهای مدل میانجی‌گری را مخدوش کنند — شناسایی و وضعیت آن‌ها تعیین می‌شود؛ در همین راستا، در صورت اجرای تحلیل چندمتغیری، داده‌های پرت چندمتغیره با فاصله ماهالانوبیس</w:t>
      </w:r>
      <w:r>
        <w:rPr>
          <w:rFonts w:ascii="B Nazanin" w:hAnsi="B Nazanin" w:cs="B Nazanin" w:hint="cs"/>
          <w:vertAlign w:val="superscript"/>
          <w:rtl/>
        </w:rPr>
        <w:footnoteReference w:id="46"/>
      </w:r>
      <w:r>
        <w:rPr>
          <w:rFonts w:ascii="B Nazanin" w:hAnsi="B Nazanin" w:cs="B Nazanin" w:hint="cs"/>
          <w:sz w:val="24"/>
          <w:szCs w:val="24"/>
          <w:rtl/>
          <w:lang w:bidi="fa-IR"/>
        </w:rPr>
        <w:t xml:space="preserve"> به‌عنوان معیار استاندارد شناسایی خواهند شد و مقادیر آن با سطح معناداری ۰٫۰۰۱ ارزیابی خواهد شد (کلاین، ۲۰۱۶)؛ و کفایت حجم نمونه برای روش اصلی تحلیل مورد ارزیابی قرار می‌گیرد. بر اساس قواعد تجربی مدل‌یابی معادلات ساختاری، حجم نمونه‌ای در حدود ۲۰۰ نفر برای برآوردهای پایا مناسب تلقی می‌شود (کلاین، ۲۰۱۶)؛ همان‌گونه که در بخش حجم نمونه بیان شد، هدف پژوهش رسیدن به همین کران است و در صورت عدم دسترسی کافی، تحلیل با حداقل ۱۰۰ نفر و با ذکر صریح محدودیت انجام می‌گیرد. نتیجه بررسی این پیش‌فرض‌ها، چارچوب روش تحلیلی نهایی را مشخص می‌کند و مستندسازی آن در گزارش فصل چهارم انجام می‌گیرد.</w:t>
      </w:r>
    </w:p>
    <w:p>
      <w:pPr>
        <w:bidi w:val="1"/>
        <w:spacing w:lineRule="exact" w:line="580" w:after="0"/>
        <w:jc w:val="both"/>
      </w:pPr>
      <w:r>
        <w:rPr>
          <w:rFonts w:ascii="B Nazanin" w:hAnsi="B Nazanin" w:cs="B Nazanin" w:hint="cs"/>
          <w:b/>
          <w:bCs/>
          <w:sz w:val="24"/>
          <w:szCs w:val="24"/>
          <w:rtl/>
          <w:lang w:bidi="fa-IR"/>
        </w:rPr>
        <w:t xml:space="preserve">آزمون فرضیه‌های فرعی.</w:t>
      </w:r>
      <w:r>
        <w:rPr>
          <w:rFonts w:ascii="B Nazanin" w:hAnsi="B Nazanin" w:cs="B Nazanin" w:hint="cs"/>
          <w:sz w:val="24"/>
          <w:szCs w:val="24"/>
          <w:rtl/>
          <w:lang w:bidi="fa-IR"/>
        </w:rPr>
        <w:t xml:space="preserve"> برای بررسی روابط دوجانبه میان متغیرهای پژوهش در قالب فرضیه‌های فرعی، از ضریب همبستگی پیرسون استفاده خواهد شد؛ پیش از آن، ماتریس همبستگی میان همه متغیرهای اصلی تشکیل می‌شود که مبنای بررسی هم‌خطی نیز خواهد بود. این ضریب، جهت و شدت رابطه خطی میان هر جفت از متغیرها را نشان می‌دهد. باید توجه داشت که با توجه به مقطعی‌بودن طرح پژوهش، همبستگی‌ها صرفاً در سطح رابطه تفسیر می‌شوند و دلالت علّی ندارند. سطح معناداری در همه آزمون‌های پژوهش ۰٫۰۵ در نظر گرفته شده است.</w:t>
      </w:r>
    </w:p>
    <w:p>
      <w:pPr>
        <w:bidi w:val="1"/>
        <w:spacing w:lineRule="exact" w:line="580" w:after="0"/>
        <w:jc w:val="both"/>
      </w:pPr>
      <w:r>
        <w:rPr>
          <w:rFonts w:ascii="B Nazanin" w:hAnsi="B Nazanin" w:cs="B Nazanin" w:hint="cs"/>
          <w:b/>
          <w:bCs/>
          <w:sz w:val="24"/>
          <w:szCs w:val="24"/>
          <w:rtl/>
          <w:lang w:bidi="fa-IR"/>
        </w:rPr>
        <w:t xml:space="preserve">آزمون فرضیه اصلی و مدل میانجی‌گری.</w:t>
      </w:r>
      <w:r>
        <w:rPr>
          <w:rFonts w:ascii="B Nazanin" w:hAnsi="B Nazanin" w:cs="B Nazanin" w:hint="cs"/>
          <w:sz w:val="24"/>
          <w:szCs w:val="24"/>
          <w:rtl/>
          <w:lang w:bidi="fa-IR"/>
        </w:rPr>
        <w:t xml:space="preserve"> برای آزمون نقش میانجی طرحواره‌های ناسازگار اولیه در رابطه میان اضطراب صفتی و رفتارهای مالی پرخطر، دو چارچوب تحلیلی در نظر گرفته شده است. در این مدل، اثر کل اضطراب صفتی بر رفتارهای مالی پرخطر به دو مؤلفه اثر مستقیم و اثر غیرمستقیم تجزیه می‌شود و مؤلفه غیرمستقیم، مسیری است که از مجرای طرحواره‌های ناسازگار اولیه عبور می‌کند. در مدل اصلی پژوهش، با توجه به حجم نمونه، ماهیت میانجی‌گری ساده و ضرورت پرهیز از افزایش بیش از حد پارامترها، نمره کل طرحواره‌های ناسازگار اولیه به‌عنوان شاخص متغیر میانجی وارد مدل خواهد شد. تحلیل نمرات حوزه‌های پنج‌گانه تنها در صورت دسترسی به کلید معتبر نمره‌گذاری و کفایت داده‌ها می‌تواند به‌عنوان تحلیل تکمیلی و اکتشافی بررسی شود؛ اما مبنای آزمون فرضیه اصلی، نمره کل میانجی خواهد بود. در مدل اصلی، نمره‌های محاسبه‌شده بر اساس راهنمای معتبر ابزارها به‌عنوان متغیرهای مشاهده‌شده وارد تحلیل مسیر خواهند شد؛ ازاین‌رو مدل اصلی از نوع تحلیل مسیر با متغیرهای مشاهده‌شده است و مدل اندازه‌گیری جداگانه‌ای در آن تعریف نمی‌شود. اگر مدل سه‌متغیره شامل تمام مسیرهای مستقیم و غیرمستقیم آزاد باشد، مدل اشباع خواهد بود (درجه آزادی صفر)؛ ازاین‌رو شاخص‌های برازش آن مبنای تأیید ساختار نظری قرار نمی‌گیرند (کلاین، ۲۰۱۶). ارزیابی فرضیه میانجی‌گری بر برآورد مسیرها و فاصله اطمینان اثر غیرمستقیم متکی خواهد بود. روش اصلی، مدل‌سازی معادلات ساختاری در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است که در صورت کفایت حجم نمونه (در حدود ۲۰۰ نفر) به کار می‌رود. در صورت اجرای مدل اصلی در</w:t>
      </w:r>
      <w:r>
        <w:rPr>
          <w:rFonts w:ascii="Times New Roman" w:hAnsi="Times New Roman" w:cs="Times New Roman"/>
          <w:sz w:val="22"/>
          <w:szCs w:val="22"/>
          <w:lang w:val="en-US"/>
        </w:rPr>
        <w:t xml:space="preserve"> Amos</w:t>
      </w:r>
      <w:r>
        <w:rPr>
          <w:rFonts w:ascii="B Nazanin" w:hAnsi="B Nazanin" w:cs="B Nazanin" w:hint="cs"/>
          <w:sz w:val="24"/>
          <w:szCs w:val="24"/>
          <w:rtl/>
          <w:lang w:bidi="fa-IR"/>
        </w:rPr>
        <w:t xml:space="preserve">، روش برآورد پارامترها، روش درست‌نمایی بیشینه</w:t>
      </w:r>
      <w:r>
        <w:rPr>
          <w:rFonts w:ascii="B Nazanin" w:hAnsi="B Nazanin" w:cs="B Nazanin" w:hint="cs"/>
          <w:vertAlign w:val="superscript"/>
          <w:rtl/>
        </w:rPr>
        <w:footnoteReference w:id="47"/>
      </w:r>
      <w:r>
        <w:rPr>
          <w:rFonts w:ascii="B Nazanin" w:hAnsi="B Nazanin" w:cs="B Nazanin" w:hint="cs"/>
          <w:sz w:val="24"/>
          <w:szCs w:val="24"/>
          <w:rtl/>
          <w:lang w:bidi="fa-IR"/>
        </w:rPr>
        <w:t xml:space="preserve"> خواهد بود. برازش مدل با شاخص‌های نسبت کای‌دو به درجه آزادی</w:t>
      </w:r>
      <w:r>
        <w:rPr>
          <w:rFonts w:ascii="Times New Roman" w:hAnsi="Times New Roman" w:cs="Times New Roman"/>
          <w:sz w:val="22"/>
          <w:szCs w:val="22"/>
          <w:lang w:val="en-US"/>
        </w:rPr>
        <w:t xml:space="preserve"> (χ²/df </w:t>
      </w:r>
      <w:r>
        <w:rPr>
          <w:rFonts w:ascii="B Nazanin" w:hAnsi="B Nazanin" w:cs="B Nazanin" w:hint="cs"/>
          <w:sz w:val="24"/>
          <w:szCs w:val="24"/>
          <w:rtl/>
          <w:lang w:bidi="fa-IR"/>
        </w:rPr>
        <w:t xml:space="preserve">کمتر از ۳)، شاخص برازش تطبیقی</w:t>
      </w:r>
      <w:r>
        <w:rPr>
          <w:rFonts w:ascii="Times New Roman" w:hAnsi="Times New Roman" w:cs="Times New Roman"/>
          <w:sz w:val="22"/>
          <w:szCs w:val="22"/>
          <w:lang w:val="en-US"/>
        </w:rPr>
        <w:t xml:space="preserve"> (CFI </w:t>
      </w:r>
      <w:r>
        <w:rPr>
          <w:rFonts w:ascii="B Nazanin" w:hAnsi="B Nazanin" w:cs="B Nazanin" w:hint="cs"/>
          <w:sz w:val="24"/>
          <w:szCs w:val="24"/>
          <w:rtl/>
          <w:lang w:bidi="fa-IR"/>
        </w:rPr>
        <w:t xml:space="preserve">بزرگ‌تر از ۰٫۹۰)، شاخص تاکر-لویس</w:t>
      </w:r>
      <w:r>
        <w:rPr>
          <w:rFonts w:ascii="Times New Roman" w:hAnsi="Times New Roman" w:cs="Times New Roman"/>
          <w:sz w:val="22"/>
          <w:szCs w:val="22"/>
          <w:lang w:val="en-US"/>
        </w:rPr>
        <w:t xml:space="preserve"> (TLI </w:t>
      </w:r>
      <w:r>
        <w:rPr>
          <w:rFonts w:ascii="B Nazanin" w:hAnsi="B Nazanin" w:cs="B Nazanin" w:hint="cs"/>
          <w:sz w:val="24"/>
          <w:szCs w:val="24"/>
          <w:rtl/>
          <w:lang w:bidi="fa-IR"/>
        </w:rPr>
        <w:t xml:space="preserve">بزرگ‌تر از ۰٫۹۰)، ریشه میانگین مربعات خطای برآورد</w:t>
      </w:r>
      <w:r>
        <w:rPr>
          <w:rFonts w:ascii="Times New Roman" w:hAnsi="Times New Roman" w:cs="Times New Roman"/>
          <w:sz w:val="22"/>
          <w:szCs w:val="22"/>
          <w:lang w:val="en-US"/>
        </w:rPr>
        <w:t xml:space="preserve"> (RMSEA </w:t>
      </w:r>
      <w:r>
        <w:rPr>
          <w:rFonts w:ascii="B Nazanin" w:hAnsi="B Nazanin" w:cs="B Nazanin" w:hint="cs"/>
          <w:sz w:val="24"/>
          <w:szCs w:val="24"/>
          <w:rtl/>
          <w:lang w:bidi="fa-IR"/>
        </w:rPr>
        <w:t xml:space="preserve">کمتر از ۰٫۰۸) و ریشه میانگین مربعات باقیمانده استانداردشده</w:t>
      </w:r>
      <w:r>
        <w:rPr>
          <w:rFonts w:ascii="Times New Roman" w:hAnsi="Times New Roman" w:cs="Times New Roman"/>
          <w:sz w:val="22"/>
          <w:szCs w:val="22"/>
          <w:lang w:val="en-US"/>
        </w:rPr>
        <w:t xml:space="preserve"> (SRMR </w:t>
      </w:r>
      <w:r>
        <w:rPr>
          <w:rFonts w:ascii="B Nazanin" w:hAnsi="B Nazanin" w:cs="B Nazanin" w:hint="cs"/>
          <w:sz w:val="24"/>
          <w:szCs w:val="24"/>
          <w:rtl/>
          <w:lang w:bidi="fa-IR"/>
        </w:rPr>
        <w:t xml:space="preserve">کمتر از ۰٫۰۸) ارزیابی می‌شود (کلاین، ۲۰۱۶). این آستانه‌ها تنها برای مدل‌هایی با درجه آزادی مثبت و مشخصات از پیش تعیین‌شده کاربرد دارند. روش جایگزین و تکمیلی، تحلیل مسیر با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و الگوی شماره ۴ است که اثرات مستقیم و غیرمستقیم را برآورد می‌کند و معناداری اثر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از طریق روش بوت‌استرپ همراه با فاصله اطمینان ۹۵ درصد آزمون می‌شود (هایز، ۲۰۱۸)؛ در این چارچوب، در صورتی که فاصله اطمینان بوت‌استرپ برای اثر غیرمستقیم عدد صفر را در بر نگیرد، اثر میانجی در سطح ۰٫۰۵ معنادار تلقی می‌شود. انتخاب میان این دو روش بر اساس حجم نهایی نمونه تحقق‌یافته و نتایج بررسی پیش‌فرض‌ها صورت می‌گیرد و پس از مشاهده نتایج تحلیل تغییر نمی‌کند؛ در هر دو حالت، تفسیر نتایج بر اساس منطق میانجی‌گری و در چارچوب نظری پژوهش انجام می‌شود و هیچ نتیجه‌ای پیش از گردآوری و تحلیل واقعی داده‌ها قابل گزارش نیست.</w:t>
      </w:r>
    </w:p>
    <w:p>
      <w:pPr>
        <w:bidi w:val="1"/>
        <w:spacing w:lineRule="exact" w:line="580" w:after="0"/>
        <w:jc w:val="both"/>
      </w:pPr>
      <w:r>
        <w:rPr>
          <w:rFonts w:ascii="B Nazanin" w:hAnsi="B Nazanin" w:cs="B Nazanin" w:hint="cs"/>
          <w:b/>
          <w:bCs/>
          <w:sz w:val="24"/>
          <w:szCs w:val="24"/>
          <w:rtl/>
          <w:lang w:bidi="fa-IR"/>
        </w:rPr>
        <w:t xml:space="preserve">نرم‌افزارها.</w:t>
      </w:r>
      <w:r>
        <w:rPr>
          <w:rFonts w:ascii="B Nazanin" w:hAnsi="B Nazanin" w:cs="B Nazanin" w:hint="cs"/>
          <w:sz w:val="24"/>
          <w:szCs w:val="24"/>
          <w:rtl/>
          <w:lang w:bidi="fa-IR"/>
        </w:rPr>
        <w:t xml:space="preserve"> تحلیل‌های آماری پژوهش با نرم‌افزار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نسخه ۲۶ و (در صورت امکان)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نسخه ۲۴ انجام می‌شود و برای تحلیل مسیر جایگزین، از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بر بستر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استفاده می‌گردد.</w:t>
      </w:r>
    </w:p>
    <w:p>
      <w:pPr>
        <w:bidi w:val="1"/>
        <w:spacing w:lineRule="exact" w:line="580" w:after="0"/>
        <w:jc w:val="both"/>
      </w:pPr>
      <w:r>
        <w:rPr>
          <w:rFonts w:ascii="B Nazanin" w:hAnsi="B Nazanin" w:cs="B Nazanin" w:hint="cs"/>
          <w:sz w:val="24"/>
          <w:szCs w:val="24"/>
          <w:rtl/>
          <w:lang w:bidi="fa-IR"/>
        </w:rPr>
        <w:t xml:space="preserve">نتیجه همه تحلیل‌های توصیفی و استنباطی یادشده در فصل چهارم در قالب جدول‌ها و نمودارها گزارش می‌شود و در فصل حاضر هیچ نتیجه، عدد تحلیلی یا یافته‌ای پیش از گردآوری واقعی داده‌ها ارائه نمی‌شود.</w:t>
      </w:r>
    </w:p>
    <w:p>
      <w:pPr>
        <w:pStyle w:val="Heading2"/>
        <w:bidi w:val="1"/>
        <w:jc w:val="right"/>
        <w:outlineLvl w:val="1"/>
      </w:pPr>
      <w:r>
        <w:rPr>
          <w:rFonts w:ascii="B Nazanin" w:hAnsi="B Nazanin" w:cs="B Nazanin" w:hint="cs"/>
          <w:b/>
          <w:bCs/>
          <w:sz w:val="28"/>
          <w:szCs w:val="28"/>
          <w:rtl/>
          <w:lang w:bidi="fa-IR"/>
        </w:rPr>
        <w:t xml:space="preserve">۳-۷. ملاحظات اخلاقی</w:t>
      </w:r>
    </w:p>
    <w:p>
      <w:pPr>
        <w:bidi w:val="1"/>
        <w:spacing w:lineRule="exact" w:line="580" w:after="0"/>
        <w:jc w:val="both"/>
      </w:pPr>
      <w:r>
        <w:rPr>
          <w:rFonts w:ascii="B Nazanin" w:hAnsi="B Nazanin" w:cs="B Nazanin" w:hint="cs"/>
          <w:sz w:val="24"/>
          <w:szCs w:val="24"/>
          <w:rtl/>
          <w:lang w:bidi="fa-IR"/>
        </w:rPr>
        <w:t xml:space="preserve">رعایت اصول اخلاقی در این پژوهش یک الزام بنیادین است. پژوهش حاضر نیز با پایبندی کامل به اصول اخلاقی حاکم بر پژوهش‌های رفتاری با شرکت انسان‌ها طراحی شده و بر همین مبنا اجرا خواهد گردید. پیش از آغاز گردآوری داده‌ها، پروپوزال پس از تصویب شورای تحصیلات تکمیلی گروه روان‌شناسی برای بررسی ملاحظات اخلاقی به کمیته اخلاق در پژوهش دانشگاه علم و هنر یزد ارسال خواهد شد و کد اخلاق پژوهش از این کمیته اخذ می‌گردد؛ آغاز جمع‌آوری داده‌ها منوط به دریافت تأییدیه نهایی کمیته اخلاق است و اجرای کامل پژوهش، در صورت نیاز، پس از اخذ مجوزهای دانشگاهی انجام خواهد شد.</w:t>
      </w:r>
    </w:p>
    <w:p>
      <w:pPr>
        <w:bidi w:val="1"/>
        <w:spacing w:lineRule="exact" w:line="580" w:after="0"/>
        <w:jc w:val="both"/>
      </w:pPr>
      <w:r>
        <w:rPr>
          <w:rFonts w:ascii="B Nazanin" w:hAnsi="B Nazanin" w:cs="B Nazanin" w:hint="cs"/>
          <w:sz w:val="24"/>
          <w:szCs w:val="24"/>
          <w:rtl/>
          <w:lang w:bidi="fa-IR"/>
        </w:rPr>
        <w:t xml:space="preserve">شرکت در پژوهش کاملاً داوطلبانه است. در صفحه ابتدایی فرم، هدف و ماهیت پژوهش به‌طور روشن برای شرکت‌کنندگان توضیح داده می‌شود و شرکت‌کنندگان تنها در صورت تأیید رضایت‌نامه آگاهانه وارد فرم می‌شوند. در متن رضایت‌نامه بر آزادانه و آگاهانه‌بودن رضایت تأکید می‌شود و بیان می‌گردد که شرکت‌کننده اطلاعات مربوط به پژوهش را مطالعه کرده و فرصت پرسیدن سؤالات خود را داشته است؛ همچنین تصریح می‌شود که این پژوهش شامل هیچ‌گونه مداخله درمانی یا مالی نیست و پاسخ‌ها هیچ تأثیری بر وضعیت شغلی یا مالی معامله‌گران نخواهد داشت. همچنین به شرکت‌کنندگان اعلام می‌شود که در هر مرحله امکان انصراف بدون هیچ پیامد منفی را دارند؛ در فرم آنلاین، خروج از فرم در هر لحظه به‌منزله انصراف تلقی می‌شود و داده‌های ثبت‌نشده در هیچ تحلیلی وارد نخواهند شد.</w:t>
      </w:r>
    </w:p>
    <w:p>
      <w:pPr>
        <w:bidi w:val="1"/>
        <w:spacing w:lineRule="exact" w:line="580" w:after="0"/>
        <w:jc w:val="both"/>
      </w:pPr>
      <w:r>
        <w:rPr>
          <w:rFonts w:ascii="B Nazanin" w:hAnsi="B Nazanin" w:cs="B Nazanin" w:hint="cs"/>
          <w:sz w:val="24"/>
          <w:szCs w:val="24"/>
          <w:rtl/>
          <w:lang w:bidi="fa-IR"/>
        </w:rPr>
        <w:t xml:space="preserve">ناشناس‌بودن و محرمانگی پاسخ‌ها در تمام مراحل حفظ می‌شود. هیچ‌گونه اطلاعات هویتی قابل شناسایی مانند نام، نام خانوادگی، شماره تماس، کد ملی یا ایمیل دریافت نمی‌شود و برای جلوگیری از پاسخ تکراری نیز از سازوکاری استفاده می‌شود که در آن هیچ داده هویتی ذخیره نمی‌شود. داده‌ها صرفاً برای اهداف علمی گردآوری می‌شوند و فقط به‌صورت کلی و گروهی و در چارچوب اهداف علمی گزارش می‌شوند و در اختیار هیچ شخص یا نهاد ثالثی قرار نمی‌گیرند؛ هیچ گزارشی در سطح فردی منتشر نمی‌شود و در انتشار نتایج پژوهش نیز هیچ اطلاعاتی که بتواند منجر به شناسایی افراد شود ارائه نمی‌گردد. فایل‌های خروجی پژوهش نیز به‌صورت امن نگهداری می‌شوند و تنها در دسترس پژوهشگر و برای اهداف علمی و دانشگاهی مورد استفاده قرار می‌گیرند.</w:t>
      </w:r>
    </w:p>
    <w:p>
      <w:pPr>
        <w:bidi w:val="1"/>
        <w:spacing w:lineRule="exact" w:line="580" w:after="0"/>
        <w:jc w:val="both"/>
      </w:pPr>
      <w:r>
        <w:rPr>
          <w:rFonts w:ascii="B Nazanin" w:hAnsi="B Nazanin" w:cs="B Nazanin" w:hint="cs"/>
          <w:sz w:val="24"/>
          <w:szCs w:val="24"/>
          <w:rtl/>
          <w:lang w:bidi="fa-IR"/>
        </w:rPr>
        <w:t xml:space="preserve">از آنجا که بخشی از سؤالات پژوهش به احساسات، نگرانی‌ها و تصمیم‌های مالی شرکت‌کنندگان — از جمله تجربه‌های مرتبط با زیان مالی — مربوط می‌شوند، ممکن است پاسخ‌دادن به این سؤالات برای برخی افراد حساسیت‌برانگیز باشد. این نکته در طراحی ابزارها لحاظ شده است؛ چه آنکه گویه‌ها در قالب عبارات کلی درباره احساسات و رفتارهای معمول مطرح می‌شوند و شرکت‌کننده را ملزم به بازگویی جزئیات رویدادهای خاص نمی‌کنند. برای مدیریت این حساسیت، امکان توقف یا انصراف در هر لحظه فراهم است و در رضایت‌نامه به‌طور صریح ذکر می‌شود که پاسخ‌ها هیچ پیامد شغلی یا مالی برای فرد نخواهند داشت. با توجه به ماهیت توصیفی و غیرمداخله‌ای پژوهش، هیچ‌گونه عوارضی متوجه شرکت‌کنندگان نخواهد بود و چارچوب اجرای پژوهش به‌گونه‌ای طراحی شده است که پاسخ‌دادن به سؤالات، بار روانی غیرمتعارفی بر شرکت‌کنندگان تحمیل نکند.</w:t>
      </w:r>
    </w:p>
    <w:p>
      <w:pPr>
        <w:bidi w:val="1"/>
        <w:spacing w:lineRule="exact" w:line="580" w:after="0"/>
        <w:jc w:val="both"/>
      </w:pPr>
      <w:r>
        <w:rPr>
          <w:rFonts w:ascii="B Nazanin" w:hAnsi="B Nazanin" w:cs="B Nazanin" w:hint="cs"/>
          <w:sz w:val="24"/>
          <w:szCs w:val="24"/>
          <w:rtl/>
          <w:lang w:bidi="fa-IR"/>
        </w:rPr>
        <w:t xml:space="preserve">بدین ترتیب، چهارچوب اخلاقی پژوهش بر سه اصل داوطلبانه‌بودن شرکت، ناشناس‌بودن و محرمانگی داده‌ها، و محدود بودن استفاده از داده‌ها به اهداف علمی استوار است و همه سازوکارهای اجرایی فرم آنلاین نیز بر همین اساس طراحی شده‌اند. این ملاحظات، تعهدات پژوهشگر مندرج در پروپوزال و رضایت‌نامه آگاهانه پژوهش را نیز پوشش می‌دهند.</w:t>
      </w:r>
    </w:p>
    <w:p>
      <w:pPr>
        <w:sectPr>
          <w:footerReference w:type="default" r:id="rId22"/>
          <w:footnotePr>
            <w:numFmt w:val="decimal"/>
            <w:numRestart w:val="eachPage"/>
          </w:footnotePr>
          <w:pgSz w:w="11906" w:h="16838"/>
          <w:pgMar w:top="1701" w:right="2268" w:bottom="1417" w:left="1417" w:header="720" w:footer="567" w:gutter="0"/>
          <w:pgNumType w:fmt="decimal"/>
          <w:cols w:space="720"/>
          <w:titlePg/>
          <w:bidi/>
          <w:docGrid w:linePitch="360"/>
        </w:sectPr>
      </w:pPr>
    </w:p>
    <w:p>
      <w:pPr>
        <w:bidi w:val="1"/>
        <w:spacing w:lineRule="exact" w:line="580" w:before="120" w:after="240"/>
        <w:jc w:val="center"/>
        <w:outlineLvl w:val="0"/>
      </w:pPr>
      <w:r>
        <w:rPr>
          <w:rFonts w:ascii="B Nazanin" w:hAnsi="B Nazanin" w:cs="B Nazanin" w:hint="cs"/>
          <w:b/>
          <w:bCs/>
          <w:sz w:val="32"/>
          <w:szCs w:val="32"/>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val="1"/>
        <w:spacing w:lineRule="exact" w:line="580" w:after="120"/>
        <w:jc w:val="both"/>
      </w:pPr>
      <w:r>
        <w:rPr>
          <w:rFonts w:ascii="B Nazanin" w:hAnsi="B Nazanin" w:cs="B Nazanin" w:hint="cs"/>
          <w:sz w:val="24"/>
          <w:szCs w:val="24"/>
          <w:rtl/>
          <w:lang w:bidi="fa-IR"/>
        </w:rPr>
        <w:t xml:space="preserve">این فصل نمونه آموزشی مبتنی بر داده شبیه‌سازی‌شده است و صرفاً برای نمایش روش تحلیل آماری تهیه شده است.</w:t>
      </w:r>
    </w:p>
    <w:p>
      <w:r>
        <w:br w:type="page"/>
      </w:r>
    </w:p>
    <w:p>
      <w:pPr>
        <w:pStyle w:val="Heading2"/>
        <w:bidi w:val="1"/>
        <w:jc w:val="right"/>
        <w:outlineLvl w:val="1"/>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فرضیه اصلی با تحلیل میانجی‌گری، بخش ۴-۹ تحلیل مسیر با متغیرهای مشاهده‌شده و بخش ۴-۱۰ جمع‌بندی نتایج را پوشش می‌دهند.</w:t>
      </w:r>
    </w:p>
    <w:p>
      <w:pPr>
        <w:pStyle w:val="Heading2"/>
        <w:bidi w:val="1"/>
        <w:jc w:val="right"/>
        <w:outlineLvl w:val="1"/>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۴-۱</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روند غربالگری و ریزش پاسخ‌ها</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740"/>
        <w:gridCol w:w="2740"/>
        <w:gridCol w:w="2740"/>
      </w:tblGrid>
      <w:tr>
        <w:tc>
          <w:tcPr>
            <w:tcW w:type="dxa" w:w="2740"/>
            <w:tcBorders>
              <w:bottom w:val="single" w:sz="12" w:space="0" w:color="000000"/>
            </w:tcBorders>
          </w:tcPr>
          <w:p>
            <w:pPr>
              <w:bidi w:val="1"/>
              <w:jc w:val="center"/>
            </w:pPr>
            <w:r/>
            <w:r>
              <w:rPr>
                <w:rFonts w:ascii="B Nazanin" w:hAnsi="B Nazanin" w:cs="B Nazanin"/>
                <w:b/>
                <w:sz w:val="22"/>
                <w:rtl/>
              </w:rPr>
              <w:t>مرحله</w:t>
            </w:r>
          </w:p>
        </w:tc>
        <w:tc>
          <w:tcPr>
            <w:tcW w:type="dxa" w:w="2740"/>
            <w:tcBorders>
              <w:bottom w:val="single" w:sz="12" w:space="0" w:color="000000"/>
            </w:tcBorders>
          </w:tcPr>
          <w:p>
            <w:pPr>
              <w:bidi w:val="1"/>
              <w:jc w:val="center"/>
            </w:pPr>
            <w:r/>
            <w:r>
              <w:rPr>
                <w:rFonts w:ascii="B Nazanin" w:hAnsi="B Nazanin" w:cs="B Nazanin"/>
                <w:b/>
                <w:sz w:val="22"/>
                <w:rtl/>
              </w:rPr>
              <w:t>تعداد حذف‌شده</w:t>
            </w:r>
          </w:p>
        </w:tc>
        <w:tc>
          <w:tcPr>
            <w:tcW w:type="dxa" w:w="2740"/>
            <w:tcBorders>
              <w:bottom w:val="single" w:sz="12" w:space="0" w:color="000000"/>
            </w:tcBorders>
          </w:tcPr>
          <w:p>
            <w:pPr>
              <w:bidi w:val="1"/>
              <w:jc w:val="center"/>
            </w:pPr>
            <w:r/>
            <w:r>
              <w:rPr>
                <w:rFonts w:ascii="B Nazanin" w:hAnsi="B Nazanin" w:cs="B Nazanin"/>
                <w:b/>
                <w:sz w:val="22"/>
                <w:rtl/>
              </w:rPr>
              <w:t>باقی‌مانده</w:t>
            </w:r>
          </w:p>
        </w:tc>
      </w:tr>
      <w:tr>
        <w:tc>
          <w:tcPr>
            <w:tcW w:type="dxa" w:w="2740"/>
          </w:tcPr>
          <w:p>
            <w:pPr>
              <w:bidi w:val="1"/>
              <w:jc w:val="center"/>
            </w:pPr>
            <w:r/>
            <w:r>
              <w:rPr>
                <w:rFonts w:ascii="B Nazanin" w:hAnsi="B Nazanin" w:cs="B Nazanin"/>
                <w:b w:val="0"/>
                <w:sz w:val="22"/>
                <w:rtl/>
              </w:rPr>
              <w:t>خام اولیه</w:t>
            </w:r>
          </w:p>
        </w:tc>
        <w:tc>
          <w:tcPr>
            <w:tcW w:type="dxa" w:w="2740"/>
          </w:tcPr>
          <w:p>
            <w:pPr>
              <w:jc w:val="center"/>
            </w:pPr>
            <w:r/>
            <w:r>
              <w:rPr>
                <w:rFonts w:ascii="Cambria" w:hAnsi="Cambria" w:cs="Cambria"/>
                <w:b w:val="0"/>
                <w:sz w:val="22"/>
              </w:rPr>
              <w:t>—</w:t>
            </w:r>
          </w:p>
        </w:tc>
        <w:tc>
          <w:tcPr>
            <w:tcW w:type="dxa" w:w="2740"/>
          </w:tcPr>
          <w:p>
            <w:pPr>
              <w:bidi w:val="1"/>
              <w:jc w:val="center"/>
            </w:pPr>
            <w:r/>
            <w:r>
              <w:rPr>
                <w:rFonts w:ascii="B Nazanin" w:hAnsi="B Nazanin" w:cs="B Nazanin"/>
                <w:b w:val="0"/>
                <w:sz w:val="22"/>
                <w:rtl/>
              </w:rPr>
              <w:t>۲۴۳</w:t>
            </w:r>
          </w:p>
        </w:tc>
      </w:tr>
      <w:tr>
        <w:tc>
          <w:tcPr>
            <w:tcW w:type="dxa" w:w="2740"/>
          </w:tcPr>
          <w:p>
            <w:pPr>
              <w:bidi w:val="1"/>
              <w:jc w:val="center"/>
            </w:pPr>
            <w:r/>
            <w:r>
              <w:rPr>
                <w:rFonts w:ascii="B Nazanin" w:hAnsi="B Nazanin" w:cs="B Nazanin"/>
                <w:b w:val="0"/>
                <w:sz w:val="22"/>
                <w:rtl/>
              </w:rPr>
              <w:t>رضایت آگاهانه (بدون رضایت)</w:t>
            </w:r>
          </w:p>
        </w:tc>
        <w:tc>
          <w:tcPr>
            <w:tcW w:type="dxa" w:w="2740"/>
          </w:tcPr>
          <w:p>
            <w:pPr>
              <w:bidi w:val="1"/>
              <w:jc w:val="center"/>
            </w:pPr>
            <w:r/>
            <w:r>
              <w:rPr>
                <w:rFonts w:ascii="B Nazanin" w:hAnsi="B Nazanin" w:cs="B Nazanin"/>
                <w:b w:val="0"/>
                <w:sz w:val="22"/>
                <w:rtl/>
              </w:rPr>
              <w:t>۸</w:t>
            </w:r>
          </w:p>
        </w:tc>
        <w:tc>
          <w:tcPr>
            <w:tcW w:type="dxa" w:w="2740"/>
          </w:tcPr>
          <w:p>
            <w:pPr>
              <w:bidi w:val="1"/>
              <w:jc w:val="center"/>
            </w:pPr>
            <w:r/>
            <w:r>
              <w:rPr>
                <w:rFonts w:ascii="B Nazanin" w:hAnsi="B Nazanin" w:cs="B Nazanin"/>
                <w:b w:val="0"/>
                <w:sz w:val="22"/>
                <w:rtl/>
              </w:rPr>
              <w:t>۲۳۵</w:t>
            </w:r>
          </w:p>
        </w:tc>
      </w:tr>
      <w:tr>
        <w:tc>
          <w:tcPr>
            <w:tcW w:type="dxa" w:w="2740"/>
          </w:tcPr>
          <w:p>
            <w:pPr>
              <w:bidi w:val="1"/>
              <w:jc w:val="center"/>
            </w:pPr>
            <w:r/>
            <w:r>
              <w:rPr>
                <w:rFonts w:ascii="B Nazanin" w:hAnsi="B Nazanin" w:cs="B Nazanin"/>
                <w:b w:val="0"/>
                <w:sz w:val="22"/>
                <w:rtl/>
              </w:rPr>
              <w:t>غربالگری ورود (سن/معامله‌گر واقعی/سابقه)</w:t>
            </w:r>
          </w:p>
        </w:tc>
        <w:tc>
          <w:tcPr>
            <w:tcW w:type="dxa" w:w="2740"/>
          </w:tcPr>
          <w:p>
            <w:pPr>
              <w:bidi w:val="1"/>
              <w:jc w:val="center"/>
            </w:pPr>
            <w:r/>
            <w:r>
              <w:rPr>
                <w:rFonts w:ascii="B Nazanin" w:hAnsi="B Nazanin" w:cs="B Nazanin"/>
                <w:b w:val="0"/>
                <w:sz w:val="22"/>
                <w:rtl/>
              </w:rPr>
              <w:t>۱۰</w:t>
            </w:r>
          </w:p>
        </w:tc>
        <w:tc>
          <w:tcPr>
            <w:tcW w:type="dxa" w:w="2740"/>
          </w:tcPr>
          <w:p>
            <w:pPr>
              <w:bidi w:val="1"/>
              <w:jc w:val="center"/>
            </w:pPr>
            <w:r/>
            <w:r>
              <w:rPr>
                <w:rFonts w:ascii="B Nazanin" w:hAnsi="B Nazanin" w:cs="B Nazanin"/>
                <w:b w:val="0"/>
                <w:sz w:val="22"/>
                <w:rtl/>
              </w:rPr>
              <w:t>۲۲۵</w:t>
            </w:r>
          </w:p>
        </w:tc>
      </w:tr>
      <w:tr>
        <w:tc>
          <w:tcPr>
            <w:tcW w:type="dxa" w:w="2740"/>
          </w:tcPr>
          <w:p>
            <w:pPr>
              <w:bidi w:val="1"/>
              <w:jc w:val="center"/>
            </w:pPr>
            <w:r/>
            <w:r>
              <w:rPr>
                <w:rFonts w:ascii="B Nazanin" w:hAnsi="B Nazanin" w:cs="B Nazanin"/>
                <w:b w:val="0"/>
                <w:sz w:val="22"/>
                <w:rtl/>
              </w:rPr>
              <w:t>ناقص‌بودن (بیش از ۳۰٪ بی‌پاسخ)</w:t>
            </w:r>
          </w:p>
        </w:tc>
        <w:tc>
          <w:tcPr>
            <w:tcW w:type="dxa" w:w="2740"/>
          </w:tcPr>
          <w:p>
            <w:pPr>
              <w:bidi w:val="1"/>
              <w:jc w:val="center"/>
            </w:pPr>
            <w:r/>
            <w:r>
              <w:rPr>
                <w:rFonts w:ascii="B Nazanin" w:hAnsi="B Nazanin" w:cs="B Nazanin"/>
                <w:b w:val="0"/>
                <w:sz w:val="22"/>
                <w:rtl/>
              </w:rPr>
              <w:t>۱۷</w:t>
            </w:r>
          </w:p>
        </w:tc>
        <w:tc>
          <w:tcPr>
            <w:tcW w:type="dxa" w:w="2740"/>
          </w:tcPr>
          <w:p>
            <w:pPr>
              <w:bidi w:val="1"/>
              <w:jc w:val="center"/>
            </w:pPr>
            <w:r/>
            <w:r>
              <w:rPr>
                <w:rFonts w:ascii="B Nazanin" w:hAnsi="B Nazanin" w:cs="B Nazanin"/>
                <w:b w:val="0"/>
                <w:sz w:val="22"/>
                <w:rtl/>
              </w:rPr>
              <w:t>۲۰۸</w:t>
            </w:r>
          </w:p>
        </w:tc>
      </w:tr>
      <w:tr>
        <w:tc>
          <w:tcPr>
            <w:tcW w:type="dxa" w:w="2740"/>
          </w:tcPr>
          <w:p>
            <w:pPr>
              <w:bidi w:val="1"/>
              <w:jc w:val="center"/>
            </w:pPr>
            <w:r/>
            <w:r>
              <w:rPr>
                <w:rFonts w:ascii="B Nazanin" w:hAnsi="B Nazanin" w:cs="B Nazanin"/>
                <w:b w:val="0"/>
                <w:sz w:val="22"/>
                <w:rtl/>
              </w:rPr>
              <w:t>الگوی ثابت پاسخ (واریانس صفر)</w:t>
            </w:r>
          </w:p>
        </w:tc>
        <w:tc>
          <w:tcPr>
            <w:tcW w:type="dxa" w:w="2740"/>
          </w:tcPr>
          <w:p>
            <w:pPr>
              <w:bidi w:val="1"/>
              <w:jc w:val="center"/>
            </w:pPr>
            <w:r/>
            <w:r>
              <w:rPr>
                <w:rFonts w:ascii="B Nazanin" w:hAnsi="B Nazanin" w:cs="B Nazanin"/>
                <w:b w:val="0"/>
                <w:sz w:val="22"/>
                <w:rtl/>
              </w:rPr>
              <w:t>۱۱</w:t>
            </w:r>
          </w:p>
        </w:tc>
        <w:tc>
          <w:tcPr>
            <w:tcW w:type="dxa" w:w="2740"/>
          </w:tcPr>
          <w:p>
            <w:pPr>
              <w:bidi w:val="1"/>
              <w:jc w:val="center"/>
            </w:pPr>
            <w:r/>
            <w:r>
              <w:rPr>
                <w:rFonts w:ascii="B Nazanin" w:hAnsi="B Nazanin" w:cs="B Nazanin"/>
                <w:b w:val="0"/>
                <w:sz w:val="22"/>
                <w:rtl/>
              </w:rPr>
              <w:t>۱۹۷</w:t>
            </w:r>
          </w:p>
        </w:tc>
      </w:tr>
      <w:tr>
        <w:tc>
          <w:tcPr>
            <w:tcW w:type="dxa" w:w="2740"/>
          </w:tcPr>
          <w:p>
            <w:pPr>
              <w:bidi w:val="1"/>
              <w:jc w:val="center"/>
            </w:pPr>
            <w:r/>
            <w:r>
              <w:rPr>
                <w:rFonts w:ascii="B Nazanin" w:hAnsi="B Nazanin" w:cs="B Nazanin"/>
                <w:b w:val="0"/>
                <w:sz w:val="22"/>
                <w:rtl/>
              </w:rPr>
              <w:t>زمان نامتعارف کوتاه (کمتر از ۱۲۰ ثانیه)</w:t>
            </w:r>
          </w:p>
        </w:tc>
        <w:tc>
          <w:tcPr>
            <w:tcW w:type="dxa" w:w="2740"/>
          </w:tcPr>
          <w:p>
            <w:pPr>
              <w:bidi w:val="1"/>
              <w:jc w:val="center"/>
            </w:pPr>
            <w:r/>
            <w:r>
              <w:rPr>
                <w:rFonts w:ascii="B Nazanin" w:hAnsi="B Nazanin" w:cs="B Nazanin"/>
                <w:b w:val="0"/>
                <w:sz w:val="22"/>
                <w:rtl/>
              </w:rPr>
              <w:t>۹</w:t>
            </w:r>
          </w:p>
        </w:tc>
        <w:tc>
          <w:tcPr>
            <w:tcW w:type="dxa" w:w="2740"/>
          </w:tcPr>
          <w:p>
            <w:pPr>
              <w:bidi w:val="1"/>
              <w:jc w:val="center"/>
            </w:pPr>
            <w:r/>
            <w:r>
              <w:rPr>
                <w:rFonts w:ascii="B Nazanin" w:hAnsi="B Nazanin" w:cs="B Nazanin"/>
                <w:b w:val="0"/>
                <w:sz w:val="22"/>
                <w:rtl/>
              </w:rPr>
              <w:t>۱۸۸</w:t>
            </w:r>
          </w:p>
        </w:tc>
      </w:tr>
      <w:tr>
        <w:tc>
          <w:tcPr>
            <w:tcW w:type="dxa" w:w="2740"/>
          </w:tcPr>
          <w:p>
            <w:pPr>
              <w:bidi w:val="1"/>
              <w:jc w:val="center"/>
            </w:pPr>
            <w:r/>
            <w:r>
              <w:rPr>
                <w:rFonts w:ascii="B Nazanin" w:hAnsi="B Nazanin" w:cs="B Nazanin"/>
                <w:b w:val="0"/>
                <w:sz w:val="22"/>
                <w:rtl/>
              </w:rPr>
              <w:t>تکراری (بردار پاسخ یکسان)</w:t>
            </w:r>
          </w:p>
        </w:tc>
        <w:tc>
          <w:tcPr>
            <w:tcW w:type="dxa" w:w="2740"/>
          </w:tcPr>
          <w:p>
            <w:pPr>
              <w:bidi w:val="1"/>
              <w:jc w:val="center"/>
            </w:pPr>
            <w:r/>
            <w:r>
              <w:rPr>
                <w:rFonts w:ascii="B Nazanin" w:hAnsi="B Nazanin" w:cs="B Nazanin"/>
                <w:b w:val="0"/>
                <w:sz w:val="22"/>
                <w:rtl/>
              </w:rPr>
              <w:t>۳</w:t>
            </w:r>
          </w:p>
        </w:tc>
        <w:tc>
          <w:tcPr>
            <w:tcW w:type="dxa" w:w="2740"/>
          </w:tcPr>
          <w:p>
            <w:pPr>
              <w:bidi w:val="1"/>
              <w:jc w:val="center"/>
            </w:pPr>
            <w:r/>
            <w:r>
              <w:rPr>
                <w:rFonts w:ascii="B Nazanin" w:hAnsi="B Nazanin" w:cs="B Nazanin"/>
                <w:b w:val="0"/>
                <w:sz w:val="22"/>
                <w:rtl/>
              </w:rPr>
              <w:t>۱۸۵</w:t>
            </w:r>
          </w:p>
        </w:tc>
      </w:tr>
      <w:tr>
        <w:tc>
          <w:tcPr>
            <w:tcW w:type="dxa" w:w="2740"/>
          </w:tcPr>
          <w:p>
            <w:pPr>
              <w:bidi w:val="1"/>
              <w:jc w:val="center"/>
            </w:pPr>
            <w:r/>
            <w:r>
              <w:rPr>
                <w:rFonts w:ascii="B Nazanin" w:hAnsi="B Nazanin" w:cs="B Nazanin"/>
                <w:b w:val="0"/>
                <w:sz w:val="22"/>
                <w:rtl/>
              </w:rPr>
              <w:t>نمونه نهایی معتبر</w:t>
            </w:r>
          </w:p>
        </w:tc>
        <w:tc>
          <w:tcPr>
            <w:tcW w:type="dxa" w:w="2740"/>
          </w:tcPr>
          <w:p>
            <w:pPr>
              <w:jc w:val="center"/>
            </w:pPr>
            <w:r/>
            <w:r>
              <w:rPr>
                <w:rFonts w:ascii="Cambria" w:hAnsi="Cambria" w:cs="Cambria"/>
                <w:b w:val="0"/>
                <w:sz w:val="22"/>
              </w:rPr>
              <w:t>—</w:t>
            </w:r>
          </w:p>
        </w:tc>
        <w:tc>
          <w:tcPr>
            <w:tcW w:type="dxa" w:w="2740"/>
          </w:tcPr>
          <w:p>
            <w:pPr>
              <w:bidi w:val="1"/>
              <w:jc w:val="center"/>
            </w:pPr>
            <w:r/>
            <w:r>
              <w:rPr>
                <w:rFonts w:ascii="B Nazanin" w:hAnsi="B Nazanin" w:cs="B Nazanin"/>
                <w:b w:val="0"/>
                <w:sz w:val="22"/>
                <w:rtl/>
              </w:rPr>
              <w:t>۱۸۵</w:t>
            </w:r>
          </w:p>
        </w:tc>
      </w:tr>
    </w:tbl>
    <w:p>
      <w:pPr>
        <w:bidi w:val="1"/>
        <w:spacing w:lineRule="exact" w:line="580" w:after="0"/>
        <w:jc w:val="both"/>
      </w:pPr>
      <w:r>
        <w:rPr>
          <w:rFonts w:ascii="B Nazanin" w:hAnsi="B Nazanin" w:cs="B Nazanin" w:hint="cs"/>
          <w:sz w:val="24"/>
          <w:szCs w:val="24"/>
          <w:rtl/>
          <w:lang w:bidi="fa-IR"/>
        </w:rPr>
        <w:t xml:space="preserve">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pPr>
        <w:pStyle w:val="Heading2"/>
        <w:bidi w:val="1"/>
        <w:jc w:val="right"/>
        <w:outlineLvl w:val="1"/>
      </w:pPr>
      <w:r>
        <w:rPr>
          <w:rFonts w:ascii="B Nazanin" w:hAnsi="B Nazanin" w:cs="B Nazanin" w:hint="cs"/>
          <w:b/>
          <w:bCs/>
          <w:sz w:val="28"/>
          <w:szCs w:val="28"/>
          <w:rtl/>
          <w:lang w:bidi="fa-IR"/>
        </w:rPr>
        <w:t xml:space="preserve">۴-۳. ویژگی‌های جمعیت‌شناختی و معاملاتی نمونه</w:t>
      </w:r>
    </w:p>
    <w:p>
      <w:pPr>
        <w:bidi w:val="1"/>
        <w:spacing w:lineRule="exact" w:line="580" w:after="0"/>
        <w:jc w:val="both"/>
      </w:pPr>
      <w:r>
        <w:rPr>
          <w:rFonts w:ascii="B Nazanin" w:hAnsi="B Nazanin" w:cs="B Nazanin" w:hint="cs"/>
          <w:sz w:val="24"/>
          <w:szCs w:val="24"/>
          <w:rtl/>
          <w:lang w:bidi="fa-IR"/>
        </w:rPr>
        <w:t xml:space="preserve">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۴-۲</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توزیع ویژگی‌های جمعیت‌شناختی نمونه نهایی</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055"/>
        <w:gridCol w:w="2055"/>
        <w:gridCol w:w="2055"/>
        <w:gridCol w:w="2055"/>
      </w:tblGrid>
      <w:tr>
        <w:tc>
          <w:tcPr>
            <w:tcW w:type="dxa" w:w="2055"/>
            <w:tcBorders>
              <w:bottom w:val="single" w:sz="12" w:space="0" w:color="000000"/>
            </w:tcBorders>
          </w:tcPr>
          <w:p>
            <w:pPr>
              <w:bidi w:val="1"/>
              <w:jc w:val="center"/>
            </w:pPr>
            <w:r/>
            <w:r>
              <w:rPr>
                <w:rFonts w:ascii="B Nazanin" w:hAnsi="B Nazanin" w:cs="B Nazanin"/>
                <w:b/>
                <w:sz w:val="22"/>
                <w:rtl/>
              </w:rPr>
              <w:t>متغیر</w:t>
            </w:r>
          </w:p>
        </w:tc>
        <w:tc>
          <w:tcPr>
            <w:tcW w:type="dxa" w:w="2055"/>
            <w:tcBorders>
              <w:bottom w:val="single" w:sz="12" w:space="0" w:color="000000"/>
            </w:tcBorders>
          </w:tcPr>
          <w:p>
            <w:pPr>
              <w:bidi w:val="1"/>
              <w:jc w:val="center"/>
            </w:pPr>
            <w:r/>
            <w:r>
              <w:rPr>
                <w:rFonts w:ascii="B Nazanin" w:hAnsi="B Nazanin" w:cs="B Nazanin"/>
                <w:b/>
                <w:sz w:val="22"/>
                <w:rtl/>
              </w:rPr>
              <w:t>سطح</w:t>
            </w:r>
          </w:p>
        </w:tc>
        <w:tc>
          <w:tcPr>
            <w:tcW w:type="dxa" w:w="2055"/>
            <w:tcBorders>
              <w:bottom w:val="single" w:sz="12" w:space="0" w:color="000000"/>
            </w:tcBorders>
          </w:tcPr>
          <w:p>
            <w:pPr>
              <w:bidi w:val="1"/>
              <w:jc w:val="center"/>
            </w:pPr>
            <w:r/>
            <w:r>
              <w:rPr>
                <w:rFonts w:ascii="B Nazanin" w:hAnsi="B Nazanin" w:cs="B Nazanin"/>
                <w:b/>
                <w:sz w:val="22"/>
                <w:rtl/>
              </w:rPr>
              <w:t>تعداد</w:t>
            </w:r>
          </w:p>
        </w:tc>
        <w:tc>
          <w:tcPr>
            <w:tcW w:type="dxa" w:w="2055"/>
            <w:tcBorders>
              <w:bottom w:val="single" w:sz="12" w:space="0" w:color="000000"/>
            </w:tcBorders>
          </w:tcPr>
          <w:p>
            <w:pPr>
              <w:bidi w:val="1"/>
              <w:jc w:val="center"/>
            </w:pPr>
            <w:r/>
            <w:r>
              <w:rPr>
                <w:rFonts w:ascii="B Nazanin" w:hAnsi="B Nazanin" w:cs="B Nazanin"/>
                <w:b/>
                <w:sz w:val="22"/>
                <w:rtl/>
              </w:rPr>
              <w:t>درصد</w:t>
            </w:r>
          </w:p>
        </w:tc>
      </w:tr>
      <w:tr>
        <w:tc>
          <w:tcPr>
            <w:tcW w:type="dxa" w:w="2055"/>
          </w:tcPr>
          <w:p>
            <w:pPr>
              <w:bidi w:val="1"/>
              <w:jc w:val="center"/>
            </w:pPr>
            <w:r/>
            <w:r>
              <w:rPr>
                <w:rFonts w:ascii="B Nazanin" w:hAnsi="B Nazanin" w:cs="B Nazanin"/>
                <w:b w:val="0"/>
                <w:sz w:val="22"/>
                <w:rtl/>
              </w:rPr>
              <w:t>سن (سال)</w:t>
            </w:r>
          </w:p>
        </w:tc>
        <w:tc>
          <w:tcPr>
            <w:tcW w:type="dxa" w:w="2055"/>
          </w:tcPr>
          <w:p>
            <w:pPr>
              <w:bidi w:val="1"/>
              <w:jc w:val="center"/>
            </w:pPr>
            <w:r/>
            <w:r>
              <w:rPr>
                <w:rFonts w:ascii="B Nazanin" w:hAnsi="B Nazanin" w:cs="B Nazanin"/>
                <w:b w:val="0"/>
                <w:sz w:val="22"/>
                <w:rtl/>
              </w:rPr>
              <w:t>۱۸ تا ۲۹</w:t>
            </w:r>
          </w:p>
        </w:tc>
        <w:tc>
          <w:tcPr>
            <w:tcW w:type="dxa" w:w="2055"/>
          </w:tcPr>
          <w:p>
            <w:pPr>
              <w:bidi w:val="1"/>
              <w:jc w:val="center"/>
            </w:pPr>
            <w:r/>
            <w:r>
              <w:rPr>
                <w:rFonts w:ascii="B Nazanin" w:hAnsi="B Nazanin" w:cs="B Nazanin"/>
                <w:b w:val="0"/>
                <w:sz w:val="22"/>
                <w:rtl/>
              </w:rPr>
              <w:t>۵۲</w:t>
            </w:r>
          </w:p>
        </w:tc>
        <w:tc>
          <w:tcPr>
            <w:tcW w:type="dxa" w:w="2055"/>
          </w:tcPr>
          <w:p>
            <w:pPr>
              <w:bidi w:val="1"/>
              <w:jc w:val="center"/>
            </w:pPr>
            <w:r/>
            <w:r>
              <w:rPr>
                <w:rFonts w:ascii="B Nazanin" w:hAnsi="B Nazanin" w:cs="B Nazanin"/>
                <w:b w:val="0"/>
                <w:sz w:val="22"/>
                <w:rtl/>
              </w:rPr>
              <w:t>۲۸٫۱۱</w:t>
            </w:r>
          </w:p>
        </w:tc>
      </w:tr>
      <w:tr>
        <w:tc>
          <w:tcPr>
            <w:tcW w:type="dxa" w:w="2055"/>
          </w:tcPr>
          <w:p>
            <w:pPr>
              <w:bidi w:val="1"/>
              <w:jc w:val="center"/>
            </w:pPr>
            <w:r/>
            <w:r>
              <w:rPr>
                <w:rFonts w:ascii="B Nazanin" w:hAnsi="B Nazanin" w:cs="B Nazanin"/>
                <w:b w:val="0"/>
                <w:sz w:val="22"/>
                <w:rtl/>
              </w:rPr>
              <w:t>سن (سال)</w:t>
            </w:r>
          </w:p>
        </w:tc>
        <w:tc>
          <w:tcPr>
            <w:tcW w:type="dxa" w:w="2055"/>
          </w:tcPr>
          <w:p>
            <w:pPr>
              <w:bidi w:val="1"/>
              <w:jc w:val="center"/>
            </w:pPr>
            <w:r/>
            <w:r>
              <w:rPr>
                <w:rFonts w:ascii="B Nazanin" w:hAnsi="B Nazanin" w:cs="B Nazanin"/>
                <w:b w:val="0"/>
                <w:sz w:val="22"/>
                <w:rtl/>
              </w:rPr>
              <w:t>۳۰ تا ۳۹</w:t>
            </w:r>
          </w:p>
        </w:tc>
        <w:tc>
          <w:tcPr>
            <w:tcW w:type="dxa" w:w="2055"/>
          </w:tcPr>
          <w:p>
            <w:pPr>
              <w:bidi w:val="1"/>
              <w:jc w:val="center"/>
            </w:pPr>
            <w:r/>
            <w:r>
              <w:rPr>
                <w:rFonts w:ascii="B Nazanin" w:hAnsi="B Nazanin" w:cs="B Nazanin"/>
                <w:b w:val="0"/>
                <w:sz w:val="22"/>
                <w:rtl/>
              </w:rPr>
              <w:t>۶۸</w:t>
            </w:r>
          </w:p>
        </w:tc>
        <w:tc>
          <w:tcPr>
            <w:tcW w:type="dxa" w:w="2055"/>
          </w:tcPr>
          <w:p>
            <w:pPr>
              <w:bidi w:val="1"/>
              <w:jc w:val="center"/>
            </w:pPr>
            <w:r/>
            <w:r>
              <w:rPr>
                <w:rFonts w:ascii="B Nazanin" w:hAnsi="B Nazanin" w:cs="B Nazanin"/>
                <w:b w:val="0"/>
                <w:sz w:val="22"/>
                <w:rtl/>
              </w:rPr>
              <w:t>۳۶٫۷۶</w:t>
            </w:r>
          </w:p>
        </w:tc>
      </w:tr>
      <w:tr>
        <w:tc>
          <w:tcPr>
            <w:tcW w:type="dxa" w:w="2055"/>
          </w:tcPr>
          <w:p>
            <w:pPr>
              <w:bidi w:val="1"/>
              <w:jc w:val="center"/>
            </w:pPr>
            <w:r/>
            <w:r>
              <w:rPr>
                <w:rFonts w:ascii="B Nazanin" w:hAnsi="B Nazanin" w:cs="B Nazanin"/>
                <w:b w:val="0"/>
                <w:sz w:val="22"/>
                <w:rtl/>
              </w:rPr>
              <w:t>سن (سال)</w:t>
            </w:r>
          </w:p>
        </w:tc>
        <w:tc>
          <w:tcPr>
            <w:tcW w:type="dxa" w:w="2055"/>
          </w:tcPr>
          <w:p>
            <w:pPr>
              <w:bidi w:val="1"/>
              <w:jc w:val="center"/>
            </w:pPr>
            <w:r/>
            <w:r>
              <w:rPr>
                <w:rFonts w:ascii="B Nazanin" w:hAnsi="B Nazanin" w:cs="B Nazanin"/>
                <w:b w:val="0"/>
                <w:sz w:val="22"/>
                <w:rtl/>
              </w:rPr>
              <w:t>۴۰ تا ۴۹</w:t>
            </w:r>
          </w:p>
        </w:tc>
        <w:tc>
          <w:tcPr>
            <w:tcW w:type="dxa" w:w="2055"/>
          </w:tcPr>
          <w:p>
            <w:pPr>
              <w:bidi w:val="1"/>
              <w:jc w:val="center"/>
            </w:pPr>
            <w:r/>
            <w:r>
              <w:rPr>
                <w:rFonts w:ascii="B Nazanin" w:hAnsi="B Nazanin" w:cs="B Nazanin"/>
                <w:b w:val="0"/>
                <w:sz w:val="22"/>
                <w:rtl/>
              </w:rPr>
              <w:t>۴۳</w:t>
            </w:r>
          </w:p>
        </w:tc>
        <w:tc>
          <w:tcPr>
            <w:tcW w:type="dxa" w:w="2055"/>
          </w:tcPr>
          <w:p>
            <w:pPr>
              <w:bidi w:val="1"/>
              <w:jc w:val="center"/>
            </w:pPr>
            <w:r/>
            <w:r>
              <w:rPr>
                <w:rFonts w:ascii="B Nazanin" w:hAnsi="B Nazanin" w:cs="B Nazanin"/>
                <w:b w:val="0"/>
                <w:sz w:val="22"/>
                <w:rtl/>
              </w:rPr>
              <w:t>۲۳٫۲۴</w:t>
            </w:r>
          </w:p>
        </w:tc>
      </w:tr>
      <w:tr>
        <w:tc>
          <w:tcPr>
            <w:tcW w:type="dxa" w:w="2055"/>
          </w:tcPr>
          <w:p>
            <w:pPr>
              <w:bidi w:val="1"/>
              <w:jc w:val="center"/>
            </w:pPr>
            <w:r/>
            <w:r>
              <w:rPr>
                <w:rFonts w:ascii="B Nazanin" w:hAnsi="B Nazanin" w:cs="B Nazanin"/>
                <w:b w:val="0"/>
                <w:sz w:val="22"/>
                <w:rtl/>
              </w:rPr>
              <w:t>سن (سال)</w:t>
            </w:r>
          </w:p>
        </w:tc>
        <w:tc>
          <w:tcPr>
            <w:tcW w:type="dxa" w:w="2055"/>
          </w:tcPr>
          <w:p>
            <w:pPr>
              <w:bidi w:val="1"/>
              <w:jc w:val="center"/>
            </w:pPr>
            <w:r/>
            <w:r>
              <w:rPr>
                <w:rFonts w:ascii="B Nazanin" w:hAnsi="B Nazanin" w:cs="B Nazanin"/>
                <w:b w:val="0"/>
                <w:sz w:val="22"/>
                <w:rtl/>
              </w:rPr>
              <w:t>۵۰ به بالا</w:t>
            </w:r>
          </w:p>
        </w:tc>
        <w:tc>
          <w:tcPr>
            <w:tcW w:type="dxa" w:w="2055"/>
          </w:tcPr>
          <w:p>
            <w:pPr>
              <w:bidi w:val="1"/>
              <w:jc w:val="center"/>
            </w:pPr>
            <w:r/>
            <w:r>
              <w:rPr>
                <w:rFonts w:ascii="B Nazanin" w:hAnsi="B Nazanin" w:cs="B Nazanin"/>
                <w:b w:val="0"/>
                <w:sz w:val="22"/>
                <w:rtl/>
              </w:rPr>
              <w:t>۲۲</w:t>
            </w:r>
          </w:p>
        </w:tc>
        <w:tc>
          <w:tcPr>
            <w:tcW w:type="dxa" w:w="2055"/>
          </w:tcPr>
          <w:p>
            <w:pPr>
              <w:bidi w:val="1"/>
              <w:jc w:val="center"/>
            </w:pPr>
            <w:r/>
            <w:r>
              <w:rPr>
                <w:rFonts w:ascii="B Nazanin" w:hAnsi="B Nazanin" w:cs="B Nazanin"/>
                <w:b w:val="0"/>
                <w:sz w:val="22"/>
                <w:rtl/>
              </w:rPr>
              <w:t>۱۱٫۸۹</w:t>
            </w:r>
          </w:p>
        </w:tc>
      </w:tr>
      <w:tr>
        <w:tc>
          <w:tcPr>
            <w:tcW w:type="dxa" w:w="2055"/>
          </w:tcPr>
          <w:p>
            <w:pPr>
              <w:bidi w:val="1"/>
              <w:jc w:val="center"/>
            </w:pPr>
            <w:r/>
            <w:r>
              <w:rPr>
                <w:rFonts w:ascii="B Nazanin" w:hAnsi="B Nazanin" w:cs="B Nazanin"/>
                <w:b w:val="0"/>
                <w:sz w:val="22"/>
                <w:rtl/>
              </w:rPr>
              <w:t>جنسیت</w:t>
            </w:r>
          </w:p>
        </w:tc>
        <w:tc>
          <w:tcPr>
            <w:tcW w:type="dxa" w:w="2055"/>
          </w:tcPr>
          <w:p>
            <w:pPr>
              <w:bidi w:val="1"/>
              <w:jc w:val="center"/>
            </w:pPr>
            <w:r/>
            <w:r>
              <w:rPr>
                <w:rFonts w:ascii="B Nazanin" w:hAnsi="B Nazanin" w:cs="B Nazanin"/>
                <w:b w:val="0"/>
                <w:sz w:val="22"/>
                <w:rtl/>
              </w:rPr>
              <w:t>زن</w:t>
            </w:r>
          </w:p>
        </w:tc>
        <w:tc>
          <w:tcPr>
            <w:tcW w:type="dxa" w:w="2055"/>
          </w:tcPr>
          <w:p>
            <w:pPr>
              <w:bidi w:val="1"/>
              <w:jc w:val="center"/>
            </w:pPr>
            <w:r/>
            <w:r>
              <w:rPr>
                <w:rFonts w:ascii="B Nazanin" w:hAnsi="B Nazanin" w:cs="B Nazanin"/>
                <w:b w:val="0"/>
                <w:sz w:val="22"/>
                <w:rtl/>
              </w:rPr>
              <w:t>۵۸</w:t>
            </w:r>
          </w:p>
        </w:tc>
        <w:tc>
          <w:tcPr>
            <w:tcW w:type="dxa" w:w="2055"/>
          </w:tcPr>
          <w:p>
            <w:pPr>
              <w:bidi w:val="1"/>
              <w:jc w:val="center"/>
            </w:pPr>
            <w:r/>
            <w:r>
              <w:rPr>
                <w:rFonts w:ascii="B Nazanin" w:hAnsi="B Nazanin" w:cs="B Nazanin"/>
                <w:b w:val="0"/>
                <w:sz w:val="22"/>
                <w:rtl/>
              </w:rPr>
              <w:t>۳۱٫۳۵</w:t>
            </w:r>
          </w:p>
        </w:tc>
      </w:tr>
      <w:tr>
        <w:tc>
          <w:tcPr>
            <w:tcW w:type="dxa" w:w="2055"/>
          </w:tcPr>
          <w:p>
            <w:pPr>
              <w:bidi w:val="1"/>
              <w:jc w:val="center"/>
            </w:pPr>
            <w:r/>
            <w:r>
              <w:rPr>
                <w:rFonts w:ascii="B Nazanin" w:hAnsi="B Nazanin" w:cs="B Nazanin"/>
                <w:b w:val="0"/>
                <w:sz w:val="22"/>
                <w:rtl/>
              </w:rPr>
              <w:t>جنسیت</w:t>
            </w:r>
          </w:p>
        </w:tc>
        <w:tc>
          <w:tcPr>
            <w:tcW w:type="dxa" w:w="2055"/>
          </w:tcPr>
          <w:p>
            <w:pPr>
              <w:bidi w:val="1"/>
              <w:jc w:val="center"/>
            </w:pPr>
            <w:r/>
            <w:r>
              <w:rPr>
                <w:rFonts w:ascii="B Nazanin" w:hAnsi="B Nazanin" w:cs="B Nazanin"/>
                <w:b w:val="0"/>
                <w:sz w:val="22"/>
                <w:rtl/>
              </w:rPr>
              <w:t>مرد</w:t>
            </w:r>
          </w:p>
        </w:tc>
        <w:tc>
          <w:tcPr>
            <w:tcW w:type="dxa" w:w="2055"/>
          </w:tcPr>
          <w:p>
            <w:pPr>
              <w:bidi w:val="1"/>
              <w:jc w:val="center"/>
            </w:pPr>
            <w:r/>
            <w:r>
              <w:rPr>
                <w:rFonts w:ascii="B Nazanin" w:hAnsi="B Nazanin" w:cs="B Nazanin"/>
                <w:b w:val="0"/>
                <w:sz w:val="22"/>
                <w:rtl/>
              </w:rPr>
              <w:t>۱۲۳</w:t>
            </w:r>
          </w:p>
        </w:tc>
        <w:tc>
          <w:tcPr>
            <w:tcW w:type="dxa" w:w="2055"/>
          </w:tcPr>
          <w:p>
            <w:pPr>
              <w:bidi w:val="1"/>
              <w:jc w:val="center"/>
            </w:pPr>
            <w:r/>
            <w:r>
              <w:rPr>
                <w:rFonts w:ascii="B Nazanin" w:hAnsi="B Nazanin" w:cs="B Nazanin"/>
                <w:b w:val="0"/>
                <w:sz w:val="22"/>
                <w:rtl/>
              </w:rPr>
              <w:t>۶۶٫۴۹</w:t>
            </w:r>
          </w:p>
        </w:tc>
      </w:tr>
      <w:tr>
        <w:tc>
          <w:tcPr>
            <w:tcW w:type="dxa" w:w="2055"/>
          </w:tcPr>
          <w:p>
            <w:pPr>
              <w:bidi w:val="1"/>
              <w:jc w:val="center"/>
            </w:pPr>
            <w:r/>
            <w:r>
              <w:rPr>
                <w:rFonts w:ascii="B Nazanin" w:hAnsi="B Nazanin" w:cs="B Nazanin"/>
                <w:b w:val="0"/>
                <w:sz w:val="22"/>
                <w:rtl/>
              </w:rPr>
              <w:t>جنسیت</w:t>
            </w:r>
          </w:p>
        </w:tc>
        <w:tc>
          <w:tcPr>
            <w:tcW w:type="dxa" w:w="2055"/>
          </w:tcPr>
          <w:p>
            <w:pPr>
              <w:bidi w:val="1"/>
              <w:jc w:val="center"/>
            </w:pPr>
            <w:r/>
            <w:r>
              <w:rPr>
                <w:rFonts w:ascii="B Nazanin" w:hAnsi="B Nazanin" w:cs="B Nazanin"/>
                <w:b w:val="0"/>
                <w:sz w:val="22"/>
                <w:rtl/>
              </w:rPr>
              <w:t>ترجیح می‌دهم پاسخ ندهم</w:t>
            </w:r>
          </w:p>
        </w:tc>
        <w:tc>
          <w:tcPr>
            <w:tcW w:type="dxa" w:w="2055"/>
          </w:tcPr>
          <w:p>
            <w:pPr>
              <w:bidi w:val="1"/>
              <w:jc w:val="center"/>
            </w:pPr>
            <w:r/>
            <w:r>
              <w:rPr>
                <w:rFonts w:ascii="B Nazanin" w:hAnsi="B Nazanin" w:cs="B Nazanin"/>
                <w:b w:val="0"/>
                <w:sz w:val="22"/>
                <w:rtl/>
              </w:rPr>
              <w:t>۴</w:t>
            </w:r>
          </w:p>
        </w:tc>
        <w:tc>
          <w:tcPr>
            <w:tcW w:type="dxa" w:w="2055"/>
          </w:tcPr>
          <w:p>
            <w:pPr>
              <w:bidi w:val="1"/>
              <w:jc w:val="center"/>
            </w:pPr>
            <w:r/>
            <w:r>
              <w:rPr>
                <w:rFonts w:ascii="B Nazanin" w:hAnsi="B Nazanin" w:cs="B Nazanin"/>
                <w:b w:val="0"/>
                <w:sz w:val="22"/>
                <w:rtl/>
              </w:rPr>
              <w:t>۲٫۱۶</w:t>
            </w:r>
          </w:p>
        </w:tc>
      </w:tr>
      <w:tr>
        <w:tc>
          <w:tcPr>
            <w:tcW w:type="dxa" w:w="2055"/>
          </w:tcPr>
          <w:p>
            <w:pPr>
              <w:bidi w:val="1"/>
              <w:jc w:val="center"/>
            </w:pPr>
            <w:r/>
            <w:r>
              <w:rPr>
                <w:rFonts w:ascii="B Nazanin" w:hAnsi="B Nazanin" w:cs="B Nazanin"/>
                <w:b w:val="0"/>
                <w:sz w:val="22"/>
                <w:rtl/>
              </w:rPr>
              <w:t>وضعیت تأهل</w:t>
            </w:r>
          </w:p>
        </w:tc>
        <w:tc>
          <w:tcPr>
            <w:tcW w:type="dxa" w:w="2055"/>
          </w:tcPr>
          <w:p>
            <w:pPr>
              <w:bidi w:val="1"/>
              <w:jc w:val="center"/>
            </w:pPr>
            <w:r/>
            <w:r>
              <w:rPr>
                <w:rFonts w:ascii="B Nazanin" w:hAnsi="B Nazanin" w:cs="B Nazanin"/>
                <w:b w:val="0"/>
                <w:sz w:val="22"/>
                <w:rtl/>
              </w:rPr>
              <w:t>مجرد</w:t>
            </w:r>
          </w:p>
        </w:tc>
        <w:tc>
          <w:tcPr>
            <w:tcW w:type="dxa" w:w="2055"/>
          </w:tcPr>
          <w:p>
            <w:pPr>
              <w:bidi w:val="1"/>
              <w:jc w:val="center"/>
            </w:pPr>
            <w:r/>
            <w:r>
              <w:rPr>
                <w:rFonts w:ascii="B Nazanin" w:hAnsi="B Nazanin" w:cs="B Nazanin"/>
                <w:b w:val="0"/>
                <w:sz w:val="22"/>
                <w:rtl/>
              </w:rPr>
              <w:t>۸۳</w:t>
            </w:r>
          </w:p>
        </w:tc>
        <w:tc>
          <w:tcPr>
            <w:tcW w:type="dxa" w:w="2055"/>
          </w:tcPr>
          <w:p>
            <w:pPr>
              <w:bidi w:val="1"/>
              <w:jc w:val="center"/>
            </w:pPr>
            <w:r/>
            <w:r>
              <w:rPr>
                <w:rFonts w:ascii="B Nazanin" w:hAnsi="B Nazanin" w:cs="B Nazanin"/>
                <w:b w:val="0"/>
                <w:sz w:val="22"/>
                <w:rtl/>
              </w:rPr>
              <w:t>۴۴٫۸۶</w:t>
            </w:r>
          </w:p>
        </w:tc>
      </w:tr>
      <w:tr>
        <w:tc>
          <w:tcPr>
            <w:tcW w:type="dxa" w:w="2055"/>
          </w:tcPr>
          <w:p>
            <w:pPr>
              <w:bidi w:val="1"/>
              <w:jc w:val="center"/>
            </w:pPr>
            <w:r/>
            <w:r>
              <w:rPr>
                <w:rFonts w:ascii="B Nazanin" w:hAnsi="B Nazanin" w:cs="B Nazanin"/>
                <w:b w:val="0"/>
                <w:sz w:val="22"/>
                <w:rtl/>
              </w:rPr>
              <w:t>وضعیت تأهل</w:t>
            </w:r>
          </w:p>
        </w:tc>
        <w:tc>
          <w:tcPr>
            <w:tcW w:type="dxa" w:w="2055"/>
          </w:tcPr>
          <w:p>
            <w:pPr>
              <w:bidi w:val="1"/>
              <w:jc w:val="center"/>
            </w:pPr>
            <w:r/>
            <w:r>
              <w:rPr>
                <w:rFonts w:ascii="B Nazanin" w:hAnsi="B Nazanin" w:cs="B Nazanin"/>
                <w:b w:val="0"/>
                <w:sz w:val="22"/>
                <w:rtl/>
              </w:rPr>
              <w:t>متاهل</w:t>
            </w:r>
          </w:p>
        </w:tc>
        <w:tc>
          <w:tcPr>
            <w:tcW w:type="dxa" w:w="2055"/>
          </w:tcPr>
          <w:p>
            <w:pPr>
              <w:bidi w:val="1"/>
              <w:jc w:val="center"/>
            </w:pPr>
            <w:r/>
            <w:r>
              <w:rPr>
                <w:rFonts w:ascii="B Nazanin" w:hAnsi="B Nazanin" w:cs="B Nazanin"/>
                <w:b w:val="0"/>
                <w:sz w:val="22"/>
                <w:rtl/>
              </w:rPr>
              <w:t>۸۲</w:t>
            </w:r>
          </w:p>
        </w:tc>
        <w:tc>
          <w:tcPr>
            <w:tcW w:type="dxa" w:w="2055"/>
          </w:tcPr>
          <w:p>
            <w:pPr>
              <w:bidi w:val="1"/>
              <w:jc w:val="center"/>
            </w:pPr>
            <w:r/>
            <w:r>
              <w:rPr>
                <w:rFonts w:ascii="B Nazanin" w:hAnsi="B Nazanin" w:cs="B Nazanin"/>
                <w:b w:val="0"/>
                <w:sz w:val="22"/>
                <w:rtl/>
              </w:rPr>
              <w:t>۴۴٫۳۲</w:t>
            </w:r>
          </w:p>
        </w:tc>
      </w:tr>
      <w:tr>
        <w:tc>
          <w:tcPr>
            <w:tcW w:type="dxa" w:w="2055"/>
          </w:tcPr>
          <w:p>
            <w:pPr>
              <w:bidi w:val="1"/>
              <w:jc w:val="center"/>
            </w:pPr>
            <w:r/>
            <w:r>
              <w:rPr>
                <w:rFonts w:ascii="B Nazanin" w:hAnsi="B Nazanin" w:cs="B Nazanin"/>
                <w:b w:val="0"/>
                <w:sz w:val="22"/>
                <w:rtl/>
              </w:rPr>
              <w:t>وضعیت تأهل</w:t>
            </w:r>
          </w:p>
        </w:tc>
        <w:tc>
          <w:tcPr>
            <w:tcW w:type="dxa" w:w="2055"/>
          </w:tcPr>
          <w:p>
            <w:pPr>
              <w:bidi w:val="1"/>
              <w:jc w:val="center"/>
            </w:pPr>
            <w:r/>
            <w:r>
              <w:rPr>
                <w:rFonts w:ascii="B Nazanin" w:hAnsi="B Nazanin" w:cs="B Nazanin"/>
                <w:b w:val="0"/>
                <w:sz w:val="22"/>
                <w:rtl/>
              </w:rPr>
              <w:t>مطلقه/سایر</w:t>
            </w:r>
          </w:p>
        </w:tc>
        <w:tc>
          <w:tcPr>
            <w:tcW w:type="dxa" w:w="2055"/>
          </w:tcPr>
          <w:p>
            <w:pPr>
              <w:bidi w:val="1"/>
              <w:jc w:val="center"/>
            </w:pPr>
            <w:r/>
            <w:r>
              <w:rPr>
                <w:rFonts w:ascii="B Nazanin" w:hAnsi="B Nazanin" w:cs="B Nazanin"/>
                <w:b w:val="0"/>
                <w:sz w:val="22"/>
                <w:rtl/>
              </w:rPr>
              <w:t>۲۰</w:t>
            </w:r>
          </w:p>
        </w:tc>
        <w:tc>
          <w:tcPr>
            <w:tcW w:type="dxa" w:w="2055"/>
          </w:tcPr>
          <w:p>
            <w:pPr>
              <w:bidi w:val="1"/>
              <w:jc w:val="center"/>
            </w:pPr>
            <w:r/>
            <w:r>
              <w:rPr>
                <w:rFonts w:ascii="B Nazanin" w:hAnsi="B Nazanin" w:cs="B Nazanin"/>
                <w:b w:val="0"/>
                <w:sz w:val="22"/>
                <w:rtl/>
              </w:rPr>
              <w:t>۱۰٫۸۱</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زیر دیپلم</w:t>
            </w:r>
          </w:p>
        </w:tc>
        <w:tc>
          <w:tcPr>
            <w:tcW w:type="dxa" w:w="2055"/>
          </w:tcPr>
          <w:p>
            <w:pPr>
              <w:bidi w:val="1"/>
              <w:jc w:val="center"/>
            </w:pPr>
            <w:r/>
            <w:r>
              <w:rPr>
                <w:rFonts w:ascii="B Nazanin" w:hAnsi="B Nazanin" w:cs="B Nazanin"/>
                <w:b w:val="0"/>
                <w:sz w:val="22"/>
                <w:rtl/>
              </w:rPr>
              <w:t>۳</w:t>
            </w:r>
          </w:p>
        </w:tc>
        <w:tc>
          <w:tcPr>
            <w:tcW w:type="dxa" w:w="2055"/>
          </w:tcPr>
          <w:p>
            <w:pPr>
              <w:bidi w:val="1"/>
              <w:jc w:val="center"/>
            </w:pPr>
            <w:r/>
            <w:r>
              <w:rPr>
                <w:rFonts w:ascii="B Nazanin" w:hAnsi="B Nazanin" w:cs="B Nazanin"/>
                <w:b w:val="0"/>
                <w:sz w:val="22"/>
                <w:rtl/>
              </w:rPr>
              <w:t>۱٫۶۲</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دیپلم</w:t>
            </w:r>
          </w:p>
        </w:tc>
        <w:tc>
          <w:tcPr>
            <w:tcW w:type="dxa" w:w="2055"/>
          </w:tcPr>
          <w:p>
            <w:pPr>
              <w:bidi w:val="1"/>
              <w:jc w:val="center"/>
            </w:pPr>
            <w:r/>
            <w:r>
              <w:rPr>
                <w:rFonts w:ascii="B Nazanin" w:hAnsi="B Nazanin" w:cs="B Nazanin"/>
                <w:b w:val="0"/>
                <w:sz w:val="22"/>
                <w:rtl/>
              </w:rPr>
              <w:t>۳۷</w:t>
            </w:r>
          </w:p>
        </w:tc>
        <w:tc>
          <w:tcPr>
            <w:tcW w:type="dxa" w:w="2055"/>
          </w:tcPr>
          <w:p>
            <w:pPr>
              <w:bidi w:val="1"/>
              <w:jc w:val="center"/>
            </w:pPr>
            <w:r/>
            <w:r>
              <w:rPr>
                <w:rFonts w:ascii="B Nazanin" w:hAnsi="B Nazanin" w:cs="B Nazanin"/>
                <w:b w:val="0"/>
                <w:sz w:val="22"/>
                <w:rtl/>
              </w:rPr>
              <w:t>۲۰٫۰۰</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فوق دیپلم</w:t>
            </w:r>
          </w:p>
        </w:tc>
        <w:tc>
          <w:tcPr>
            <w:tcW w:type="dxa" w:w="2055"/>
          </w:tcPr>
          <w:p>
            <w:pPr>
              <w:bidi w:val="1"/>
              <w:jc w:val="center"/>
            </w:pPr>
            <w:r/>
            <w:r>
              <w:rPr>
                <w:rFonts w:ascii="B Nazanin" w:hAnsi="B Nazanin" w:cs="B Nazanin"/>
                <w:b w:val="0"/>
                <w:sz w:val="22"/>
                <w:rtl/>
              </w:rPr>
              <w:t>۱۹</w:t>
            </w:r>
          </w:p>
        </w:tc>
        <w:tc>
          <w:tcPr>
            <w:tcW w:type="dxa" w:w="2055"/>
          </w:tcPr>
          <w:p>
            <w:pPr>
              <w:bidi w:val="1"/>
              <w:jc w:val="center"/>
            </w:pPr>
            <w:r/>
            <w:r>
              <w:rPr>
                <w:rFonts w:ascii="B Nazanin" w:hAnsi="B Nazanin" w:cs="B Nazanin"/>
                <w:b w:val="0"/>
                <w:sz w:val="22"/>
                <w:rtl/>
              </w:rPr>
              <w:t>۱۰٫۲۷</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لیسانس</w:t>
            </w:r>
          </w:p>
        </w:tc>
        <w:tc>
          <w:tcPr>
            <w:tcW w:type="dxa" w:w="2055"/>
          </w:tcPr>
          <w:p>
            <w:pPr>
              <w:bidi w:val="1"/>
              <w:jc w:val="center"/>
            </w:pPr>
            <w:r/>
            <w:r>
              <w:rPr>
                <w:rFonts w:ascii="B Nazanin" w:hAnsi="B Nazanin" w:cs="B Nazanin"/>
                <w:b w:val="0"/>
                <w:sz w:val="22"/>
                <w:rtl/>
              </w:rPr>
              <w:t>۷۴</w:t>
            </w:r>
          </w:p>
        </w:tc>
        <w:tc>
          <w:tcPr>
            <w:tcW w:type="dxa" w:w="2055"/>
          </w:tcPr>
          <w:p>
            <w:pPr>
              <w:bidi w:val="1"/>
              <w:jc w:val="center"/>
            </w:pPr>
            <w:r/>
            <w:r>
              <w:rPr>
                <w:rFonts w:ascii="B Nazanin" w:hAnsi="B Nazanin" w:cs="B Nazanin"/>
                <w:b w:val="0"/>
                <w:sz w:val="22"/>
                <w:rtl/>
              </w:rPr>
              <w:t>۴۰٫۰۰</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فوق لیسانس</w:t>
            </w:r>
          </w:p>
        </w:tc>
        <w:tc>
          <w:tcPr>
            <w:tcW w:type="dxa" w:w="2055"/>
          </w:tcPr>
          <w:p>
            <w:pPr>
              <w:bidi w:val="1"/>
              <w:jc w:val="center"/>
            </w:pPr>
            <w:r/>
            <w:r>
              <w:rPr>
                <w:rFonts w:ascii="B Nazanin" w:hAnsi="B Nazanin" w:cs="B Nazanin"/>
                <w:b w:val="0"/>
                <w:sz w:val="22"/>
                <w:rtl/>
              </w:rPr>
              <w:t>۴۲</w:t>
            </w:r>
          </w:p>
        </w:tc>
        <w:tc>
          <w:tcPr>
            <w:tcW w:type="dxa" w:w="2055"/>
          </w:tcPr>
          <w:p>
            <w:pPr>
              <w:bidi w:val="1"/>
              <w:jc w:val="center"/>
            </w:pPr>
            <w:r/>
            <w:r>
              <w:rPr>
                <w:rFonts w:ascii="B Nazanin" w:hAnsi="B Nazanin" w:cs="B Nazanin"/>
                <w:b w:val="0"/>
                <w:sz w:val="22"/>
                <w:rtl/>
              </w:rPr>
              <w:t>۲۲٫۷۰</w:t>
            </w:r>
          </w:p>
        </w:tc>
      </w:tr>
      <w:tr>
        <w:tc>
          <w:tcPr>
            <w:tcW w:type="dxa" w:w="2055"/>
          </w:tcPr>
          <w:p>
            <w:pPr>
              <w:bidi w:val="1"/>
              <w:jc w:val="center"/>
            </w:pPr>
            <w:r/>
            <w:r>
              <w:rPr>
                <w:rFonts w:ascii="B Nazanin" w:hAnsi="B Nazanin" w:cs="B Nazanin"/>
                <w:b w:val="0"/>
                <w:sz w:val="22"/>
                <w:rtl/>
              </w:rPr>
              <w:t>سطح تحصیلات</w:t>
            </w:r>
          </w:p>
        </w:tc>
        <w:tc>
          <w:tcPr>
            <w:tcW w:type="dxa" w:w="2055"/>
          </w:tcPr>
          <w:p>
            <w:pPr>
              <w:bidi w:val="1"/>
              <w:jc w:val="center"/>
            </w:pPr>
            <w:r/>
            <w:r>
              <w:rPr>
                <w:rFonts w:ascii="B Nazanin" w:hAnsi="B Nazanin" w:cs="B Nazanin"/>
                <w:b w:val="0"/>
                <w:sz w:val="22"/>
                <w:rtl/>
              </w:rPr>
              <w:t>دکتری</w:t>
            </w:r>
          </w:p>
        </w:tc>
        <w:tc>
          <w:tcPr>
            <w:tcW w:type="dxa" w:w="2055"/>
          </w:tcPr>
          <w:p>
            <w:pPr>
              <w:bidi w:val="1"/>
              <w:jc w:val="center"/>
            </w:pPr>
            <w:r/>
            <w:r>
              <w:rPr>
                <w:rFonts w:ascii="B Nazanin" w:hAnsi="B Nazanin" w:cs="B Nazanin"/>
                <w:b w:val="0"/>
                <w:sz w:val="22"/>
                <w:rtl/>
              </w:rPr>
              <w:t>۱۰</w:t>
            </w:r>
          </w:p>
        </w:tc>
        <w:tc>
          <w:tcPr>
            <w:tcW w:type="dxa" w:w="2055"/>
          </w:tcPr>
          <w:p>
            <w:pPr>
              <w:bidi w:val="1"/>
              <w:jc w:val="center"/>
            </w:pPr>
            <w:r/>
            <w:r>
              <w:rPr>
                <w:rFonts w:ascii="B Nazanin" w:hAnsi="B Nazanin" w:cs="B Nazanin"/>
                <w:b w:val="0"/>
                <w:sz w:val="22"/>
                <w:rtl/>
              </w:rPr>
              <w:t>۵٫۴۱</w:t>
            </w:r>
          </w:p>
        </w:tc>
      </w:tr>
      <w:tr>
        <w:tc>
          <w:tcPr>
            <w:tcW w:type="dxa" w:w="2055"/>
          </w:tcPr>
          <w:p>
            <w:pPr>
              <w:bidi w:val="1"/>
              <w:jc w:val="center"/>
            </w:pPr>
            <w:r/>
            <w:r>
              <w:rPr>
                <w:rFonts w:ascii="B Nazanin" w:hAnsi="B Nazanin" w:cs="B Nazanin"/>
                <w:b w:val="0"/>
                <w:sz w:val="22"/>
                <w:rtl/>
              </w:rPr>
              <w:t>وضعیت اشتغال</w:t>
            </w:r>
          </w:p>
        </w:tc>
        <w:tc>
          <w:tcPr>
            <w:tcW w:type="dxa" w:w="2055"/>
          </w:tcPr>
          <w:p>
            <w:pPr>
              <w:bidi w:val="1"/>
              <w:jc w:val="center"/>
            </w:pPr>
            <w:r/>
            <w:r>
              <w:rPr>
                <w:rFonts w:ascii="B Nazanin" w:hAnsi="B Nazanin" w:cs="B Nazanin"/>
                <w:b w:val="0"/>
                <w:sz w:val="22"/>
                <w:rtl/>
              </w:rPr>
              <w:t>خانه‌دار</w:t>
            </w:r>
          </w:p>
        </w:tc>
        <w:tc>
          <w:tcPr>
            <w:tcW w:type="dxa" w:w="2055"/>
          </w:tcPr>
          <w:p>
            <w:pPr>
              <w:bidi w:val="1"/>
              <w:jc w:val="center"/>
            </w:pPr>
            <w:r/>
            <w:r>
              <w:rPr>
                <w:rFonts w:ascii="B Nazanin" w:hAnsi="B Nazanin" w:cs="B Nazanin"/>
                <w:b w:val="0"/>
                <w:sz w:val="22"/>
                <w:rtl/>
              </w:rPr>
              <w:t>۹</w:t>
            </w:r>
          </w:p>
        </w:tc>
        <w:tc>
          <w:tcPr>
            <w:tcW w:type="dxa" w:w="2055"/>
          </w:tcPr>
          <w:p>
            <w:pPr>
              <w:bidi w:val="1"/>
              <w:jc w:val="center"/>
            </w:pPr>
            <w:r/>
            <w:r>
              <w:rPr>
                <w:rFonts w:ascii="B Nazanin" w:hAnsi="B Nazanin" w:cs="B Nazanin"/>
                <w:b w:val="0"/>
                <w:sz w:val="22"/>
                <w:rtl/>
              </w:rPr>
              <w:t>۴٫۸۶</w:t>
            </w:r>
          </w:p>
        </w:tc>
      </w:tr>
      <w:tr>
        <w:tc>
          <w:tcPr>
            <w:tcW w:type="dxa" w:w="2055"/>
          </w:tcPr>
          <w:p>
            <w:pPr>
              <w:bidi w:val="1"/>
              <w:jc w:val="center"/>
            </w:pPr>
            <w:r/>
            <w:r>
              <w:rPr>
                <w:rFonts w:ascii="B Nazanin" w:hAnsi="B Nazanin" w:cs="B Nazanin"/>
                <w:b w:val="0"/>
                <w:sz w:val="22"/>
                <w:rtl/>
              </w:rPr>
              <w:t>وضعیت اشتغال</w:t>
            </w:r>
          </w:p>
        </w:tc>
        <w:tc>
          <w:tcPr>
            <w:tcW w:type="dxa" w:w="2055"/>
          </w:tcPr>
          <w:p>
            <w:pPr>
              <w:bidi w:val="1"/>
              <w:jc w:val="center"/>
            </w:pPr>
            <w:r/>
            <w:r>
              <w:rPr>
                <w:rFonts w:ascii="B Nazanin" w:hAnsi="B Nazanin" w:cs="B Nazanin"/>
                <w:b w:val="0"/>
                <w:sz w:val="22"/>
                <w:rtl/>
              </w:rPr>
              <w:t>کارمند</w:t>
            </w:r>
          </w:p>
        </w:tc>
        <w:tc>
          <w:tcPr>
            <w:tcW w:type="dxa" w:w="2055"/>
          </w:tcPr>
          <w:p>
            <w:pPr>
              <w:bidi w:val="1"/>
              <w:jc w:val="center"/>
            </w:pPr>
            <w:r/>
            <w:r>
              <w:rPr>
                <w:rFonts w:ascii="B Nazanin" w:hAnsi="B Nazanin" w:cs="B Nazanin"/>
                <w:b w:val="0"/>
                <w:sz w:val="22"/>
                <w:rtl/>
              </w:rPr>
              <w:t>۹۴</w:t>
            </w:r>
          </w:p>
        </w:tc>
        <w:tc>
          <w:tcPr>
            <w:tcW w:type="dxa" w:w="2055"/>
          </w:tcPr>
          <w:p>
            <w:pPr>
              <w:bidi w:val="1"/>
              <w:jc w:val="center"/>
            </w:pPr>
            <w:r/>
            <w:r>
              <w:rPr>
                <w:rFonts w:ascii="B Nazanin" w:hAnsi="B Nazanin" w:cs="B Nazanin"/>
                <w:b w:val="0"/>
                <w:sz w:val="22"/>
                <w:rtl/>
              </w:rPr>
              <w:t>۵۰٫۸۱</w:t>
            </w:r>
          </w:p>
        </w:tc>
      </w:tr>
      <w:tr>
        <w:tc>
          <w:tcPr>
            <w:tcW w:type="dxa" w:w="2055"/>
          </w:tcPr>
          <w:p>
            <w:pPr>
              <w:bidi w:val="1"/>
              <w:jc w:val="center"/>
            </w:pPr>
            <w:r/>
            <w:r>
              <w:rPr>
                <w:rFonts w:ascii="B Nazanin" w:hAnsi="B Nazanin" w:cs="B Nazanin"/>
                <w:b w:val="0"/>
                <w:sz w:val="22"/>
                <w:rtl/>
              </w:rPr>
              <w:t>وضعیت اشتغال</w:t>
            </w:r>
          </w:p>
        </w:tc>
        <w:tc>
          <w:tcPr>
            <w:tcW w:type="dxa" w:w="2055"/>
          </w:tcPr>
          <w:p>
            <w:pPr>
              <w:bidi w:val="1"/>
              <w:jc w:val="center"/>
            </w:pPr>
            <w:r/>
            <w:r>
              <w:rPr>
                <w:rFonts w:ascii="B Nazanin" w:hAnsi="B Nazanin" w:cs="B Nazanin"/>
                <w:b w:val="0"/>
                <w:sz w:val="22"/>
                <w:rtl/>
              </w:rPr>
              <w:t>مشاغل آزاد</w:t>
            </w:r>
          </w:p>
        </w:tc>
        <w:tc>
          <w:tcPr>
            <w:tcW w:type="dxa" w:w="2055"/>
          </w:tcPr>
          <w:p>
            <w:pPr>
              <w:bidi w:val="1"/>
              <w:jc w:val="center"/>
            </w:pPr>
            <w:r/>
            <w:r>
              <w:rPr>
                <w:rFonts w:ascii="B Nazanin" w:hAnsi="B Nazanin" w:cs="B Nazanin"/>
                <w:b w:val="0"/>
                <w:sz w:val="22"/>
                <w:rtl/>
              </w:rPr>
              <w:t>۶۷</w:t>
            </w:r>
          </w:p>
        </w:tc>
        <w:tc>
          <w:tcPr>
            <w:tcW w:type="dxa" w:w="2055"/>
          </w:tcPr>
          <w:p>
            <w:pPr>
              <w:bidi w:val="1"/>
              <w:jc w:val="center"/>
            </w:pPr>
            <w:r/>
            <w:r>
              <w:rPr>
                <w:rFonts w:ascii="B Nazanin" w:hAnsi="B Nazanin" w:cs="B Nazanin"/>
                <w:b w:val="0"/>
                <w:sz w:val="22"/>
                <w:rtl/>
              </w:rPr>
              <w:t>۳۶٫۲۲</w:t>
            </w:r>
          </w:p>
        </w:tc>
      </w:tr>
      <w:tr>
        <w:tc>
          <w:tcPr>
            <w:tcW w:type="dxa" w:w="2055"/>
          </w:tcPr>
          <w:p>
            <w:pPr>
              <w:bidi w:val="1"/>
              <w:jc w:val="center"/>
            </w:pPr>
            <w:r/>
            <w:r>
              <w:rPr>
                <w:rFonts w:ascii="B Nazanin" w:hAnsi="B Nazanin" w:cs="B Nazanin"/>
                <w:b w:val="0"/>
                <w:sz w:val="22"/>
                <w:rtl/>
              </w:rPr>
              <w:t>وضعیت اشتغال</w:t>
            </w:r>
          </w:p>
        </w:tc>
        <w:tc>
          <w:tcPr>
            <w:tcW w:type="dxa" w:w="2055"/>
          </w:tcPr>
          <w:p>
            <w:pPr>
              <w:bidi w:val="1"/>
              <w:jc w:val="center"/>
            </w:pPr>
            <w:r/>
            <w:r>
              <w:rPr>
                <w:rFonts w:ascii="B Nazanin" w:hAnsi="B Nazanin" w:cs="B Nazanin"/>
                <w:b w:val="0"/>
                <w:sz w:val="22"/>
                <w:rtl/>
              </w:rPr>
              <w:t>سایر</w:t>
            </w:r>
          </w:p>
        </w:tc>
        <w:tc>
          <w:tcPr>
            <w:tcW w:type="dxa" w:w="2055"/>
          </w:tcPr>
          <w:p>
            <w:pPr>
              <w:bidi w:val="1"/>
              <w:jc w:val="center"/>
            </w:pPr>
            <w:r/>
            <w:r>
              <w:rPr>
                <w:rFonts w:ascii="B Nazanin" w:hAnsi="B Nazanin" w:cs="B Nazanin"/>
                <w:b w:val="0"/>
                <w:sz w:val="22"/>
                <w:rtl/>
              </w:rPr>
              <w:t>۱۵</w:t>
            </w:r>
          </w:p>
        </w:tc>
        <w:tc>
          <w:tcPr>
            <w:tcW w:type="dxa" w:w="2055"/>
          </w:tcPr>
          <w:p>
            <w:pPr>
              <w:bidi w:val="1"/>
              <w:jc w:val="center"/>
            </w:pPr>
            <w:r/>
            <w:r>
              <w:rPr>
                <w:rFonts w:ascii="B Nazanin" w:hAnsi="B Nazanin" w:cs="B Nazanin"/>
                <w:b w:val="0"/>
                <w:sz w:val="22"/>
                <w:rtl/>
              </w:rPr>
              <w:t>۸٫۱۱</w:t>
            </w:r>
          </w:p>
        </w:tc>
      </w:tr>
    </w:tbl>
    <w:p>
      <w:pPr>
        <w:bidi w:val="1"/>
        <w:spacing w:lineRule="exact" w:line="580" w:after="0"/>
        <w:jc w:val="both"/>
      </w:pPr>
      <w:r>
        <w:rPr>
          <w:rFonts w:ascii="B Nazanin" w:hAnsi="B Nazanin" w:cs="B Nazanin" w:hint="cs"/>
          <w:sz w:val="24"/>
          <w:szCs w:val="24"/>
          <w:rtl/>
          <w:lang w:bidi="fa-IR"/>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۴-۳</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توزیع ویژگی‌های معاملاتی نمونه نهایی</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055"/>
        <w:gridCol w:w="2055"/>
        <w:gridCol w:w="2055"/>
        <w:gridCol w:w="2055"/>
      </w:tblGrid>
      <w:tr>
        <w:tc>
          <w:tcPr>
            <w:tcW w:type="dxa" w:w="2055"/>
            <w:tcBorders>
              <w:bottom w:val="single" w:sz="12" w:space="0" w:color="000000"/>
            </w:tcBorders>
          </w:tcPr>
          <w:p>
            <w:pPr>
              <w:bidi w:val="1"/>
              <w:jc w:val="center"/>
            </w:pPr>
            <w:r/>
            <w:r>
              <w:rPr>
                <w:rFonts w:ascii="B Nazanin" w:hAnsi="B Nazanin" w:cs="B Nazanin"/>
                <w:b/>
                <w:sz w:val="22"/>
                <w:rtl/>
              </w:rPr>
              <w:t>متغیر</w:t>
            </w:r>
          </w:p>
        </w:tc>
        <w:tc>
          <w:tcPr>
            <w:tcW w:type="dxa" w:w="2055"/>
            <w:tcBorders>
              <w:bottom w:val="single" w:sz="12" w:space="0" w:color="000000"/>
            </w:tcBorders>
          </w:tcPr>
          <w:p>
            <w:pPr>
              <w:bidi w:val="1"/>
              <w:jc w:val="center"/>
            </w:pPr>
            <w:r/>
            <w:r>
              <w:rPr>
                <w:rFonts w:ascii="B Nazanin" w:hAnsi="B Nazanin" w:cs="B Nazanin"/>
                <w:b/>
                <w:sz w:val="22"/>
                <w:rtl/>
              </w:rPr>
              <w:t>سطح</w:t>
            </w:r>
          </w:p>
        </w:tc>
        <w:tc>
          <w:tcPr>
            <w:tcW w:type="dxa" w:w="2055"/>
            <w:tcBorders>
              <w:bottom w:val="single" w:sz="12" w:space="0" w:color="000000"/>
            </w:tcBorders>
          </w:tcPr>
          <w:p>
            <w:pPr>
              <w:bidi w:val="1"/>
              <w:jc w:val="center"/>
            </w:pPr>
            <w:r/>
            <w:r>
              <w:rPr>
                <w:rFonts w:ascii="B Nazanin" w:hAnsi="B Nazanin" w:cs="B Nazanin"/>
                <w:b/>
                <w:sz w:val="22"/>
                <w:rtl/>
              </w:rPr>
              <w:t>تعداد</w:t>
            </w:r>
          </w:p>
        </w:tc>
        <w:tc>
          <w:tcPr>
            <w:tcW w:type="dxa" w:w="2055"/>
            <w:tcBorders>
              <w:bottom w:val="single" w:sz="12" w:space="0" w:color="000000"/>
            </w:tcBorders>
          </w:tcPr>
          <w:p>
            <w:pPr>
              <w:bidi w:val="1"/>
              <w:jc w:val="center"/>
            </w:pPr>
            <w:r/>
            <w:r>
              <w:rPr>
                <w:rFonts w:ascii="B Nazanin" w:hAnsi="B Nazanin" w:cs="B Nazanin"/>
                <w:b/>
                <w:sz w:val="22"/>
                <w:rtl/>
              </w:rPr>
              <w:t>درصد</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بورس</w:t>
            </w:r>
          </w:p>
        </w:tc>
        <w:tc>
          <w:tcPr>
            <w:tcW w:type="dxa" w:w="2055"/>
          </w:tcPr>
          <w:p>
            <w:pPr>
              <w:bidi w:val="1"/>
              <w:jc w:val="center"/>
            </w:pPr>
            <w:r/>
            <w:r>
              <w:rPr>
                <w:rFonts w:ascii="B Nazanin" w:hAnsi="B Nazanin" w:cs="B Nazanin"/>
                <w:b w:val="0"/>
                <w:sz w:val="22"/>
                <w:rtl/>
              </w:rPr>
              <w:t>۷۹</w:t>
            </w:r>
          </w:p>
        </w:tc>
        <w:tc>
          <w:tcPr>
            <w:tcW w:type="dxa" w:w="2055"/>
          </w:tcPr>
          <w:p>
            <w:pPr>
              <w:bidi w:val="1"/>
              <w:jc w:val="center"/>
            </w:pPr>
            <w:r/>
            <w:r>
              <w:rPr>
                <w:rFonts w:ascii="B Nazanin" w:hAnsi="B Nazanin" w:cs="B Nazanin"/>
                <w:b w:val="0"/>
                <w:sz w:val="22"/>
                <w:rtl/>
              </w:rPr>
              <w:t>۴۲٫۷۰</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رمزارز</w:t>
            </w:r>
          </w:p>
        </w:tc>
        <w:tc>
          <w:tcPr>
            <w:tcW w:type="dxa" w:w="2055"/>
          </w:tcPr>
          <w:p>
            <w:pPr>
              <w:bidi w:val="1"/>
              <w:jc w:val="center"/>
            </w:pPr>
            <w:r/>
            <w:r>
              <w:rPr>
                <w:rFonts w:ascii="B Nazanin" w:hAnsi="B Nazanin" w:cs="B Nazanin"/>
                <w:b w:val="0"/>
                <w:sz w:val="22"/>
                <w:rtl/>
              </w:rPr>
              <w:t>۴۸</w:t>
            </w:r>
          </w:p>
        </w:tc>
        <w:tc>
          <w:tcPr>
            <w:tcW w:type="dxa" w:w="2055"/>
          </w:tcPr>
          <w:p>
            <w:pPr>
              <w:bidi w:val="1"/>
              <w:jc w:val="center"/>
            </w:pPr>
            <w:r/>
            <w:r>
              <w:rPr>
                <w:rFonts w:ascii="B Nazanin" w:hAnsi="B Nazanin" w:cs="B Nazanin"/>
                <w:b w:val="0"/>
                <w:sz w:val="22"/>
                <w:rtl/>
              </w:rPr>
              <w:t>۲۵٫۹۵</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فارکس</w:t>
            </w:r>
          </w:p>
        </w:tc>
        <w:tc>
          <w:tcPr>
            <w:tcW w:type="dxa" w:w="2055"/>
          </w:tcPr>
          <w:p>
            <w:pPr>
              <w:bidi w:val="1"/>
              <w:jc w:val="center"/>
            </w:pPr>
            <w:r/>
            <w:r>
              <w:rPr>
                <w:rFonts w:ascii="B Nazanin" w:hAnsi="B Nazanin" w:cs="B Nazanin"/>
                <w:b w:val="0"/>
                <w:sz w:val="22"/>
                <w:rtl/>
              </w:rPr>
              <w:t>۳۱</w:t>
            </w:r>
          </w:p>
        </w:tc>
        <w:tc>
          <w:tcPr>
            <w:tcW w:type="dxa" w:w="2055"/>
          </w:tcPr>
          <w:p>
            <w:pPr>
              <w:bidi w:val="1"/>
              <w:jc w:val="center"/>
            </w:pPr>
            <w:r/>
            <w:r>
              <w:rPr>
                <w:rFonts w:ascii="B Nazanin" w:hAnsi="B Nazanin" w:cs="B Nazanin"/>
                <w:b w:val="0"/>
                <w:sz w:val="22"/>
                <w:rtl/>
              </w:rPr>
              <w:t>۱۶٫۷۶</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طلا و ارز</w:t>
            </w:r>
          </w:p>
        </w:tc>
        <w:tc>
          <w:tcPr>
            <w:tcW w:type="dxa" w:w="2055"/>
          </w:tcPr>
          <w:p>
            <w:pPr>
              <w:bidi w:val="1"/>
              <w:jc w:val="center"/>
            </w:pPr>
            <w:r/>
            <w:r>
              <w:rPr>
                <w:rFonts w:ascii="B Nazanin" w:hAnsi="B Nazanin" w:cs="B Nazanin"/>
                <w:b w:val="0"/>
                <w:sz w:val="22"/>
                <w:rtl/>
              </w:rPr>
              <w:t>۱۵</w:t>
            </w:r>
          </w:p>
        </w:tc>
        <w:tc>
          <w:tcPr>
            <w:tcW w:type="dxa" w:w="2055"/>
          </w:tcPr>
          <w:p>
            <w:pPr>
              <w:bidi w:val="1"/>
              <w:jc w:val="center"/>
            </w:pPr>
            <w:r/>
            <w:r>
              <w:rPr>
                <w:rFonts w:ascii="B Nazanin" w:hAnsi="B Nazanin" w:cs="B Nazanin"/>
                <w:b w:val="0"/>
                <w:sz w:val="22"/>
                <w:rtl/>
              </w:rPr>
              <w:t>۸٫۱۱</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کالا</w:t>
            </w:r>
          </w:p>
        </w:tc>
        <w:tc>
          <w:tcPr>
            <w:tcW w:type="dxa" w:w="2055"/>
          </w:tcPr>
          <w:p>
            <w:pPr>
              <w:bidi w:val="1"/>
              <w:jc w:val="center"/>
            </w:pPr>
            <w:r/>
            <w:r>
              <w:rPr>
                <w:rFonts w:ascii="B Nazanin" w:hAnsi="B Nazanin" w:cs="B Nazanin"/>
                <w:b w:val="0"/>
                <w:sz w:val="22"/>
                <w:rtl/>
              </w:rPr>
              <w:t>۴</w:t>
            </w:r>
          </w:p>
        </w:tc>
        <w:tc>
          <w:tcPr>
            <w:tcW w:type="dxa" w:w="2055"/>
          </w:tcPr>
          <w:p>
            <w:pPr>
              <w:bidi w:val="1"/>
              <w:jc w:val="center"/>
            </w:pPr>
            <w:r/>
            <w:r>
              <w:rPr>
                <w:rFonts w:ascii="B Nazanin" w:hAnsi="B Nazanin" w:cs="B Nazanin"/>
                <w:b w:val="0"/>
                <w:sz w:val="22"/>
                <w:rtl/>
              </w:rPr>
              <w:t>۲٫۱۶</w:t>
            </w:r>
          </w:p>
        </w:tc>
      </w:tr>
      <w:tr>
        <w:tc>
          <w:tcPr>
            <w:tcW w:type="dxa" w:w="2055"/>
          </w:tcPr>
          <w:p>
            <w:pPr>
              <w:bidi w:val="1"/>
              <w:jc w:val="center"/>
            </w:pPr>
            <w:r/>
            <w:r>
              <w:rPr>
                <w:rFonts w:ascii="B Nazanin" w:hAnsi="B Nazanin" w:cs="B Nazanin"/>
                <w:b w:val="0"/>
                <w:sz w:val="22"/>
                <w:rtl/>
              </w:rPr>
              <w:t>بازار اصلی فعالیت</w:t>
            </w:r>
          </w:p>
        </w:tc>
        <w:tc>
          <w:tcPr>
            <w:tcW w:type="dxa" w:w="2055"/>
          </w:tcPr>
          <w:p>
            <w:pPr>
              <w:bidi w:val="1"/>
              <w:jc w:val="center"/>
            </w:pPr>
            <w:r/>
            <w:r>
              <w:rPr>
                <w:rFonts w:ascii="B Nazanin" w:hAnsi="B Nazanin" w:cs="B Nazanin"/>
                <w:b w:val="0"/>
                <w:sz w:val="22"/>
                <w:rtl/>
              </w:rPr>
              <w:t>سایر</w:t>
            </w:r>
          </w:p>
        </w:tc>
        <w:tc>
          <w:tcPr>
            <w:tcW w:type="dxa" w:w="2055"/>
          </w:tcPr>
          <w:p>
            <w:pPr>
              <w:bidi w:val="1"/>
              <w:jc w:val="center"/>
            </w:pPr>
            <w:r/>
            <w:r>
              <w:rPr>
                <w:rFonts w:ascii="B Nazanin" w:hAnsi="B Nazanin" w:cs="B Nazanin"/>
                <w:b w:val="0"/>
                <w:sz w:val="22"/>
                <w:rtl/>
              </w:rPr>
              <w:t>۸</w:t>
            </w:r>
          </w:p>
        </w:tc>
        <w:tc>
          <w:tcPr>
            <w:tcW w:type="dxa" w:w="2055"/>
          </w:tcPr>
          <w:p>
            <w:pPr>
              <w:bidi w:val="1"/>
              <w:jc w:val="center"/>
            </w:pPr>
            <w:r/>
            <w:r>
              <w:rPr>
                <w:rFonts w:ascii="B Nazanin" w:hAnsi="B Nazanin" w:cs="B Nazanin"/>
                <w:b w:val="0"/>
                <w:sz w:val="22"/>
                <w:rtl/>
              </w:rPr>
              <w:t>۴٫۳۲</w:t>
            </w:r>
          </w:p>
        </w:tc>
      </w:tr>
      <w:tr>
        <w:tc>
          <w:tcPr>
            <w:tcW w:type="dxa" w:w="2055"/>
          </w:tcPr>
          <w:p>
            <w:pPr>
              <w:bidi w:val="1"/>
              <w:jc w:val="center"/>
            </w:pPr>
            <w:r/>
            <w:r>
              <w:rPr>
                <w:rFonts w:ascii="B Nazanin" w:hAnsi="B Nazanin" w:cs="B Nazanin"/>
                <w:b w:val="0"/>
                <w:sz w:val="22"/>
                <w:rtl/>
              </w:rPr>
              <w:t>سابقه (ماه)</w:t>
            </w:r>
          </w:p>
        </w:tc>
        <w:tc>
          <w:tcPr>
            <w:tcW w:type="dxa" w:w="2055"/>
          </w:tcPr>
          <w:p>
            <w:pPr>
              <w:bidi w:val="1"/>
              <w:jc w:val="center"/>
            </w:pPr>
            <w:r/>
            <w:r>
              <w:rPr>
                <w:rFonts w:ascii="B Nazanin" w:hAnsi="B Nazanin" w:cs="B Nazanin"/>
                <w:b w:val="0"/>
                <w:sz w:val="22"/>
                <w:rtl/>
              </w:rPr>
              <w:t>۶ تا ۱۱</w:t>
            </w:r>
          </w:p>
        </w:tc>
        <w:tc>
          <w:tcPr>
            <w:tcW w:type="dxa" w:w="2055"/>
          </w:tcPr>
          <w:p>
            <w:pPr>
              <w:bidi w:val="1"/>
              <w:jc w:val="center"/>
            </w:pPr>
            <w:r/>
            <w:r>
              <w:rPr>
                <w:rFonts w:ascii="B Nazanin" w:hAnsi="B Nazanin" w:cs="B Nazanin"/>
                <w:b w:val="0"/>
                <w:sz w:val="22"/>
                <w:rtl/>
              </w:rPr>
              <w:t>۵</w:t>
            </w:r>
          </w:p>
        </w:tc>
        <w:tc>
          <w:tcPr>
            <w:tcW w:type="dxa" w:w="2055"/>
          </w:tcPr>
          <w:p>
            <w:pPr>
              <w:bidi w:val="1"/>
              <w:jc w:val="center"/>
            </w:pPr>
            <w:r/>
            <w:r>
              <w:rPr>
                <w:rFonts w:ascii="B Nazanin" w:hAnsi="B Nazanin" w:cs="B Nazanin"/>
                <w:b w:val="0"/>
                <w:sz w:val="22"/>
                <w:rtl/>
              </w:rPr>
              <w:t>۲٫۷۰</w:t>
            </w:r>
          </w:p>
        </w:tc>
      </w:tr>
      <w:tr>
        <w:tc>
          <w:tcPr>
            <w:tcW w:type="dxa" w:w="2055"/>
          </w:tcPr>
          <w:p>
            <w:pPr>
              <w:bidi w:val="1"/>
              <w:jc w:val="center"/>
            </w:pPr>
            <w:r/>
            <w:r>
              <w:rPr>
                <w:rFonts w:ascii="B Nazanin" w:hAnsi="B Nazanin" w:cs="B Nazanin"/>
                <w:b w:val="0"/>
                <w:sz w:val="22"/>
                <w:rtl/>
              </w:rPr>
              <w:t>سابقه (ماه)</w:t>
            </w:r>
          </w:p>
        </w:tc>
        <w:tc>
          <w:tcPr>
            <w:tcW w:type="dxa" w:w="2055"/>
          </w:tcPr>
          <w:p>
            <w:pPr>
              <w:bidi w:val="1"/>
              <w:jc w:val="center"/>
            </w:pPr>
            <w:r/>
            <w:r>
              <w:rPr>
                <w:rFonts w:ascii="B Nazanin" w:hAnsi="B Nazanin" w:cs="B Nazanin"/>
                <w:b w:val="0"/>
                <w:sz w:val="22"/>
                <w:rtl/>
              </w:rPr>
              <w:t>۱۲ تا ۳۵</w:t>
            </w:r>
          </w:p>
        </w:tc>
        <w:tc>
          <w:tcPr>
            <w:tcW w:type="dxa" w:w="2055"/>
          </w:tcPr>
          <w:p>
            <w:pPr>
              <w:bidi w:val="1"/>
              <w:jc w:val="center"/>
            </w:pPr>
            <w:r/>
            <w:r>
              <w:rPr>
                <w:rFonts w:ascii="B Nazanin" w:hAnsi="B Nazanin" w:cs="B Nazanin"/>
                <w:b w:val="0"/>
                <w:sz w:val="22"/>
                <w:rtl/>
              </w:rPr>
              <w:t>۸۴</w:t>
            </w:r>
          </w:p>
        </w:tc>
        <w:tc>
          <w:tcPr>
            <w:tcW w:type="dxa" w:w="2055"/>
          </w:tcPr>
          <w:p>
            <w:pPr>
              <w:bidi w:val="1"/>
              <w:jc w:val="center"/>
            </w:pPr>
            <w:r/>
            <w:r>
              <w:rPr>
                <w:rFonts w:ascii="B Nazanin" w:hAnsi="B Nazanin" w:cs="B Nazanin"/>
                <w:b w:val="0"/>
                <w:sz w:val="22"/>
                <w:rtl/>
              </w:rPr>
              <w:t>۴۵٫۴۱</w:t>
            </w:r>
          </w:p>
        </w:tc>
      </w:tr>
      <w:tr>
        <w:tc>
          <w:tcPr>
            <w:tcW w:type="dxa" w:w="2055"/>
          </w:tcPr>
          <w:p>
            <w:pPr>
              <w:bidi w:val="1"/>
              <w:jc w:val="center"/>
            </w:pPr>
            <w:r/>
            <w:r>
              <w:rPr>
                <w:rFonts w:ascii="B Nazanin" w:hAnsi="B Nazanin" w:cs="B Nazanin"/>
                <w:b w:val="0"/>
                <w:sz w:val="22"/>
                <w:rtl/>
              </w:rPr>
              <w:t>سابقه (ماه)</w:t>
            </w:r>
          </w:p>
        </w:tc>
        <w:tc>
          <w:tcPr>
            <w:tcW w:type="dxa" w:w="2055"/>
          </w:tcPr>
          <w:p>
            <w:pPr>
              <w:bidi w:val="1"/>
              <w:jc w:val="center"/>
            </w:pPr>
            <w:r/>
            <w:r>
              <w:rPr>
                <w:rFonts w:ascii="B Nazanin" w:hAnsi="B Nazanin" w:cs="B Nazanin"/>
                <w:b w:val="0"/>
                <w:sz w:val="22"/>
                <w:rtl/>
              </w:rPr>
              <w:t>۳۶ تا ۷۱</w:t>
            </w:r>
          </w:p>
        </w:tc>
        <w:tc>
          <w:tcPr>
            <w:tcW w:type="dxa" w:w="2055"/>
          </w:tcPr>
          <w:p>
            <w:pPr>
              <w:bidi w:val="1"/>
              <w:jc w:val="center"/>
            </w:pPr>
            <w:r/>
            <w:r>
              <w:rPr>
                <w:rFonts w:ascii="B Nazanin" w:hAnsi="B Nazanin" w:cs="B Nazanin"/>
                <w:b w:val="0"/>
                <w:sz w:val="22"/>
                <w:rtl/>
              </w:rPr>
              <w:t>۷۲</w:t>
            </w:r>
          </w:p>
        </w:tc>
        <w:tc>
          <w:tcPr>
            <w:tcW w:type="dxa" w:w="2055"/>
          </w:tcPr>
          <w:p>
            <w:pPr>
              <w:bidi w:val="1"/>
              <w:jc w:val="center"/>
            </w:pPr>
            <w:r/>
            <w:r>
              <w:rPr>
                <w:rFonts w:ascii="B Nazanin" w:hAnsi="B Nazanin" w:cs="B Nazanin"/>
                <w:b w:val="0"/>
                <w:sz w:val="22"/>
                <w:rtl/>
              </w:rPr>
              <w:t>۳۸٫۹۲</w:t>
            </w:r>
          </w:p>
        </w:tc>
      </w:tr>
      <w:tr>
        <w:tc>
          <w:tcPr>
            <w:tcW w:type="dxa" w:w="2055"/>
          </w:tcPr>
          <w:p>
            <w:pPr>
              <w:bidi w:val="1"/>
              <w:jc w:val="center"/>
            </w:pPr>
            <w:r/>
            <w:r>
              <w:rPr>
                <w:rFonts w:ascii="B Nazanin" w:hAnsi="B Nazanin" w:cs="B Nazanin"/>
                <w:b w:val="0"/>
                <w:sz w:val="22"/>
                <w:rtl/>
              </w:rPr>
              <w:t>سابقه (ماه)</w:t>
            </w:r>
          </w:p>
        </w:tc>
        <w:tc>
          <w:tcPr>
            <w:tcW w:type="dxa" w:w="2055"/>
          </w:tcPr>
          <w:p>
            <w:pPr>
              <w:bidi w:val="1"/>
              <w:jc w:val="center"/>
            </w:pPr>
            <w:r/>
            <w:r>
              <w:rPr>
                <w:rFonts w:ascii="B Nazanin" w:hAnsi="B Nazanin" w:cs="B Nazanin"/>
                <w:b w:val="0"/>
                <w:sz w:val="22"/>
                <w:rtl/>
              </w:rPr>
              <w:t>۷۲ به بالا</w:t>
            </w:r>
          </w:p>
        </w:tc>
        <w:tc>
          <w:tcPr>
            <w:tcW w:type="dxa" w:w="2055"/>
          </w:tcPr>
          <w:p>
            <w:pPr>
              <w:bidi w:val="1"/>
              <w:jc w:val="center"/>
            </w:pPr>
            <w:r/>
            <w:r>
              <w:rPr>
                <w:rFonts w:ascii="B Nazanin" w:hAnsi="B Nazanin" w:cs="B Nazanin"/>
                <w:b w:val="0"/>
                <w:sz w:val="22"/>
                <w:rtl/>
              </w:rPr>
              <w:t>۲۴</w:t>
            </w:r>
          </w:p>
        </w:tc>
        <w:tc>
          <w:tcPr>
            <w:tcW w:type="dxa" w:w="2055"/>
          </w:tcPr>
          <w:p>
            <w:pPr>
              <w:bidi w:val="1"/>
              <w:jc w:val="center"/>
            </w:pPr>
            <w:r/>
            <w:r>
              <w:rPr>
                <w:rFonts w:ascii="B Nazanin" w:hAnsi="B Nazanin" w:cs="B Nazanin"/>
                <w:b w:val="0"/>
                <w:sz w:val="22"/>
                <w:rtl/>
              </w:rPr>
              <w:t>۱۲٫۹۷</w:t>
            </w:r>
          </w:p>
        </w:tc>
      </w:tr>
      <w:tr>
        <w:tc>
          <w:tcPr>
            <w:tcW w:type="dxa" w:w="2055"/>
          </w:tcPr>
          <w:p>
            <w:pPr>
              <w:bidi w:val="1"/>
              <w:jc w:val="center"/>
            </w:pPr>
            <w:r/>
            <w:r>
              <w:rPr>
                <w:rFonts w:ascii="B Nazanin" w:hAnsi="B Nazanin" w:cs="B Nazanin"/>
                <w:b w:val="0"/>
                <w:sz w:val="22"/>
                <w:rtl/>
              </w:rPr>
              <w:t>تعداد معاملات ۶ ماهه اخیر</w:t>
            </w:r>
          </w:p>
        </w:tc>
        <w:tc>
          <w:tcPr>
            <w:tcW w:type="dxa" w:w="2055"/>
          </w:tcPr>
          <w:p>
            <w:pPr>
              <w:bidi w:val="1"/>
              <w:jc w:val="center"/>
            </w:pPr>
            <w:r/>
            <w:r>
              <w:rPr>
                <w:rFonts w:ascii="B Nazanin" w:hAnsi="B Nazanin" w:cs="B Nazanin"/>
                <w:b w:val="0"/>
                <w:sz w:val="22"/>
                <w:rtl/>
              </w:rPr>
              <w:t>۱ الی ۱۰ معامله</w:t>
            </w:r>
          </w:p>
        </w:tc>
        <w:tc>
          <w:tcPr>
            <w:tcW w:type="dxa" w:w="2055"/>
          </w:tcPr>
          <w:p>
            <w:pPr>
              <w:bidi w:val="1"/>
              <w:jc w:val="center"/>
            </w:pPr>
            <w:r/>
            <w:r>
              <w:rPr>
                <w:rFonts w:ascii="B Nazanin" w:hAnsi="B Nazanin" w:cs="B Nazanin"/>
                <w:b w:val="0"/>
                <w:sz w:val="22"/>
                <w:rtl/>
              </w:rPr>
              <w:t>۶۵</w:t>
            </w:r>
          </w:p>
        </w:tc>
        <w:tc>
          <w:tcPr>
            <w:tcW w:type="dxa" w:w="2055"/>
          </w:tcPr>
          <w:p>
            <w:pPr>
              <w:bidi w:val="1"/>
              <w:jc w:val="center"/>
            </w:pPr>
            <w:r/>
            <w:r>
              <w:rPr>
                <w:rFonts w:ascii="B Nazanin" w:hAnsi="B Nazanin" w:cs="B Nazanin"/>
                <w:b w:val="0"/>
                <w:sz w:val="22"/>
                <w:rtl/>
              </w:rPr>
              <w:t>۳۵٫۱۴</w:t>
            </w:r>
          </w:p>
        </w:tc>
      </w:tr>
      <w:tr>
        <w:tc>
          <w:tcPr>
            <w:tcW w:type="dxa" w:w="2055"/>
          </w:tcPr>
          <w:p>
            <w:pPr>
              <w:bidi w:val="1"/>
              <w:jc w:val="center"/>
            </w:pPr>
            <w:r/>
            <w:r>
              <w:rPr>
                <w:rFonts w:ascii="B Nazanin" w:hAnsi="B Nazanin" w:cs="B Nazanin"/>
                <w:b w:val="0"/>
                <w:sz w:val="22"/>
                <w:rtl/>
              </w:rPr>
              <w:t>تعداد معاملات ۶ ماهه اخیر</w:t>
            </w:r>
          </w:p>
        </w:tc>
        <w:tc>
          <w:tcPr>
            <w:tcW w:type="dxa" w:w="2055"/>
          </w:tcPr>
          <w:p>
            <w:pPr>
              <w:bidi w:val="1"/>
              <w:jc w:val="center"/>
            </w:pPr>
            <w:r/>
            <w:r>
              <w:rPr>
                <w:rFonts w:ascii="B Nazanin" w:hAnsi="B Nazanin" w:cs="B Nazanin"/>
                <w:b w:val="0"/>
                <w:sz w:val="22"/>
                <w:rtl/>
              </w:rPr>
              <w:t>۱۰ الی ۵۰</w:t>
            </w:r>
          </w:p>
        </w:tc>
        <w:tc>
          <w:tcPr>
            <w:tcW w:type="dxa" w:w="2055"/>
          </w:tcPr>
          <w:p>
            <w:pPr>
              <w:bidi w:val="1"/>
              <w:jc w:val="center"/>
            </w:pPr>
            <w:r/>
            <w:r>
              <w:rPr>
                <w:rFonts w:ascii="B Nazanin" w:hAnsi="B Nazanin" w:cs="B Nazanin"/>
                <w:b w:val="0"/>
                <w:sz w:val="22"/>
                <w:rtl/>
              </w:rPr>
              <w:t>۷۹</w:t>
            </w:r>
          </w:p>
        </w:tc>
        <w:tc>
          <w:tcPr>
            <w:tcW w:type="dxa" w:w="2055"/>
          </w:tcPr>
          <w:p>
            <w:pPr>
              <w:bidi w:val="1"/>
              <w:jc w:val="center"/>
            </w:pPr>
            <w:r/>
            <w:r>
              <w:rPr>
                <w:rFonts w:ascii="B Nazanin" w:hAnsi="B Nazanin" w:cs="B Nazanin"/>
                <w:b w:val="0"/>
                <w:sz w:val="22"/>
                <w:rtl/>
              </w:rPr>
              <w:t>۴۲٫۷۰</w:t>
            </w:r>
          </w:p>
        </w:tc>
      </w:tr>
      <w:tr>
        <w:tc>
          <w:tcPr>
            <w:tcW w:type="dxa" w:w="2055"/>
          </w:tcPr>
          <w:p>
            <w:pPr>
              <w:bidi w:val="1"/>
              <w:jc w:val="center"/>
            </w:pPr>
            <w:r/>
            <w:r>
              <w:rPr>
                <w:rFonts w:ascii="B Nazanin" w:hAnsi="B Nazanin" w:cs="B Nazanin"/>
                <w:b w:val="0"/>
                <w:sz w:val="22"/>
                <w:rtl/>
              </w:rPr>
              <w:t>تعداد معاملات ۶ ماهه اخیر</w:t>
            </w:r>
          </w:p>
        </w:tc>
        <w:tc>
          <w:tcPr>
            <w:tcW w:type="dxa" w:w="2055"/>
          </w:tcPr>
          <w:p>
            <w:pPr>
              <w:bidi w:val="1"/>
              <w:jc w:val="center"/>
            </w:pPr>
            <w:r/>
            <w:r>
              <w:rPr>
                <w:rFonts w:ascii="B Nazanin" w:hAnsi="B Nazanin" w:cs="B Nazanin"/>
                <w:b w:val="0"/>
                <w:sz w:val="22"/>
                <w:rtl/>
              </w:rPr>
              <w:t>۵۰ به بالا</w:t>
            </w:r>
          </w:p>
        </w:tc>
        <w:tc>
          <w:tcPr>
            <w:tcW w:type="dxa" w:w="2055"/>
          </w:tcPr>
          <w:p>
            <w:pPr>
              <w:bidi w:val="1"/>
              <w:jc w:val="center"/>
            </w:pPr>
            <w:r/>
            <w:r>
              <w:rPr>
                <w:rFonts w:ascii="B Nazanin" w:hAnsi="B Nazanin" w:cs="B Nazanin"/>
                <w:b w:val="0"/>
                <w:sz w:val="22"/>
                <w:rtl/>
              </w:rPr>
              <w:t>۴۱</w:t>
            </w:r>
          </w:p>
        </w:tc>
        <w:tc>
          <w:tcPr>
            <w:tcW w:type="dxa" w:w="2055"/>
          </w:tcPr>
          <w:p>
            <w:pPr>
              <w:bidi w:val="1"/>
              <w:jc w:val="center"/>
            </w:pPr>
            <w:r/>
            <w:r>
              <w:rPr>
                <w:rFonts w:ascii="B Nazanin" w:hAnsi="B Nazanin" w:cs="B Nazanin"/>
                <w:b w:val="0"/>
                <w:sz w:val="22"/>
                <w:rtl/>
              </w:rPr>
              <w:t>۲۲٫۱۶</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کمتر از ۵۰ میلیون تومان</w:t>
            </w:r>
          </w:p>
        </w:tc>
        <w:tc>
          <w:tcPr>
            <w:tcW w:type="dxa" w:w="2055"/>
          </w:tcPr>
          <w:p>
            <w:pPr>
              <w:bidi w:val="1"/>
              <w:jc w:val="center"/>
            </w:pPr>
            <w:r/>
            <w:r>
              <w:rPr>
                <w:rFonts w:ascii="B Nazanin" w:hAnsi="B Nazanin" w:cs="B Nazanin"/>
                <w:b w:val="0"/>
                <w:sz w:val="22"/>
                <w:rtl/>
              </w:rPr>
              <w:t>۴۹</w:t>
            </w:r>
          </w:p>
        </w:tc>
        <w:tc>
          <w:tcPr>
            <w:tcW w:type="dxa" w:w="2055"/>
          </w:tcPr>
          <w:p>
            <w:pPr>
              <w:bidi w:val="1"/>
              <w:jc w:val="center"/>
            </w:pPr>
            <w:r/>
            <w:r>
              <w:rPr>
                <w:rFonts w:ascii="B Nazanin" w:hAnsi="B Nazanin" w:cs="B Nazanin"/>
                <w:b w:val="0"/>
                <w:sz w:val="22"/>
                <w:rtl/>
              </w:rPr>
              <w:t>۲۶٫۴۹</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۵۰ تا ۲۰۰ میلیون تومان</w:t>
            </w:r>
          </w:p>
        </w:tc>
        <w:tc>
          <w:tcPr>
            <w:tcW w:type="dxa" w:w="2055"/>
          </w:tcPr>
          <w:p>
            <w:pPr>
              <w:bidi w:val="1"/>
              <w:jc w:val="center"/>
            </w:pPr>
            <w:r/>
            <w:r>
              <w:rPr>
                <w:rFonts w:ascii="B Nazanin" w:hAnsi="B Nazanin" w:cs="B Nazanin"/>
                <w:b w:val="0"/>
                <w:sz w:val="22"/>
                <w:rtl/>
              </w:rPr>
              <w:t>۵۰</w:t>
            </w:r>
          </w:p>
        </w:tc>
        <w:tc>
          <w:tcPr>
            <w:tcW w:type="dxa" w:w="2055"/>
          </w:tcPr>
          <w:p>
            <w:pPr>
              <w:bidi w:val="1"/>
              <w:jc w:val="center"/>
            </w:pPr>
            <w:r/>
            <w:r>
              <w:rPr>
                <w:rFonts w:ascii="B Nazanin" w:hAnsi="B Nazanin" w:cs="B Nazanin"/>
                <w:b w:val="0"/>
                <w:sz w:val="22"/>
                <w:rtl/>
              </w:rPr>
              <w:t>۲۷٫۰۳</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۲۰۰ تا ۵۰۰ میلیون تومان</w:t>
            </w:r>
          </w:p>
        </w:tc>
        <w:tc>
          <w:tcPr>
            <w:tcW w:type="dxa" w:w="2055"/>
          </w:tcPr>
          <w:p>
            <w:pPr>
              <w:bidi w:val="1"/>
              <w:jc w:val="center"/>
            </w:pPr>
            <w:r/>
            <w:r>
              <w:rPr>
                <w:rFonts w:ascii="B Nazanin" w:hAnsi="B Nazanin" w:cs="B Nazanin"/>
                <w:b w:val="0"/>
                <w:sz w:val="22"/>
                <w:rtl/>
              </w:rPr>
              <w:t>۳۷</w:t>
            </w:r>
          </w:p>
        </w:tc>
        <w:tc>
          <w:tcPr>
            <w:tcW w:type="dxa" w:w="2055"/>
          </w:tcPr>
          <w:p>
            <w:pPr>
              <w:bidi w:val="1"/>
              <w:jc w:val="center"/>
            </w:pPr>
            <w:r/>
            <w:r>
              <w:rPr>
                <w:rFonts w:ascii="B Nazanin" w:hAnsi="B Nazanin" w:cs="B Nazanin"/>
                <w:b w:val="0"/>
                <w:sz w:val="22"/>
                <w:rtl/>
              </w:rPr>
              <w:t>۲۰٫۰۰</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۵۰۰ میلیون تا ۱ میلیارد تومان</w:t>
            </w:r>
          </w:p>
        </w:tc>
        <w:tc>
          <w:tcPr>
            <w:tcW w:type="dxa" w:w="2055"/>
          </w:tcPr>
          <w:p>
            <w:pPr>
              <w:bidi w:val="1"/>
              <w:jc w:val="center"/>
            </w:pPr>
            <w:r/>
            <w:r>
              <w:rPr>
                <w:rFonts w:ascii="B Nazanin" w:hAnsi="B Nazanin" w:cs="B Nazanin"/>
                <w:b w:val="0"/>
                <w:sz w:val="22"/>
                <w:rtl/>
              </w:rPr>
              <w:t>۲۹</w:t>
            </w:r>
          </w:p>
        </w:tc>
        <w:tc>
          <w:tcPr>
            <w:tcW w:type="dxa" w:w="2055"/>
          </w:tcPr>
          <w:p>
            <w:pPr>
              <w:bidi w:val="1"/>
              <w:jc w:val="center"/>
            </w:pPr>
            <w:r/>
            <w:r>
              <w:rPr>
                <w:rFonts w:ascii="B Nazanin" w:hAnsi="B Nazanin" w:cs="B Nazanin"/>
                <w:b w:val="0"/>
                <w:sz w:val="22"/>
                <w:rtl/>
              </w:rPr>
              <w:t>۱۵٫۶۸</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بیش از ۱ میلیارد تومان</w:t>
            </w:r>
          </w:p>
        </w:tc>
        <w:tc>
          <w:tcPr>
            <w:tcW w:type="dxa" w:w="2055"/>
          </w:tcPr>
          <w:p>
            <w:pPr>
              <w:bidi w:val="1"/>
              <w:jc w:val="center"/>
            </w:pPr>
            <w:r/>
            <w:r>
              <w:rPr>
                <w:rFonts w:ascii="B Nazanin" w:hAnsi="B Nazanin" w:cs="B Nazanin"/>
                <w:b w:val="0"/>
                <w:sz w:val="22"/>
                <w:rtl/>
              </w:rPr>
              <w:t>۱۵</w:t>
            </w:r>
          </w:p>
        </w:tc>
        <w:tc>
          <w:tcPr>
            <w:tcW w:type="dxa" w:w="2055"/>
          </w:tcPr>
          <w:p>
            <w:pPr>
              <w:bidi w:val="1"/>
              <w:jc w:val="center"/>
            </w:pPr>
            <w:r/>
            <w:r>
              <w:rPr>
                <w:rFonts w:ascii="B Nazanin" w:hAnsi="B Nazanin" w:cs="B Nazanin"/>
                <w:b w:val="0"/>
                <w:sz w:val="22"/>
                <w:rtl/>
              </w:rPr>
              <w:t>۸٫۱۱</w:t>
            </w:r>
          </w:p>
        </w:tc>
      </w:tr>
      <w:tr>
        <w:tc>
          <w:tcPr>
            <w:tcW w:type="dxa" w:w="2055"/>
          </w:tcPr>
          <w:p>
            <w:pPr>
              <w:bidi w:val="1"/>
              <w:jc w:val="center"/>
            </w:pPr>
            <w:r/>
            <w:r>
              <w:rPr>
                <w:rFonts w:ascii="B Nazanin" w:hAnsi="B Nazanin" w:cs="B Nazanin"/>
                <w:b w:val="0"/>
                <w:sz w:val="22"/>
                <w:rtl/>
              </w:rPr>
              <w:t>سرمایه تقریبی</w:t>
            </w:r>
          </w:p>
        </w:tc>
        <w:tc>
          <w:tcPr>
            <w:tcW w:type="dxa" w:w="2055"/>
          </w:tcPr>
          <w:p>
            <w:pPr>
              <w:bidi w:val="1"/>
              <w:jc w:val="center"/>
            </w:pPr>
            <w:r/>
            <w:r>
              <w:rPr>
                <w:rFonts w:ascii="B Nazanin" w:hAnsi="B Nazanin" w:cs="B Nazanin"/>
                <w:b w:val="0"/>
                <w:sz w:val="22"/>
                <w:rtl/>
              </w:rPr>
              <w:t>ترجیح می‌دهم پاسخ ندهم</w:t>
            </w:r>
          </w:p>
        </w:tc>
        <w:tc>
          <w:tcPr>
            <w:tcW w:type="dxa" w:w="2055"/>
          </w:tcPr>
          <w:p>
            <w:pPr>
              <w:bidi w:val="1"/>
              <w:jc w:val="center"/>
            </w:pPr>
            <w:r/>
            <w:r>
              <w:rPr>
                <w:rFonts w:ascii="B Nazanin" w:hAnsi="B Nazanin" w:cs="B Nazanin"/>
                <w:b w:val="0"/>
                <w:sz w:val="22"/>
                <w:rtl/>
              </w:rPr>
              <w:t>۵</w:t>
            </w:r>
          </w:p>
        </w:tc>
        <w:tc>
          <w:tcPr>
            <w:tcW w:type="dxa" w:w="2055"/>
          </w:tcPr>
          <w:p>
            <w:pPr>
              <w:bidi w:val="1"/>
              <w:jc w:val="center"/>
            </w:pPr>
            <w:r/>
            <w:r>
              <w:rPr>
                <w:rFonts w:ascii="B Nazanin" w:hAnsi="B Nazanin" w:cs="B Nazanin"/>
                <w:b w:val="0"/>
                <w:sz w:val="22"/>
                <w:rtl/>
              </w:rPr>
              <w:t>۲٫۷۰</w:t>
            </w:r>
          </w:p>
        </w:tc>
      </w:tr>
    </w:tbl>
    <w:p>
      <w:pPr>
        <w:pStyle w:val="Heading2"/>
        <w:bidi w:val="1"/>
        <w:jc w:val="right"/>
        <w:outlineLvl w:val="1"/>
      </w:pPr>
      <w:r>
        <w:rPr>
          <w:rFonts w:ascii="B Nazanin" w:hAnsi="B Nazanin" w:cs="B Nazanin" w:hint="cs"/>
          <w:b/>
          <w:bCs/>
          <w:sz w:val="28"/>
          <w:szCs w:val="28"/>
          <w:rtl/>
          <w:lang w:bidi="fa-IR"/>
        </w:rPr>
        <w:t xml:space="preserve">۴-۴. شاخص‌های توصیفی متغیرهای اصلی پژوهش</w:t>
      </w:r>
    </w:p>
    <w:p>
      <w:pPr>
        <w:bidi w:val="1"/>
        <w:spacing w:lineRule="exact" w:line="580" w:after="0"/>
        <w:jc w:val="both"/>
      </w:pPr>
      <w:r>
        <w:rPr>
          <w:rFonts w:ascii="B Nazanin" w:hAnsi="B Nazanin" w:cs="B Nazanin" w:hint="cs"/>
          <w:sz w:val="24"/>
          <w:szCs w:val="24"/>
          <w:rtl/>
          <w:lang w:bidi="fa-IR"/>
        </w:rPr>
        <w:t xml:space="preserve">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۴-۴</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شاخص‌های توصیفی نمره‌های کل</w:t>
      </w:r>
    </w:p>
    <w:tbl>
      <w:tblPr>
        <w:bidiVisual/>
        <w:tblW w:type="auto" w:w="0"/>
        <w:tblBorders>
          <w:top w:val="single" w:sz="12" w:space="0" w:color="000000"/>
          <w:bottom w:val="single" w:sz="12" w:space="0" w:color="000000"/>
        </w:tblBorders>
        <w:tblLook w:firstColumn="1" w:firstRow="1" w:lastColumn="0" w:lastRow="0" w:noHBand="0" w:noVBand="1" w:val="04A0"/>
      </w:tblPr>
      <w:tblGrid>
        <w:gridCol w:w="913"/>
        <w:gridCol w:w="913"/>
        <w:gridCol w:w="913"/>
        <w:gridCol w:w="913"/>
        <w:gridCol w:w="913"/>
        <w:gridCol w:w="913"/>
        <w:gridCol w:w="913"/>
        <w:gridCol w:w="913"/>
        <w:gridCol w:w="913"/>
      </w:tblGrid>
      <w:tr>
        <w:tc>
          <w:tcPr>
            <w:tcW w:type="dxa" w:w="913"/>
            <w:tcBorders>
              <w:bottom w:val="single" w:sz="12" w:space="0" w:color="000000"/>
            </w:tcBorders>
          </w:tcPr>
          <w:p>
            <w:pPr>
              <w:bidi w:val="1"/>
              <w:jc w:val="center"/>
            </w:pPr>
            <w:r/>
            <w:r>
              <w:rPr>
                <w:rFonts w:ascii="B Nazanin" w:hAnsi="B Nazanin" w:cs="B Nazanin"/>
                <w:b/>
                <w:sz w:val="22"/>
                <w:rtl/>
              </w:rPr>
              <w:t>متغیر</w:t>
            </w:r>
          </w:p>
        </w:tc>
        <w:tc>
          <w:tcPr>
            <w:tcW w:type="dxa" w:w="913"/>
            <w:tcBorders>
              <w:bottom w:val="single" w:sz="12" w:space="0" w:color="000000"/>
            </w:tcBorders>
          </w:tcPr>
          <w:p>
            <w:pPr>
              <w:bidi w:val="1"/>
              <w:jc w:val="center"/>
            </w:pPr>
            <w:r/>
            <w:r>
              <w:rPr>
                <w:rFonts w:ascii="B Nazanin" w:hAnsi="B Nazanin" w:cs="B Nazanin"/>
                <w:b/>
                <w:sz w:val="22"/>
                <w:rtl/>
              </w:rPr>
              <w:t>میانگین</w:t>
            </w:r>
          </w:p>
        </w:tc>
        <w:tc>
          <w:tcPr>
            <w:tcW w:type="dxa" w:w="913"/>
            <w:tcBorders>
              <w:bottom w:val="single" w:sz="12" w:space="0" w:color="000000"/>
            </w:tcBorders>
          </w:tcPr>
          <w:p>
            <w:pPr>
              <w:bidi w:val="1"/>
              <w:jc w:val="center"/>
            </w:pPr>
            <w:r/>
            <w:r>
              <w:rPr>
                <w:rFonts w:ascii="B Nazanin" w:hAnsi="B Nazanin" w:cs="B Nazanin"/>
                <w:b/>
                <w:sz w:val="22"/>
                <w:rtl/>
              </w:rPr>
              <w:t>انحراف معیار</w:t>
            </w:r>
          </w:p>
        </w:tc>
        <w:tc>
          <w:tcPr>
            <w:tcW w:type="dxa" w:w="913"/>
            <w:tcBorders>
              <w:bottom w:val="single" w:sz="12" w:space="0" w:color="000000"/>
            </w:tcBorders>
          </w:tcPr>
          <w:p>
            <w:pPr>
              <w:bidi w:val="1"/>
              <w:jc w:val="center"/>
            </w:pPr>
            <w:r/>
            <w:r>
              <w:rPr>
                <w:rFonts w:ascii="B Nazanin" w:hAnsi="B Nazanin" w:cs="B Nazanin"/>
                <w:b/>
                <w:sz w:val="22"/>
                <w:rtl/>
              </w:rPr>
              <w:t>کمینه</w:t>
            </w:r>
          </w:p>
        </w:tc>
        <w:tc>
          <w:tcPr>
            <w:tcW w:type="dxa" w:w="913"/>
            <w:tcBorders>
              <w:bottom w:val="single" w:sz="12" w:space="0" w:color="000000"/>
            </w:tcBorders>
          </w:tcPr>
          <w:p>
            <w:pPr>
              <w:bidi w:val="1"/>
              <w:jc w:val="center"/>
            </w:pPr>
            <w:r/>
            <w:r>
              <w:rPr>
                <w:rFonts w:ascii="B Nazanin" w:hAnsi="B Nazanin" w:cs="B Nazanin"/>
                <w:b/>
                <w:sz w:val="22"/>
                <w:rtl/>
              </w:rPr>
              <w:t>بیشینه</w:t>
            </w:r>
          </w:p>
        </w:tc>
        <w:tc>
          <w:tcPr>
            <w:tcW w:type="dxa" w:w="913"/>
            <w:tcBorders>
              <w:bottom w:val="single" w:sz="12" w:space="0" w:color="000000"/>
            </w:tcBorders>
          </w:tcPr>
          <w:p>
            <w:pPr>
              <w:bidi w:val="1"/>
              <w:jc w:val="center"/>
            </w:pPr>
            <w:r/>
            <w:r>
              <w:rPr>
                <w:rFonts w:ascii="B Nazanin" w:hAnsi="B Nazanin" w:cs="B Nazanin"/>
                <w:b/>
                <w:sz w:val="22"/>
                <w:rtl/>
              </w:rPr>
              <w:t>چولگی</w:t>
            </w:r>
          </w:p>
        </w:tc>
        <w:tc>
          <w:tcPr>
            <w:tcW w:type="dxa" w:w="913"/>
            <w:tcBorders>
              <w:bottom w:val="single" w:sz="12" w:space="0" w:color="000000"/>
            </w:tcBorders>
          </w:tcPr>
          <w:p>
            <w:pPr>
              <w:bidi w:val="1"/>
              <w:jc w:val="center"/>
            </w:pPr>
            <w:r/>
            <w:r>
              <w:rPr>
                <w:rFonts w:ascii="B Nazanin" w:hAnsi="B Nazanin" w:cs="B Nazanin"/>
                <w:b/>
                <w:sz w:val="22"/>
                <w:rtl/>
              </w:rPr>
              <w:t>کشیدگی</w:t>
            </w:r>
          </w:p>
        </w:tc>
        <w:tc>
          <w:tcPr>
            <w:tcW w:type="dxa" w:w="913"/>
            <w:tcBorders>
              <w:bottom w:val="single" w:sz="12" w:space="0" w:color="000000"/>
            </w:tcBorders>
          </w:tcPr>
          <w:p>
            <w:pPr>
              <w:bidi w:val="1"/>
              <w:jc w:val="center"/>
            </w:pPr>
            <w:r/>
            <w:r>
              <w:rPr>
                <w:rFonts w:ascii="B Nazanin" w:hAnsi="B Nazanin" w:cs="B Nazanin"/>
                <w:b/>
                <w:sz w:val="22"/>
                <w:rtl/>
              </w:rPr>
              <w:t>دامنه نظری</w:t>
            </w:r>
          </w:p>
        </w:tc>
        <w:tc>
          <w:tcPr>
            <w:tcW w:type="dxa" w:w="913"/>
            <w:tcBorders>
              <w:bottom w:val="single" w:sz="12" w:space="0" w:color="000000"/>
            </w:tcBorders>
          </w:tcPr>
          <w:p>
            <w:pPr>
              <w:bidi w:val="1"/>
              <w:jc w:val="center"/>
            </w:pPr>
            <w:r/>
            <w:r>
              <w:rPr>
                <w:rFonts w:ascii="B Nazanin" w:hAnsi="B Nazanin" w:cs="B Nazanin"/>
                <w:b/>
                <w:sz w:val="22"/>
                <w:rtl/>
              </w:rPr>
              <w:t>دامنه مشاهده‌شده</w:t>
            </w:r>
          </w:p>
        </w:tc>
      </w:tr>
      <w:tr>
        <w:tc>
          <w:tcPr>
            <w:tcW w:type="dxa" w:w="913"/>
          </w:tcPr>
          <w:p>
            <w:pPr>
              <w:bidi w:val="1"/>
              <w:jc w:val="center"/>
            </w:pPr>
            <w:r/>
            <w:r>
              <w:rPr>
                <w:rFonts w:ascii="B Nazanin" w:hAnsi="B Nazanin" w:cs="B Nazanin"/>
                <w:b w:val="0"/>
                <w:sz w:val="22"/>
                <w:rtl/>
              </w:rPr>
              <w:t>اضطراب صفتی</w:t>
            </w:r>
          </w:p>
        </w:tc>
        <w:tc>
          <w:tcPr>
            <w:tcW w:type="dxa" w:w="913"/>
          </w:tcPr>
          <w:p>
            <w:pPr>
              <w:bidi w:val="1"/>
              <w:jc w:val="center"/>
            </w:pPr>
            <w:r/>
            <w:r>
              <w:rPr>
                <w:rFonts w:ascii="B Nazanin" w:hAnsi="B Nazanin" w:cs="B Nazanin"/>
                <w:b w:val="0"/>
                <w:sz w:val="22"/>
                <w:rtl/>
              </w:rPr>
              <w:t>۴۵٫۳۶</w:t>
            </w:r>
          </w:p>
        </w:tc>
        <w:tc>
          <w:tcPr>
            <w:tcW w:type="dxa" w:w="913"/>
          </w:tcPr>
          <w:p>
            <w:pPr>
              <w:bidi w:val="1"/>
              <w:jc w:val="center"/>
            </w:pPr>
            <w:r/>
            <w:r>
              <w:rPr>
                <w:rFonts w:ascii="B Nazanin" w:hAnsi="B Nazanin" w:cs="B Nazanin"/>
                <w:b w:val="0"/>
                <w:sz w:val="22"/>
                <w:rtl/>
              </w:rPr>
              <w:t>۱۱٫۴۲</w:t>
            </w:r>
          </w:p>
        </w:tc>
        <w:tc>
          <w:tcPr>
            <w:tcW w:type="dxa" w:w="913"/>
          </w:tcPr>
          <w:p>
            <w:pPr>
              <w:bidi w:val="1"/>
              <w:jc w:val="center"/>
            </w:pPr>
            <w:r/>
            <w:r>
              <w:rPr>
                <w:rFonts w:ascii="B Nazanin" w:hAnsi="B Nazanin" w:cs="B Nazanin"/>
                <w:b w:val="0"/>
                <w:sz w:val="22"/>
                <w:rtl/>
              </w:rPr>
              <w:t>۲۱</w:t>
            </w:r>
          </w:p>
        </w:tc>
        <w:tc>
          <w:tcPr>
            <w:tcW w:type="dxa" w:w="913"/>
          </w:tcPr>
          <w:p>
            <w:pPr>
              <w:bidi w:val="1"/>
              <w:jc w:val="center"/>
            </w:pPr>
            <w:r/>
            <w:r>
              <w:rPr>
                <w:rFonts w:ascii="B Nazanin" w:hAnsi="B Nazanin" w:cs="B Nazanin"/>
                <w:b w:val="0"/>
                <w:sz w:val="22"/>
                <w:rtl/>
              </w:rPr>
              <w:t>۷۴</w:t>
            </w:r>
          </w:p>
        </w:tc>
        <w:tc>
          <w:tcPr>
            <w:tcW w:type="dxa" w:w="913"/>
          </w:tcPr>
          <w:p>
            <w:pPr>
              <w:bidi w:val="1"/>
              <w:jc w:val="center"/>
            </w:pPr>
            <w:r/>
            <w:r>
              <w:rPr>
                <w:rFonts w:ascii="B Nazanin" w:hAnsi="B Nazanin" w:cs="B Nazanin"/>
                <w:b w:val="0"/>
                <w:sz w:val="22"/>
                <w:rtl/>
              </w:rPr>
              <w:t>۰٫۰۶</w:t>
            </w:r>
          </w:p>
        </w:tc>
        <w:tc>
          <w:tcPr>
            <w:tcW w:type="dxa" w:w="913"/>
          </w:tcPr>
          <w:p>
            <w:pPr>
              <w:bidi w:val="1"/>
              <w:jc w:val="center"/>
            </w:pPr>
            <w:r/>
            <w:r>
              <w:rPr>
                <w:rFonts w:ascii="B Nazanin" w:hAnsi="B Nazanin" w:cs="B Nazanin"/>
                <w:b w:val="0"/>
                <w:sz w:val="22"/>
                <w:rtl/>
              </w:rPr>
              <w:t>−۰٫۸۰</w:t>
            </w:r>
          </w:p>
        </w:tc>
        <w:tc>
          <w:tcPr>
            <w:tcW w:type="dxa" w:w="913"/>
          </w:tcPr>
          <w:p>
            <w:pPr>
              <w:bidi w:val="1"/>
              <w:jc w:val="center"/>
            </w:pPr>
            <w:r/>
            <w:r>
              <w:rPr>
                <w:rFonts w:ascii="B Nazanin" w:hAnsi="B Nazanin" w:cs="B Nazanin"/>
                <w:b w:val="0"/>
                <w:sz w:val="22"/>
                <w:rtl/>
              </w:rPr>
              <w:t>۲۰ تا ۸۰</w:t>
            </w:r>
          </w:p>
        </w:tc>
        <w:tc>
          <w:tcPr>
            <w:tcW w:type="dxa" w:w="913"/>
          </w:tcPr>
          <w:p>
            <w:pPr>
              <w:bidi w:val="1"/>
              <w:jc w:val="center"/>
            </w:pPr>
            <w:r/>
            <w:r>
              <w:rPr>
                <w:rFonts w:ascii="B Nazanin" w:hAnsi="B Nazanin" w:cs="B Nazanin"/>
                <w:b w:val="0"/>
                <w:sz w:val="22"/>
                <w:rtl/>
              </w:rPr>
              <w:t>۲۱ تا ۷۴</w:t>
            </w:r>
          </w:p>
        </w:tc>
      </w:tr>
      <w:tr>
        <w:tc>
          <w:tcPr>
            <w:tcW w:type="dxa" w:w="913"/>
          </w:tcPr>
          <w:p>
            <w:pPr>
              <w:bidi w:val="1"/>
              <w:jc w:val="center"/>
            </w:pPr>
            <w:r/>
            <w:r>
              <w:rPr>
                <w:rFonts w:ascii="B Nazanin" w:hAnsi="B Nazanin" w:cs="B Nazanin"/>
                <w:b w:val="0"/>
                <w:sz w:val="22"/>
                <w:rtl/>
              </w:rPr>
              <w:t>طرحواره‌های ناسازگار اولیه (نمره کل)</w:t>
            </w:r>
          </w:p>
        </w:tc>
        <w:tc>
          <w:tcPr>
            <w:tcW w:type="dxa" w:w="913"/>
          </w:tcPr>
          <w:p>
            <w:pPr>
              <w:bidi w:val="1"/>
              <w:jc w:val="center"/>
            </w:pPr>
            <w:r/>
            <w:r>
              <w:rPr>
                <w:rFonts w:ascii="B Nazanin" w:hAnsi="B Nazanin" w:cs="B Nazanin"/>
                <w:b w:val="0"/>
                <w:sz w:val="22"/>
                <w:rtl/>
              </w:rPr>
              <w:t>۲۱۸٫۱۱</w:t>
            </w:r>
          </w:p>
        </w:tc>
        <w:tc>
          <w:tcPr>
            <w:tcW w:type="dxa" w:w="913"/>
          </w:tcPr>
          <w:p>
            <w:pPr>
              <w:bidi w:val="1"/>
              <w:jc w:val="center"/>
            </w:pPr>
            <w:r/>
            <w:r>
              <w:rPr>
                <w:rFonts w:ascii="B Nazanin" w:hAnsi="B Nazanin" w:cs="B Nazanin"/>
                <w:b w:val="0"/>
                <w:sz w:val="22"/>
                <w:rtl/>
              </w:rPr>
              <w:t>۴۰٫۷۸</w:t>
            </w:r>
          </w:p>
        </w:tc>
        <w:tc>
          <w:tcPr>
            <w:tcW w:type="dxa" w:w="913"/>
          </w:tcPr>
          <w:p>
            <w:pPr>
              <w:bidi w:val="1"/>
              <w:jc w:val="center"/>
            </w:pPr>
            <w:r/>
            <w:r>
              <w:rPr>
                <w:rFonts w:ascii="B Nazanin" w:hAnsi="B Nazanin" w:cs="B Nazanin"/>
                <w:b w:val="0"/>
                <w:sz w:val="22"/>
                <w:rtl/>
              </w:rPr>
              <w:t>۱۲۹</w:t>
            </w:r>
          </w:p>
        </w:tc>
        <w:tc>
          <w:tcPr>
            <w:tcW w:type="dxa" w:w="913"/>
          </w:tcPr>
          <w:p>
            <w:pPr>
              <w:bidi w:val="1"/>
              <w:jc w:val="center"/>
            </w:pPr>
            <w:r/>
            <w:r>
              <w:rPr>
                <w:rFonts w:ascii="B Nazanin" w:hAnsi="B Nazanin" w:cs="B Nazanin"/>
                <w:b w:val="0"/>
                <w:sz w:val="22"/>
                <w:rtl/>
              </w:rPr>
              <w:t>۳۲۱</w:t>
            </w:r>
          </w:p>
        </w:tc>
        <w:tc>
          <w:tcPr>
            <w:tcW w:type="dxa" w:w="913"/>
          </w:tcPr>
          <w:p>
            <w:pPr>
              <w:bidi w:val="1"/>
              <w:jc w:val="center"/>
            </w:pPr>
            <w:r/>
            <w:r>
              <w:rPr>
                <w:rFonts w:ascii="B Nazanin" w:hAnsi="B Nazanin" w:cs="B Nazanin"/>
                <w:b w:val="0"/>
                <w:sz w:val="22"/>
                <w:rtl/>
              </w:rPr>
              <w:t>۰٫۴۶</w:t>
            </w:r>
          </w:p>
        </w:tc>
        <w:tc>
          <w:tcPr>
            <w:tcW w:type="dxa" w:w="913"/>
          </w:tcPr>
          <w:p>
            <w:pPr>
              <w:bidi w:val="1"/>
              <w:jc w:val="center"/>
            </w:pPr>
            <w:r/>
            <w:r>
              <w:rPr>
                <w:rFonts w:ascii="B Nazanin" w:hAnsi="B Nazanin" w:cs="B Nazanin"/>
                <w:b w:val="0"/>
                <w:sz w:val="22"/>
                <w:rtl/>
              </w:rPr>
              <w:t>−۰٫۳۶</w:t>
            </w:r>
          </w:p>
        </w:tc>
        <w:tc>
          <w:tcPr>
            <w:tcW w:type="dxa" w:w="913"/>
          </w:tcPr>
          <w:p>
            <w:pPr>
              <w:bidi w:val="1"/>
              <w:jc w:val="center"/>
            </w:pPr>
            <w:r/>
            <w:r>
              <w:rPr>
                <w:rFonts w:ascii="B Nazanin" w:hAnsi="B Nazanin" w:cs="B Nazanin"/>
                <w:b w:val="0"/>
                <w:sz w:val="22"/>
                <w:rtl/>
              </w:rPr>
              <w:t>۷۵ تا ۴۵۰</w:t>
            </w:r>
          </w:p>
        </w:tc>
        <w:tc>
          <w:tcPr>
            <w:tcW w:type="dxa" w:w="913"/>
          </w:tcPr>
          <w:p>
            <w:pPr>
              <w:bidi w:val="1"/>
              <w:jc w:val="center"/>
            </w:pPr>
            <w:r/>
            <w:r>
              <w:rPr>
                <w:rFonts w:ascii="B Nazanin" w:hAnsi="B Nazanin" w:cs="B Nazanin"/>
                <w:b w:val="0"/>
                <w:sz w:val="22"/>
                <w:rtl/>
              </w:rPr>
              <w:t>۱۲۹ تا ۳۲۱</w:t>
            </w:r>
          </w:p>
        </w:tc>
      </w:tr>
      <w:tr>
        <w:tc>
          <w:tcPr>
            <w:tcW w:type="dxa" w:w="913"/>
          </w:tcPr>
          <w:p>
            <w:pPr>
              <w:bidi w:val="1"/>
              <w:jc w:val="center"/>
            </w:pPr>
            <w:r/>
            <w:r>
              <w:rPr>
                <w:rFonts w:ascii="B Nazanin" w:hAnsi="B Nazanin" w:cs="B Nazanin"/>
                <w:b w:val="0"/>
                <w:sz w:val="22"/>
                <w:rtl/>
              </w:rPr>
              <w:t>تحمل ریسک مالی (۱۳ سؤالی)</w:t>
            </w:r>
          </w:p>
        </w:tc>
        <w:tc>
          <w:tcPr>
            <w:tcW w:type="dxa" w:w="913"/>
          </w:tcPr>
          <w:p>
            <w:pPr>
              <w:bidi w:val="1"/>
              <w:jc w:val="center"/>
            </w:pPr>
            <w:r/>
            <w:r>
              <w:rPr>
                <w:rFonts w:ascii="B Nazanin" w:hAnsi="B Nazanin" w:cs="B Nazanin"/>
                <w:b w:val="0"/>
                <w:sz w:val="22"/>
                <w:rtl/>
              </w:rPr>
              <w:t>۳۱٫۸۰</w:t>
            </w:r>
          </w:p>
        </w:tc>
        <w:tc>
          <w:tcPr>
            <w:tcW w:type="dxa" w:w="913"/>
          </w:tcPr>
          <w:p>
            <w:pPr>
              <w:bidi w:val="1"/>
              <w:jc w:val="center"/>
            </w:pPr>
            <w:r/>
            <w:r>
              <w:rPr>
                <w:rFonts w:ascii="B Nazanin" w:hAnsi="B Nazanin" w:cs="B Nazanin"/>
                <w:b w:val="0"/>
                <w:sz w:val="22"/>
                <w:rtl/>
              </w:rPr>
              <w:t>۷٫۶۳</w:t>
            </w:r>
          </w:p>
        </w:tc>
        <w:tc>
          <w:tcPr>
            <w:tcW w:type="dxa" w:w="913"/>
          </w:tcPr>
          <w:p>
            <w:pPr>
              <w:bidi w:val="1"/>
              <w:jc w:val="center"/>
            </w:pPr>
            <w:r/>
            <w:r>
              <w:rPr>
                <w:rFonts w:ascii="B Nazanin" w:hAnsi="B Nazanin" w:cs="B Nazanin"/>
                <w:b w:val="0"/>
                <w:sz w:val="22"/>
                <w:rtl/>
              </w:rPr>
              <w:t>۱۴</w:t>
            </w:r>
          </w:p>
        </w:tc>
        <w:tc>
          <w:tcPr>
            <w:tcW w:type="dxa" w:w="913"/>
          </w:tcPr>
          <w:p>
            <w:pPr>
              <w:bidi w:val="1"/>
              <w:jc w:val="center"/>
            </w:pPr>
            <w:r/>
            <w:r>
              <w:rPr>
                <w:rFonts w:ascii="B Nazanin" w:hAnsi="B Nazanin" w:cs="B Nazanin"/>
                <w:b w:val="0"/>
                <w:sz w:val="22"/>
                <w:rtl/>
              </w:rPr>
              <w:t>۴۸</w:t>
            </w:r>
          </w:p>
        </w:tc>
        <w:tc>
          <w:tcPr>
            <w:tcW w:type="dxa" w:w="913"/>
          </w:tcPr>
          <w:p>
            <w:pPr>
              <w:bidi w:val="1"/>
              <w:jc w:val="center"/>
            </w:pPr>
            <w:r/>
            <w:r>
              <w:rPr>
                <w:rFonts w:ascii="B Nazanin" w:hAnsi="B Nazanin" w:cs="B Nazanin"/>
                <w:b w:val="0"/>
                <w:sz w:val="22"/>
                <w:rtl/>
              </w:rPr>
              <w:t>−۰٫۰۹</w:t>
            </w:r>
          </w:p>
        </w:tc>
        <w:tc>
          <w:tcPr>
            <w:tcW w:type="dxa" w:w="913"/>
          </w:tcPr>
          <w:p>
            <w:pPr>
              <w:bidi w:val="1"/>
              <w:jc w:val="center"/>
            </w:pPr>
            <w:r/>
            <w:r>
              <w:rPr>
                <w:rFonts w:ascii="B Nazanin" w:hAnsi="B Nazanin" w:cs="B Nazanin"/>
                <w:b w:val="0"/>
                <w:sz w:val="22"/>
                <w:rtl/>
              </w:rPr>
              <w:t>−۰٫۵۴</w:t>
            </w:r>
          </w:p>
        </w:tc>
        <w:tc>
          <w:tcPr>
            <w:tcW w:type="dxa" w:w="913"/>
          </w:tcPr>
          <w:p>
            <w:pPr>
              <w:bidi w:val="1"/>
              <w:jc w:val="center"/>
            </w:pPr>
            <w:r/>
            <w:r>
              <w:rPr>
                <w:rFonts w:ascii="B Nazanin" w:hAnsi="B Nazanin" w:cs="B Nazanin"/>
                <w:b w:val="0"/>
                <w:sz w:val="22"/>
                <w:rtl/>
              </w:rPr>
              <w:t>۱۳ تا ۵۲</w:t>
            </w:r>
          </w:p>
        </w:tc>
        <w:tc>
          <w:tcPr>
            <w:tcW w:type="dxa" w:w="913"/>
          </w:tcPr>
          <w:p>
            <w:pPr>
              <w:bidi w:val="1"/>
              <w:jc w:val="center"/>
            </w:pPr>
            <w:r/>
            <w:r>
              <w:rPr>
                <w:rFonts w:ascii="B Nazanin" w:hAnsi="B Nazanin" w:cs="B Nazanin"/>
                <w:b w:val="0"/>
                <w:sz w:val="22"/>
                <w:rtl/>
              </w:rPr>
              <w:t>۱۴ تا ۴۸</w:t>
            </w:r>
          </w:p>
        </w:tc>
      </w:tr>
    </w:tbl>
    <w:p>
      <w:pPr>
        <w:bidi w:val="1"/>
        <w:spacing w:lineRule="exact" w:line="580" w:after="0"/>
        <w:jc w:val="both"/>
      </w:pPr>
      <w:r>
        <w:rPr>
          <w:rFonts w:ascii="B Nazanin" w:hAnsi="B Nazanin" w:cs="B Nazanin" w:hint="cs"/>
          <w:sz w:val="24"/>
          <w:szCs w:val="24"/>
          <w:rtl/>
          <w:lang w:bidi="fa-IR"/>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pPr>
        <w:pStyle w:val="Heading2"/>
        <w:bidi w:val="1"/>
        <w:jc w:val="right"/>
        <w:outlineLvl w:val="1"/>
      </w:pPr>
      <w:r>
        <w:rPr>
          <w:rFonts w:ascii="B Nazanin" w:hAnsi="B Nazanin" w:cs="B Nazanin" w:hint="cs"/>
          <w:b/>
          <w:bCs/>
          <w:sz w:val="28"/>
          <w:szCs w:val="28"/>
          <w:rtl/>
          <w:lang w:bidi="fa-IR"/>
        </w:rPr>
        <w:t xml:space="preserve">۴-۵. پایایی ابزارهای اندازه‌گیری</w:t>
      </w:r>
    </w:p>
    <w:p>
      <w:pPr>
        <w:bidi w:val="1"/>
        <w:spacing w:lineRule="exact" w:line="580" w:after="0"/>
        <w:jc w:val="both"/>
      </w:pPr>
      <w:r>
        <w:rPr>
          <w:rFonts w:ascii="B Nazanin" w:hAnsi="B Nazanin" w:cs="B Nazanin" w:hint="cs"/>
          <w:sz w:val="24"/>
          <w:szCs w:val="24"/>
          <w:rtl/>
          <w:lang w:bidi="fa-IR"/>
        </w:rPr>
        <w:t xml:space="preserve">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۴-۵</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پایایی ابزارها و خرده‌مقیاس‌ها (آلفای کرونباخ)</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740"/>
        <w:gridCol w:w="2740"/>
        <w:gridCol w:w="2740"/>
      </w:tblGrid>
      <w:tr>
        <w:tc>
          <w:tcPr>
            <w:tcW w:type="dxa" w:w="2740"/>
            <w:tcBorders>
              <w:bottom w:val="single" w:sz="12" w:space="0" w:color="000000"/>
            </w:tcBorders>
          </w:tcPr>
          <w:p>
            <w:pPr>
              <w:bidi w:val="1"/>
              <w:jc w:val="center"/>
            </w:pPr>
            <w:r/>
            <w:r>
              <w:rPr>
                <w:rFonts w:ascii="B Nazanin" w:hAnsi="B Nazanin" w:cs="B Nazanin"/>
                <w:b/>
                <w:sz w:val="22"/>
                <w:rtl/>
              </w:rPr>
              <w:t>مقیاس</w:t>
            </w:r>
          </w:p>
        </w:tc>
        <w:tc>
          <w:tcPr>
            <w:tcW w:type="dxa" w:w="2740"/>
            <w:tcBorders>
              <w:bottom w:val="single" w:sz="12" w:space="0" w:color="000000"/>
            </w:tcBorders>
          </w:tcPr>
          <w:p>
            <w:pPr>
              <w:bidi w:val="1"/>
              <w:jc w:val="center"/>
            </w:pPr>
            <w:r/>
            <w:r>
              <w:rPr>
                <w:rFonts w:ascii="B Nazanin" w:hAnsi="B Nazanin" w:cs="B Nazanin"/>
                <w:b/>
                <w:sz w:val="22"/>
                <w:rtl/>
              </w:rPr>
              <w:t>تعداد گویه</w:t>
            </w:r>
          </w:p>
        </w:tc>
        <w:tc>
          <w:tcPr>
            <w:tcW w:type="dxa" w:w="2740"/>
            <w:tcBorders>
              <w:bottom w:val="single" w:sz="12" w:space="0" w:color="000000"/>
            </w:tcBorders>
          </w:tcPr>
          <w:p>
            <w:pPr>
              <w:bidi w:val="1"/>
              <w:jc w:val="center"/>
            </w:pPr>
            <w:r/>
            <w:r>
              <w:rPr>
                <w:rFonts w:ascii="B Nazanin" w:hAnsi="B Nazanin" w:cs="B Nazanin"/>
                <w:b/>
                <w:sz w:val="22"/>
                <w:rtl/>
              </w:rPr>
              <w:t>آلفا</w:t>
            </w:r>
          </w:p>
        </w:tc>
      </w:tr>
      <w:tr>
        <w:tc>
          <w:tcPr>
            <w:tcW w:type="dxa" w:w="2740"/>
          </w:tcPr>
          <w:p>
            <w:pPr>
              <w:bidi w:val="1"/>
              <w:jc w:val="center"/>
            </w:pPr>
            <w:r/>
            <w:r>
              <w:rPr>
                <w:rFonts w:ascii="B Nazanin" w:hAnsi="B Nazanin" w:cs="B Nazanin"/>
                <w:b w:val="0"/>
                <w:sz w:val="22"/>
                <w:rtl/>
              </w:rPr>
              <w:t>اضطراب صفتی اسپیلبرگر</w:t>
            </w:r>
          </w:p>
        </w:tc>
        <w:tc>
          <w:tcPr>
            <w:tcW w:type="dxa" w:w="2740"/>
          </w:tcPr>
          <w:p>
            <w:pPr>
              <w:bidi w:val="1"/>
              <w:jc w:val="center"/>
            </w:pPr>
            <w:r/>
            <w:r>
              <w:rPr>
                <w:rFonts w:ascii="B Nazanin" w:hAnsi="B Nazanin" w:cs="B Nazanin"/>
                <w:b w:val="0"/>
                <w:sz w:val="22"/>
                <w:rtl/>
              </w:rPr>
              <w:t>۲۰</w:t>
            </w:r>
          </w:p>
        </w:tc>
        <w:tc>
          <w:tcPr>
            <w:tcW w:type="dxa" w:w="2740"/>
          </w:tcPr>
          <w:p>
            <w:pPr>
              <w:bidi w:val="1"/>
              <w:jc w:val="center"/>
            </w:pPr>
            <w:r/>
            <w:r>
              <w:rPr>
                <w:rFonts w:ascii="B Nazanin" w:hAnsi="B Nazanin" w:cs="B Nazanin"/>
                <w:b w:val="0"/>
                <w:sz w:val="22"/>
                <w:rtl/>
              </w:rPr>
              <w:t>۰٫۸۸</w:t>
            </w:r>
          </w:p>
        </w:tc>
      </w:tr>
      <w:tr>
        <w:tc>
          <w:tcPr>
            <w:tcW w:type="dxa" w:w="2740"/>
          </w:tcPr>
          <w:p>
            <w:pPr>
              <w:bidi w:val="1"/>
              <w:jc w:val="center"/>
            </w:pPr>
            <w:r/>
            <w:r>
              <w:rPr>
                <w:rFonts w:ascii="B Nazanin" w:hAnsi="B Nazanin" w:cs="B Nazanin"/>
                <w:b w:val="0"/>
                <w:sz w:val="22"/>
                <w:rtl/>
              </w:rPr>
              <w:t>فرم کوتاه یانگ (نمره کل)</w:t>
            </w:r>
          </w:p>
        </w:tc>
        <w:tc>
          <w:tcPr>
            <w:tcW w:type="dxa" w:w="2740"/>
          </w:tcPr>
          <w:p>
            <w:pPr>
              <w:bidi w:val="1"/>
              <w:jc w:val="center"/>
            </w:pPr>
            <w:r/>
            <w:r>
              <w:rPr>
                <w:rFonts w:ascii="B Nazanin" w:hAnsi="B Nazanin" w:cs="B Nazanin"/>
                <w:b w:val="0"/>
                <w:sz w:val="22"/>
                <w:rtl/>
              </w:rPr>
              <w:t>۷۵</w:t>
            </w:r>
          </w:p>
        </w:tc>
        <w:tc>
          <w:tcPr>
            <w:tcW w:type="dxa" w:w="2740"/>
          </w:tcPr>
          <w:p>
            <w:pPr>
              <w:bidi w:val="1"/>
              <w:jc w:val="center"/>
            </w:pPr>
            <w:r/>
            <w:r>
              <w:rPr>
                <w:rFonts w:ascii="B Nazanin" w:hAnsi="B Nazanin" w:cs="B Nazanin"/>
                <w:b w:val="0"/>
                <w:sz w:val="22"/>
                <w:rtl/>
              </w:rPr>
              <w:t>۰٫۹۲</w:t>
            </w:r>
          </w:p>
        </w:tc>
      </w:tr>
      <w:tr>
        <w:tc>
          <w:tcPr>
            <w:tcW w:type="dxa" w:w="2740"/>
          </w:tcPr>
          <w:p>
            <w:pPr>
              <w:bidi w:val="1"/>
              <w:jc w:val="center"/>
            </w:pPr>
            <w:r/>
            <w:r>
              <w:rPr>
                <w:rFonts w:ascii="B Nazanin" w:hAnsi="B Nazanin" w:cs="B Nazanin"/>
                <w:b w:val="0"/>
                <w:sz w:val="22"/>
                <w:rtl/>
              </w:rPr>
              <w:t>محرومیت هیجانی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۰٫۶۷</w:t>
            </w:r>
          </w:p>
        </w:tc>
      </w:tr>
      <w:tr>
        <w:tc>
          <w:tcPr>
            <w:tcW w:type="dxa" w:w="2740"/>
          </w:tcPr>
          <w:p>
            <w:pPr>
              <w:bidi w:val="1"/>
              <w:jc w:val="center"/>
            </w:pPr>
            <w:r/>
            <w:r>
              <w:rPr>
                <w:rFonts w:ascii="B Nazanin" w:hAnsi="B Nazanin" w:cs="B Nazanin"/>
                <w:b w:val="0"/>
                <w:sz w:val="22"/>
                <w:rtl/>
              </w:rPr>
              <w:t>رهاشدگی/بی‌ثباتی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۰٫۷۸</w:t>
            </w:r>
          </w:p>
        </w:tc>
      </w:tr>
      <w:tr>
        <w:tc>
          <w:tcPr>
            <w:tcW w:type="dxa" w:w="2740"/>
          </w:tcPr>
          <w:p>
            <w:pPr>
              <w:bidi w:val="1"/>
              <w:jc w:val="center"/>
            </w:pPr>
            <w:r/>
            <w:r>
              <w:rPr>
                <w:rFonts w:ascii="B Nazanin" w:hAnsi="B Nazanin" w:cs="B Nazanin"/>
                <w:b w:val="0"/>
                <w:sz w:val="22"/>
                <w:rtl/>
              </w:rPr>
              <w:t>بی‌اعتمادی/بدرفتاری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۰٫۶۸</w:t>
            </w:r>
          </w:p>
        </w:tc>
      </w:tr>
      <w:tr>
        <w:tc>
          <w:tcPr>
            <w:tcW w:type="dxa" w:w="2740"/>
          </w:tcPr>
          <w:p>
            <w:pPr>
              <w:bidi w:val="1"/>
              <w:jc w:val="center"/>
            </w:pPr>
            <w:r/>
            <w:r>
              <w:rPr>
                <w:rFonts w:ascii="B Nazanin" w:hAnsi="B Nazanin" w:cs="B Nazanin"/>
                <w:b w:val="0"/>
                <w:sz w:val="22"/>
                <w:rtl/>
              </w:rPr>
              <w:t>انزوای اجتماعی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۰٫۶۷</w:t>
            </w:r>
          </w:p>
        </w:tc>
      </w:tr>
      <w:tr>
        <w:tc>
          <w:tcPr>
            <w:tcW w:type="dxa" w:w="2740"/>
          </w:tcPr>
          <w:p>
            <w:pPr>
              <w:bidi w:val="1"/>
              <w:jc w:val="center"/>
            </w:pPr>
            <w:r/>
            <w:r>
              <w:rPr>
                <w:rFonts w:ascii="B Nazanin" w:hAnsi="B Nazanin" w:cs="B Nazanin"/>
                <w:b w:val="0"/>
                <w:sz w:val="22"/>
                <w:rtl/>
              </w:rPr>
              <w:t>نقص/شرم</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۰٫۶۶</w:t>
            </w:r>
          </w:p>
        </w:tc>
      </w:tr>
      <w:tr>
        <w:tc>
          <w:tcPr>
            <w:tcW w:type="dxa" w:w="2740"/>
          </w:tcPr>
          <w:p>
            <w:pPr>
              <w:bidi w:val="1"/>
              <w:jc w:val="center"/>
            </w:pPr>
            <w:r/>
            <w:r>
              <w:rPr>
                <w:rFonts w:ascii="B Nazanin" w:hAnsi="B Nazanin" w:cs="B Nazanin"/>
                <w:b w:val="0"/>
                <w:sz w:val="22"/>
                <w:rtl/>
              </w:rPr>
              <w:t>شکست</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۰٫۶۱</w:t>
            </w:r>
          </w:p>
        </w:tc>
      </w:tr>
      <w:tr>
        <w:tc>
          <w:tcPr>
            <w:tcW w:type="dxa" w:w="2740"/>
          </w:tcPr>
          <w:p>
            <w:pPr>
              <w:bidi w:val="1"/>
              <w:jc w:val="center"/>
            </w:pPr>
            <w:r/>
            <w:r>
              <w:rPr>
                <w:rFonts w:ascii="B Nazanin" w:hAnsi="B Nazanin" w:cs="B Nazanin"/>
                <w:b w:val="0"/>
                <w:sz w:val="22"/>
                <w:rtl/>
              </w:rPr>
              <w:t>وابستگی/بی‌کفایتی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۰٫۷۵</w:t>
            </w:r>
          </w:p>
        </w:tc>
      </w:tr>
      <w:tr>
        <w:tc>
          <w:tcPr>
            <w:tcW w:type="dxa" w:w="2740"/>
          </w:tcPr>
          <w:p>
            <w:pPr>
              <w:bidi w:val="1"/>
              <w:jc w:val="center"/>
            </w:pPr>
            <w:r/>
            <w:r>
              <w:rPr>
                <w:rFonts w:ascii="B Nazanin" w:hAnsi="B Nazanin" w:cs="B Nazanin"/>
                <w:b w:val="0"/>
                <w:sz w:val="22"/>
                <w:rtl/>
              </w:rPr>
              <w:t>آسیب‌پذیری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۰٫۶۹</w:t>
            </w:r>
          </w:p>
        </w:tc>
      </w:tr>
      <w:tr>
        <w:tc>
          <w:tcPr>
            <w:tcW w:type="dxa" w:w="2740"/>
          </w:tcPr>
          <w:p>
            <w:pPr>
              <w:bidi w:val="1"/>
              <w:jc w:val="center"/>
            </w:pPr>
            <w:r/>
            <w:r>
              <w:rPr>
                <w:rFonts w:ascii="B Nazanin" w:hAnsi="B Nazanin" w:cs="B Nazanin"/>
                <w:b w:val="0"/>
                <w:sz w:val="22"/>
                <w:rtl/>
              </w:rPr>
              <w:t>درهم‌تنیدگی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۰٫۷۳</w:t>
            </w:r>
          </w:p>
        </w:tc>
      </w:tr>
      <w:tr>
        <w:tc>
          <w:tcPr>
            <w:tcW w:type="dxa" w:w="2740"/>
          </w:tcPr>
          <w:p>
            <w:pPr>
              <w:bidi w:val="1"/>
              <w:jc w:val="center"/>
            </w:pPr>
            <w:r/>
            <w:r>
              <w:rPr>
                <w:rFonts w:ascii="B Nazanin" w:hAnsi="B Nazanin" w:cs="B Nazanin"/>
                <w:b w:val="0"/>
                <w:sz w:val="22"/>
                <w:rtl/>
              </w:rPr>
              <w:t>اطاعت</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۰٫۷۲</w:t>
            </w:r>
          </w:p>
        </w:tc>
      </w:tr>
      <w:tr>
        <w:tc>
          <w:tcPr>
            <w:tcW w:type="dxa" w:w="2740"/>
          </w:tcPr>
          <w:p>
            <w:pPr>
              <w:bidi w:val="1"/>
              <w:jc w:val="center"/>
            </w:pPr>
            <w:r/>
            <w:r>
              <w:rPr>
                <w:rFonts w:ascii="B Nazanin" w:hAnsi="B Nazanin" w:cs="B Nazanin"/>
                <w:b w:val="0"/>
                <w:sz w:val="22"/>
                <w:rtl/>
              </w:rPr>
              <w:t>ایثار</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۰٫۶۷</w:t>
            </w:r>
          </w:p>
        </w:tc>
      </w:tr>
      <w:tr>
        <w:tc>
          <w:tcPr>
            <w:tcW w:type="dxa" w:w="2740"/>
          </w:tcPr>
          <w:p>
            <w:pPr>
              <w:bidi w:val="1"/>
              <w:jc w:val="center"/>
            </w:pPr>
            <w:r/>
            <w:r>
              <w:rPr>
                <w:rFonts w:ascii="B Nazanin" w:hAnsi="B Nazanin" w:cs="B Nazanin"/>
                <w:b w:val="0"/>
                <w:sz w:val="22"/>
                <w:rtl/>
              </w:rPr>
              <w:t>بازداری هیجانی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۰٫۶۳</w:t>
            </w:r>
          </w:p>
        </w:tc>
      </w:tr>
      <w:tr>
        <w:tc>
          <w:tcPr>
            <w:tcW w:type="dxa" w:w="2740"/>
          </w:tcPr>
          <w:p>
            <w:pPr>
              <w:bidi w:val="1"/>
              <w:jc w:val="center"/>
            </w:pPr>
            <w:r/>
            <w:r>
              <w:rPr>
                <w:rFonts w:ascii="B Nazanin" w:hAnsi="B Nazanin" w:cs="B Nazanin"/>
                <w:b w:val="0"/>
                <w:sz w:val="22"/>
                <w:rtl/>
              </w:rPr>
              <w:t>معیارهای سرسختانه</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۰٫۷۱</w:t>
            </w:r>
          </w:p>
        </w:tc>
      </w:tr>
      <w:tr>
        <w:tc>
          <w:tcPr>
            <w:tcW w:type="dxa" w:w="2740"/>
          </w:tcPr>
          <w:p>
            <w:pPr>
              <w:bidi w:val="1"/>
              <w:jc w:val="center"/>
            </w:pPr>
            <w:r/>
            <w:r>
              <w:rPr>
                <w:rFonts w:ascii="B Nazanin" w:hAnsi="B Nazanin" w:cs="B Nazanin"/>
                <w:b w:val="0"/>
                <w:sz w:val="22"/>
                <w:rtl/>
              </w:rPr>
              <w:t>استحقاق/بزرگ‌منشی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۰٫۷۰</w:t>
            </w:r>
          </w:p>
        </w:tc>
      </w:tr>
      <w:tr>
        <w:tc>
          <w:tcPr>
            <w:tcW w:type="dxa" w:w="2740"/>
          </w:tcPr>
          <w:p>
            <w:pPr>
              <w:bidi w:val="1"/>
              <w:jc w:val="center"/>
            </w:pPr>
            <w:r/>
            <w:r>
              <w:rPr>
                <w:rFonts w:ascii="B Nazanin" w:hAnsi="B Nazanin" w:cs="B Nazanin"/>
                <w:b w:val="0"/>
                <w:sz w:val="22"/>
                <w:rtl/>
              </w:rPr>
              <w:t>خویشتن‌داری ناکافی</w:t>
            </w:r>
          </w:p>
        </w:tc>
        <w:tc>
          <w:tcPr>
            <w:tcW w:type="dxa" w:w="2740"/>
          </w:tcPr>
          <w:p>
            <w:pPr>
              <w:bidi w:val="1"/>
              <w:jc w:val="center"/>
            </w:pPr>
            <w:r/>
            <w:r>
              <w:rPr>
                <w:rFonts w:ascii="B Nazanin" w:hAnsi="B Nazanin" w:cs="B Nazanin"/>
                <w:b w:val="0"/>
                <w:sz w:val="22"/>
                <w:rtl/>
              </w:rPr>
              <w:t>۵</w:t>
            </w:r>
          </w:p>
        </w:tc>
        <w:tc>
          <w:tcPr>
            <w:tcW w:type="dxa" w:w="2740"/>
          </w:tcPr>
          <w:p>
            <w:pPr>
              <w:bidi w:val="1"/>
              <w:jc w:val="center"/>
            </w:pPr>
            <w:r/>
            <w:r>
              <w:rPr>
                <w:rFonts w:ascii="B Nazanin" w:hAnsi="B Nazanin" w:cs="B Nazanin"/>
                <w:b w:val="0"/>
                <w:sz w:val="22"/>
                <w:rtl/>
              </w:rPr>
              <w:t>۰٫۷۷</w:t>
            </w:r>
          </w:p>
        </w:tc>
      </w:tr>
      <w:tr>
        <w:tc>
          <w:tcPr>
            <w:tcW w:type="dxa" w:w="2740"/>
          </w:tcPr>
          <w:p>
            <w:pPr>
              <w:bidi w:val="1"/>
              <w:jc w:val="center"/>
            </w:pPr>
            <w:r/>
            <w:r>
              <w:rPr>
                <w:rFonts w:ascii="B Nazanin" w:hAnsi="B Nazanin" w:cs="B Nazanin"/>
                <w:b w:val="0"/>
                <w:sz w:val="22"/>
                <w:rtl/>
              </w:rPr>
              <w:t>تحمل ریسک گرابل و لایتون (۱۳ سؤالی)</w:t>
            </w:r>
          </w:p>
        </w:tc>
        <w:tc>
          <w:tcPr>
            <w:tcW w:type="dxa" w:w="2740"/>
          </w:tcPr>
          <w:p>
            <w:pPr>
              <w:bidi w:val="1"/>
              <w:jc w:val="center"/>
            </w:pPr>
            <w:r/>
            <w:r>
              <w:rPr>
                <w:rFonts w:ascii="B Nazanin" w:hAnsi="B Nazanin" w:cs="B Nazanin"/>
                <w:b w:val="0"/>
                <w:sz w:val="22"/>
                <w:rtl/>
              </w:rPr>
              <w:t>۱۳</w:t>
            </w:r>
          </w:p>
        </w:tc>
        <w:tc>
          <w:tcPr>
            <w:tcW w:type="dxa" w:w="2740"/>
          </w:tcPr>
          <w:p>
            <w:pPr>
              <w:bidi w:val="1"/>
              <w:jc w:val="center"/>
            </w:pPr>
            <w:r/>
            <w:r>
              <w:rPr>
                <w:rFonts w:ascii="B Nazanin" w:hAnsi="B Nazanin" w:cs="B Nazanin"/>
                <w:b w:val="0"/>
                <w:sz w:val="22"/>
                <w:rtl/>
              </w:rPr>
              <w:t>۰٫۸۲</w:t>
            </w:r>
          </w:p>
        </w:tc>
      </w:tr>
      <w:tr>
        <w:tc>
          <w:tcPr>
            <w:tcW w:type="dxa" w:w="2740"/>
          </w:tcPr>
          <w:p>
            <w:pPr>
              <w:bidi w:val="1"/>
              <w:jc w:val="center"/>
            </w:pPr>
            <w:r/>
            <w:r>
              <w:rPr>
                <w:rFonts w:ascii="B Nazanin" w:hAnsi="B Nazanin" w:cs="B Nazanin"/>
                <w:b w:val="0"/>
                <w:sz w:val="22"/>
                <w:rtl/>
              </w:rPr>
              <w:t>تحمل ریسک (۱۲ سؤالی، بدون سؤال سیزدهم)</w:t>
            </w:r>
          </w:p>
        </w:tc>
        <w:tc>
          <w:tcPr>
            <w:tcW w:type="dxa" w:w="2740"/>
          </w:tcPr>
          <w:p>
            <w:pPr>
              <w:bidi w:val="1"/>
              <w:jc w:val="center"/>
            </w:pPr>
            <w:r/>
            <w:r>
              <w:rPr>
                <w:rFonts w:ascii="B Nazanin" w:hAnsi="B Nazanin" w:cs="B Nazanin"/>
                <w:b w:val="0"/>
                <w:sz w:val="22"/>
                <w:rtl/>
              </w:rPr>
              <w:t>۱۲</w:t>
            </w:r>
          </w:p>
        </w:tc>
        <w:tc>
          <w:tcPr>
            <w:tcW w:type="dxa" w:w="2740"/>
          </w:tcPr>
          <w:p>
            <w:pPr>
              <w:bidi w:val="1"/>
              <w:jc w:val="center"/>
            </w:pPr>
            <w:r/>
            <w:r>
              <w:rPr>
                <w:rFonts w:ascii="B Nazanin" w:hAnsi="B Nazanin" w:cs="B Nazanin"/>
                <w:b w:val="0"/>
                <w:sz w:val="22"/>
                <w:rtl/>
              </w:rPr>
              <w:t>۰٫۸۱</w:t>
            </w:r>
          </w:p>
        </w:tc>
      </w:tr>
    </w:tbl>
    <w:p>
      <w:pPr>
        <w:bidi w:val="1"/>
        <w:spacing w:lineRule="exact" w:line="580" w:after="0"/>
        <w:jc w:val="both"/>
      </w:pPr>
      <w:r>
        <w:rPr>
          <w:rFonts w:ascii="B Nazanin" w:hAnsi="B Nazanin" w:cs="B Nazanin" w:hint="cs"/>
          <w:sz w:val="24"/>
          <w:szCs w:val="24"/>
          <w:rtl/>
          <w:lang w:bidi="fa-IR"/>
        </w:rPr>
        <w:t xml:space="preserve">یادداشت: همبستگی نسخه ۱۳ و ۱۲ سؤالی تحمل ریسک برابر ۰٫۹۹ است.</w:t>
      </w:r>
    </w:p>
    <w:p>
      <w:pPr>
        <w:pStyle w:val="Heading2"/>
        <w:bidi w:val="1"/>
        <w:jc w:val="right"/>
        <w:outlineLvl w:val="1"/>
      </w:pPr>
      <w:r>
        <w:rPr>
          <w:rFonts w:ascii="B Nazanin" w:hAnsi="B Nazanin" w:cs="B Nazanin" w:hint="cs"/>
          <w:b/>
          <w:bCs/>
          <w:sz w:val="28"/>
          <w:szCs w:val="28"/>
          <w:rtl/>
          <w:lang w:bidi="fa-IR"/>
        </w:rPr>
        <w:t xml:space="preserve">۴-۶. ارزیابی پیش‌فرض‌های آماری</w:t>
      </w:r>
    </w:p>
    <w:p>
      <w:pPr>
        <w:bidi w:val="1"/>
        <w:spacing w:lineRule="exact" w:line="580" w:after="0"/>
        <w:jc w:val="both"/>
      </w:pPr>
      <w:r>
        <w:rPr>
          <w:rFonts w:ascii="B Nazanin" w:hAnsi="B Nazanin" w:cs="B Nazanin" w:hint="cs"/>
          <w:sz w:val="24"/>
          <w:szCs w:val="24"/>
          <w:rtl/>
          <w:lang w:bidi="fa-IR"/>
        </w:rPr>
        <w:t xml:space="preserve">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pPr>
        <w:pStyle w:val="Heading2"/>
        <w:bidi w:val="1"/>
        <w:jc w:val="right"/>
        <w:outlineLvl w:val="1"/>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رابطه‌های دوتایی متغیرها با ضریب همبستگی پیرسون آزمون شدند. جدول ۴-۶ ماتریس همبستگی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۴-۶</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ماتریس همبستگی پیرسون متغیرهای پژوهش</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055"/>
        <w:gridCol w:w="2055"/>
        <w:gridCol w:w="2055"/>
        <w:gridCol w:w="2055"/>
      </w:tblGrid>
      <w:tr>
        <w:tc>
          <w:tcPr>
            <w:tcW w:type="dxa" w:w="2055"/>
            <w:tcBorders>
              <w:bottom w:val="single" w:sz="12" w:space="0" w:color="000000"/>
            </w:tcBorders>
          </w:tcPr>
          <w:p>
            <w:pPr>
              <w:jc w:val="center"/>
            </w:pPr>
            <w:r/>
            <w:r>
              <w:rPr>
                <w:b/>
                <w:sz w:val="22"/>
              </w:rPr>
            </w:r>
          </w:p>
        </w:tc>
        <w:tc>
          <w:tcPr>
            <w:tcW w:type="dxa" w:w="2055"/>
            <w:tcBorders>
              <w:bottom w:val="single" w:sz="12" w:space="0" w:color="000000"/>
            </w:tcBorders>
          </w:tcPr>
          <w:p>
            <w:pPr>
              <w:bidi w:val="1"/>
              <w:jc w:val="center"/>
            </w:pPr>
            <w:r/>
            <w:r>
              <w:rPr>
                <w:rFonts w:ascii="B Nazanin" w:hAnsi="B Nazanin" w:cs="B Nazanin"/>
                <w:b/>
                <w:sz w:val="22"/>
                <w:rtl/>
              </w:rPr>
              <w:t>۱</w:t>
            </w:r>
          </w:p>
        </w:tc>
        <w:tc>
          <w:tcPr>
            <w:tcW w:type="dxa" w:w="2055"/>
            <w:tcBorders>
              <w:bottom w:val="single" w:sz="12" w:space="0" w:color="000000"/>
            </w:tcBorders>
          </w:tcPr>
          <w:p>
            <w:pPr>
              <w:bidi w:val="1"/>
              <w:jc w:val="center"/>
            </w:pPr>
            <w:r/>
            <w:r>
              <w:rPr>
                <w:rFonts w:ascii="B Nazanin" w:hAnsi="B Nazanin" w:cs="B Nazanin"/>
                <w:b/>
                <w:sz w:val="22"/>
                <w:rtl/>
              </w:rPr>
              <w:t>۲</w:t>
            </w:r>
          </w:p>
        </w:tc>
        <w:tc>
          <w:tcPr>
            <w:tcW w:type="dxa" w:w="2055"/>
            <w:tcBorders>
              <w:bottom w:val="single" w:sz="12" w:space="0" w:color="000000"/>
            </w:tcBorders>
          </w:tcPr>
          <w:p>
            <w:pPr>
              <w:bidi w:val="1"/>
              <w:jc w:val="center"/>
            </w:pPr>
            <w:r/>
            <w:r>
              <w:rPr>
                <w:rFonts w:ascii="B Nazanin" w:hAnsi="B Nazanin" w:cs="B Nazanin"/>
                <w:b/>
                <w:sz w:val="22"/>
                <w:rtl/>
              </w:rPr>
              <w:t>۳</w:t>
            </w:r>
          </w:p>
        </w:tc>
      </w:tr>
      <w:tr>
        <w:tc>
          <w:tcPr>
            <w:tcW w:type="dxa" w:w="2055"/>
          </w:tcPr>
          <w:p>
            <w:pPr>
              <w:bidi w:val="1"/>
              <w:jc w:val="center"/>
            </w:pPr>
            <w:r/>
            <w:r>
              <w:rPr>
                <w:rFonts w:ascii="B Nazanin" w:hAnsi="B Nazanin" w:cs="B Nazanin"/>
                <w:b w:val="0"/>
                <w:sz w:val="22"/>
                <w:rtl/>
              </w:rPr>
              <w:t>۱. اضطراب صفتی</w:t>
            </w:r>
          </w:p>
        </w:tc>
        <w:tc>
          <w:tcPr>
            <w:tcW w:type="dxa" w:w="2055"/>
          </w:tcPr>
          <w:p>
            <w:pPr>
              <w:bidi w:val="1"/>
              <w:jc w:val="center"/>
            </w:pPr>
            <w:r/>
            <w:r>
              <w:rPr>
                <w:rFonts w:ascii="B Nazanin" w:hAnsi="B Nazanin" w:cs="B Nazanin"/>
                <w:b w:val="0"/>
                <w:sz w:val="22"/>
                <w:rtl/>
              </w:rPr>
              <w:t>۱</w:t>
            </w:r>
          </w:p>
        </w:tc>
        <w:tc>
          <w:tcPr>
            <w:tcW w:type="dxa" w:w="2055"/>
          </w:tcPr>
          <w:p>
            <w:pPr>
              <w:jc w:val="center"/>
            </w:pPr>
            <w:r/>
            <w:r>
              <w:rPr>
                <w:b w:val="0"/>
                <w:sz w:val="22"/>
              </w:rPr>
            </w:r>
          </w:p>
        </w:tc>
        <w:tc>
          <w:tcPr>
            <w:tcW w:type="dxa" w:w="2055"/>
          </w:tcPr>
          <w:p>
            <w:pPr>
              <w:jc w:val="center"/>
            </w:pPr>
            <w:r/>
            <w:r>
              <w:rPr>
                <w:b w:val="0"/>
                <w:sz w:val="22"/>
              </w:rPr>
            </w:r>
          </w:p>
        </w:tc>
      </w:tr>
      <w:tr>
        <w:tc>
          <w:tcPr>
            <w:tcW w:type="dxa" w:w="2055"/>
          </w:tcPr>
          <w:p>
            <w:pPr>
              <w:bidi w:val="1"/>
              <w:jc w:val="center"/>
            </w:pPr>
            <w:r/>
            <w:r>
              <w:rPr>
                <w:rFonts w:ascii="B Nazanin" w:hAnsi="B Nazanin" w:cs="B Nazanin"/>
                <w:b w:val="0"/>
                <w:sz w:val="22"/>
                <w:rtl/>
              </w:rPr>
              <w:t>۲. طرحواره‌های ناسازگار اولیه</w:t>
            </w:r>
          </w:p>
        </w:tc>
        <w:tc>
          <w:tcPr>
            <w:tcW w:type="dxa" w:w="2055"/>
          </w:tcPr>
          <w:p>
            <w:pPr>
              <w:bidi w:val="1"/>
              <w:jc w:val="center"/>
            </w:pPr>
            <w:r/>
            <w:r>
              <w:rPr>
                <w:rFonts w:ascii="B Nazanin" w:hAnsi="B Nazanin" w:cs="B Nazanin"/>
                <w:b w:val="0"/>
                <w:sz w:val="22"/>
                <w:rtl/>
              </w:rPr>
              <w:t>۰٫۵۰۱***</w:t>
            </w:r>
          </w:p>
        </w:tc>
        <w:tc>
          <w:tcPr>
            <w:tcW w:type="dxa" w:w="2055"/>
          </w:tcPr>
          <w:p>
            <w:pPr>
              <w:bidi w:val="1"/>
              <w:jc w:val="center"/>
            </w:pPr>
            <w:r/>
            <w:r>
              <w:rPr>
                <w:rFonts w:ascii="B Nazanin" w:hAnsi="B Nazanin" w:cs="B Nazanin"/>
                <w:b w:val="0"/>
                <w:sz w:val="22"/>
                <w:rtl/>
              </w:rPr>
              <w:t>۱</w:t>
            </w:r>
          </w:p>
        </w:tc>
        <w:tc>
          <w:tcPr>
            <w:tcW w:type="dxa" w:w="2055"/>
          </w:tcPr>
          <w:p>
            <w:pPr>
              <w:jc w:val="center"/>
            </w:pPr>
            <w:r/>
            <w:r>
              <w:rPr>
                <w:b w:val="0"/>
                <w:sz w:val="22"/>
              </w:rPr>
            </w:r>
          </w:p>
        </w:tc>
      </w:tr>
      <w:tr>
        <w:tc>
          <w:tcPr>
            <w:tcW w:type="dxa" w:w="2055"/>
          </w:tcPr>
          <w:p>
            <w:pPr>
              <w:bidi w:val="1"/>
              <w:jc w:val="center"/>
            </w:pPr>
            <w:r/>
            <w:r>
              <w:rPr>
                <w:rFonts w:ascii="B Nazanin" w:hAnsi="B Nazanin" w:cs="B Nazanin"/>
                <w:b w:val="0"/>
                <w:sz w:val="22"/>
                <w:rtl/>
              </w:rPr>
              <w:t>۳. تحمل ریسک مالی</w:t>
            </w:r>
          </w:p>
        </w:tc>
        <w:tc>
          <w:tcPr>
            <w:tcW w:type="dxa" w:w="2055"/>
          </w:tcPr>
          <w:p>
            <w:pPr>
              <w:bidi w:val="1"/>
              <w:jc w:val="center"/>
            </w:pPr>
            <w:r/>
            <w:r>
              <w:rPr>
                <w:rFonts w:ascii="B Nazanin" w:hAnsi="B Nazanin" w:cs="B Nazanin"/>
                <w:b w:val="0"/>
                <w:sz w:val="22"/>
                <w:rtl/>
              </w:rPr>
              <w:t>۰٫۳۲۷***</w:t>
            </w:r>
          </w:p>
        </w:tc>
        <w:tc>
          <w:tcPr>
            <w:tcW w:type="dxa" w:w="2055"/>
          </w:tcPr>
          <w:p>
            <w:pPr>
              <w:bidi w:val="1"/>
              <w:jc w:val="center"/>
            </w:pPr>
            <w:r/>
            <w:r>
              <w:rPr>
                <w:rFonts w:ascii="B Nazanin" w:hAnsi="B Nazanin" w:cs="B Nazanin"/>
                <w:b w:val="0"/>
                <w:sz w:val="22"/>
                <w:rtl/>
              </w:rPr>
              <w:t>۰٫۳۲۱***</w:t>
            </w:r>
          </w:p>
        </w:tc>
        <w:tc>
          <w:tcPr>
            <w:tcW w:type="dxa" w:w="2055"/>
          </w:tcPr>
          <w:p>
            <w:pPr>
              <w:bidi w:val="1"/>
              <w:jc w:val="center"/>
            </w:pPr>
            <w:r/>
            <w:r>
              <w:rPr>
                <w:rFonts w:ascii="B Nazanin" w:hAnsi="B Nazanin" w:cs="B Nazanin"/>
                <w:b w:val="0"/>
                <w:sz w:val="22"/>
                <w:rtl/>
              </w:rPr>
              <w:t>۱</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n = </w:t>
      </w:r>
      <w:r>
        <w:rPr>
          <w:rFonts w:ascii="B Nazanin" w:hAnsi="B Nazanin" w:cs="B Nazanin" w:hint="cs"/>
          <w:sz w:val="24"/>
          <w:szCs w:val="24"/>
          <w:rtl/>
          <w:lang w:bidi="fa-IR"/>
        </w:rPr>
        <w:t xml:space="preserve">۱۸۵</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۰٫۱۰؛</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۰٫۰۵؛ </w:t>
      </w:r>
      <w:r>
        <w:rPr>
          <w:rFonts w:ascii="Times New Roman" w:hAnsi="Times New Roman" w:cs="Times New Roman"/>
          <w:b/>
          <w:bCs/>
          <w:sz w:val="22"/>
          <w:szCs w:val="22"/>
          <w:lang w:val="en-US"/>
        </w:rPr>
        <w:t xml:space="preserve"> p &lt; </w:t>
      </w:r>
      <w:r>
        <w:rPr>
          <w:rFonts w:ascii="B Nazanin" w:hAnsi="B Nazanin" w:cs="B Nazanin" w:hint="cs"/>
          <w:b/>
          <w:bCs/>
          <w:sz w:val="24"/>
          <w:szCs w:val="24"/>
          <w:rtl/>
          <w:lang w:bidi="fa-IR"/>
        </w:rPr>
        <w:t xml:space="preserve">۰٫۰۱؛ </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w:t>
      </w:r>
    </w:p>
    <w:p>
      <w:pPr>
        <w:bidi w:val="1"/>
        <w:spacing w:lineRule="exact" w:line="580" w:after="0"/>
        <w:jc w:val="both"/>
      </w:pPr>
      <w:r>
        <w:rPr>
          <w:rFonts w:ascii="B Nazanin" w:hAnsi="B Nazanin" w:cs="B Nazanin" w:hint="cs"/>
          <w:sz w:val="24"/>
          <w:szCs w:val="24"/>
          <w:rtl/>
          <w:lang w:bidi="fa-IR"/>
        </w:rPr>
        <w:t xml:space="preserve">فرضیه دوم تأیید شد: میان اضطراب صفتی و رفتارهای مالی پرخطر رابطه مثبت معنادار وجود داشت</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سوم نیز تأیید شد: میان اضطراب صفتی و طرحواره‌های ناسازگار اولیه رابطه مثبت معنادار دیده شد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فرضیه چهارم هم تأیید شد: میان طرحواره‌های ناسازگار اولیه و رفتارهای مالی پرخطر رابطه مثبت معنادار به دست آمد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هر سه رابطه در جهت پیش‌بینی‌شده و در سطح اطمینان بالا معنادار بودند.</w:t>
      </w:r>
    </w:p>
    <w:p>
      <w:pPr>
        <w:pStyle w:val="Heading2"/>
        <w:bidi w:val="1"/>
        <w:jc w:val="right"/>
        <w:outlineLvl w:val="1"/>
      </w:pPr>
      <w:r>
        <w:rPr>
          <w:rFonts w:ascii="B Nazanin" w:hAnsi="B Nazanin" w:cs="B Nazanin" w:hint="cs"/>
          <w:b/>
          <w:bCs/>
          <w:sz w:val="28"/>
          <w:szCs w:val="28"/>
          <w:rtl/>
          <w:lang w:bidi="fa-IR"/>
        </w:rPr>
        <w:t xml:space="preserve">۴-۸. آزمون فرضیه اصلی: تحلیل میانجی‌گری</w:t>
      </w:r>
    </w:p>
    <w:p>
      <w:pPr>
        <w:bidi w:val="1"/>
        <w:spacing w:lineRule="exact" w:line="580" w:after="0"/>
        <w:jc w:val="both"/>
      </w:pPr>
      <w:r>
        <w:rPr>
          <w:rFonts w:ascii="B Nazanin" w:hAnsi="B Nazanin" w:cs="B Nazanin" w:hint="cs"/>
          <w:sz w:val="24"/>
          <w:szCs w:val="24"/>
          <w:rtl/>
          <w:lang w:bidi="fa-IR"/>
        </w:rPr>
        <w:t xml:space="preserve">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۴-۷ نتایج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۴-۷</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نتایج تحلیل میانجی‌گری (الگوی شماره ۴، خودگردان‌سازی ۵۰۰۰ نمونه‌ای)</w:t>
      </w:r>
    </w:p>
    <w:tbl>
      <w:tblPr>
        <w:bidiVisual/>
        <w:tblW w:type="auto" w:w="0"/>
        <w:tblBorders>
          <w:top w:val="single" w:sz="12" w:space="0" w:color="000000"/>
          <w:bottom w:val="single" w:sz="12" w:space="0" w:color="000000"/>
        </w:tblBorders>
        <w:tblLook w:firstColumn="1" w:firstRow="1" w:lastColumn="0" w:lastRow="0" w:noHBand="0" w:noVBand="1" w:val="04A0"/>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rFonts w:ascii="B Nazanin" w:hAnsi="B Nazanin" w:cs="B Nazanin"/>
                <w:b/>
                <w:sz w:val="22"/>
                <w:rtl/>
              </w:rPr>
              <w:t>اثر</w:t>
            </w:r>
          </w:p>
        </w:tc>
        <w:tc>
          <w:tcPr>
            <w:tcW w:type="dxa" w:w="1370"/>
            <w:tcBorders>
              <w:bottom w:val="single" w:sz="12" w:space="0" w:color="000000"/>
            </w:tcBorders>
          </w:tcPr>
          <w:p>
            <w:pPr>
              <w:bidi w:val="1"/>
              <w:jc w:val="center"/>
            </w:pPr>
            <w:r/>
            <w:r>
              <w:rPr>
                <w:rFonts w:ascii="B Nazanin" w:hAnsi="B Nazanin" w:cs="B Nazanin"/>
                <w:b/>
                <w:sz w:val="22"/>
                <w:rtl/>
              </w:rPr>
              <w:t>ضریب</w:t>
            </w:r>
          </w:p>
        </w:tc>
        <w:tc>
          <w:tcPr>
            <w:tcW w:type="dxa" w:w="1370"/>
            <w:tcBorders>
              <w:bottom w:val="single" w:sz="12" w:space="0" w:color="000000"/>
            </w:tcBorders>
          </w:tcPr>
          <w:p>
            <w:pPr>
              <w:bidi w:val="1"/>
              <w:jc w:val="center"/>
            </w:pPr>
            <w:r/>
            <w:r>
              <w:rPr>
                <w:rFonts w:ascii="B Nazanin" w:hAnsi="B Nazanin" w:cs="B Nazanin"/>
                <w:b/>
                <w:sz w:val="22"/>
                <w:rtl/>
              </w:rPr>
              <w:t>خطای معیار</w:t>
            </w:r>
          </w:p>
        </w:tc>
        <w:tc>
          <w:tcPr>
            <w:tcW w:type="dxa" w:w="1370"/>
            <w:tcBorders>
              <w:bottom w:val="single" w:sz="12" w:space="0" w:color="000000"/>
            </w:tcBorders>
          </w:tcPr>
          <w:p>
            <w:pPr>
              <w:bidi w:val="1"/>
              <w:jc w:val="center"/>
            </w:pPr>
            <w:r/>
            <w:r>
              <w:rPr>
                <w:rFonts w:ascii="B Nazanin" w:hAnsi="B Nazanin" w:cs="B Nazanin"/>
                <w:b/>
                <w:sz w:val="22"/>
                <w:rtl/>
              </w:rPr>
              <w:t>آماره</w:t>
            </w:r>
          </w:p>
        </w:tc>
        <w:tc>
          <w:tcPr>
            <w:tcW w:type="dxa" w:w="1370"/>
            <w:tcBorders>
              <w:bottom w:val="single" w:sz="12" w:space="0" w:color="000000"/>
            </w:tcBorders>
          </w:tcPr>
          <w:p>
            <w:pPr>
              <w:jc w:val="center"/>
            </w:pPr>
            <w:r/>
            <w:r>
              <w:rPr>
                <w:rFonts w:ascii="Cambria" w:hAnsi="Cambria" w:cs="Cambria"/>
                <w:b/>
                <w:sz w:val="22"/>
              </w:rPr>
              <w:t>p</w:t>
            </w:r>
          </w:p>
        </w:tc>
        <w:tc>
          <w:tcPr>
            <w:tcW w:type="dxa" w:w="1370"/>
            <w:tcBorders>
              <w:bottom w:val="single" w:sz="12" w:space="0" w:color="000000"/>
            </w:tcBorders>
          </w:tcPr>
          <w:p>
            <w:pPr>
              <w:bidi w:val="1"/>
              <w:jc w:val="center"/>
            </w:pPr>
            <w:r/>
            <w:r>
              <w:rPr>
                <w:rFonts w:ascii="B Nazanin" w:hAnsi="B Nazanin" w:cs="B Nazanin"/>
                <w:b/>
                <w:sz w:val="22"/>
                <w:rtl/>
              </w:rPr>
              <w:t>فاصله اطمینان ۹۵٪</w:t>
            </w:r>
          </w:p>
        </w:tc>
      </w:tr>
      <w:tr>
        <w:tc>
          <w:tcPr>
            <w:tcW w:type="dxa" w:w="1370"/>
          </w:tcPr>
          <w:p>
            <w:pPr>
              <w:bidi w:val="1"/>
              <w:jc w:val="center"/>
            </w:pPr>
            <w:r/>
            <w:r>
              <w:rPr>
                <w:rFonts w:ascii="B Nazanin" w:hAnsi="B Nazanin" w:cs="B Nazanin"/>
                <w:b w:val="0"/>
                <w:sz w:val="22"/>
                <w:rtl/>
              </w:rPr>
              <w:t>مسیر a (اضطراب → طرحواره‌ها)</w:t>
            </w:r>
          </w:p>
        </w:tc>
        <w:tc>
          <w:tcPr>
            <w:tcW w:type="dxa" w:w="1370"/>
          </w:tcPr>
          <w:p>
            <w:pPr>
              <w:bidi w:val="1"/>
              <w:jc w:val="center"/>
            </w:pPr>
            <w:r/>
            <w:r>
              <w:rPr>
                <w:rFonts w:ascii="B Nazanin" w:hAnsi="B Nazanin" w:cs="B Nazanin"/>
                <w:b w:val="0"/>
                <w:sz w:val="22"/>
                <w:rtl/>
              </w:rPr>
              <w:t>۱٫۷۸۸</w:t>
            </w:r>
          </w:p>
        </w:tc>
        <w:tc>
          <w:tcPr>
            <w:tcW w:type="dxa" w:w="1370"/>
          </w:tcPr>
          <w:p>
            <w:pPr>
              <w:bidi w:val="1"/>
              <w:jc w:val="center"/>
            </w:pPr>
            <w:r/>
            <w:r>
              <w:rPr>
                <w:rFonts w:ascii="B Nazanin" w:hAnsi="B Nazanin" w:cs="B Nazanin"/>
                <w:b w:val="0"/>
                <w:sz w:val="22"/>
                <w:rtl/>
              </w:rPr>
              <w:t>۰٫۲۲۸</w:t>
            </w:r>
          </w:p>
        </w:tc>
        <w:tc>
          <w:tcPr>
            <w:tcW w:type="dxa" w:w="1370"/>
          </w:tcPr>
          <w:p>
            <w:pPr>
              <w:bidi w:val="1"/>
              <w:jc w:val="center"/>
            </w:pPr>
            <w:r/>
            <w:r>
              <w:rPr>
                <w:rFonts w:ascii="B Nazanin" w:hAnsi="B Nazanin" w:cs="B Nazanin"/>
                <w:b w:val="0"/>
                <w:sz w:val="22"/>
                <w:rtl/>
              </w:rPr>
              <w:t>۷٫۸۳۰</w:t>
            </w:r>
          </w:p>
        </w:tc>
        <w:tc>
          <w:tcPr>
            <w:tcW w:type="dxa" w:w="1370"/>
          </w:tcPr>
          <w:p>
            <w:pPr>
              <w:bidi w:val="1"/>
              <w:jc w:val="center"/>
            </w:pPr>
            <w:r/>
            <w:r>
              <w:rPr>
                <w:rFonts w:ascii="B Nazanin" w:hAnsi="B Nazanin" w:cs="B Nazanin"/>
                <w:b w:val="0"/>
                <w:sz w:val="22"/>
                <w:rtl/>
              </w:rPr>
              <w:t>p &lt; ۰٫۰۰۱</w:t>
            </w:r>
          </w:p>
        </w:tc>
        <w:tc>
          <w:tcPr>
            <w:tcW w:type="dxa" w:w="1370"/>
          </w:tcPr>
          <w:p>
            <w:pPr>
              <w:jc w:val="center"/>
            </w:pPr>
            <w:r/>
            <w:r>
              <w:rPr>
                <w:b w:val="0"/>
                <w:sz w:val="22"/>
              </w:rPr>
            </w:r>
          </w:p>
        </w:tc>
      </w:tr>
      <w:tr>
        <w:tc>
          <w:tcPr>
            <w:tcW w:type="dxa" w:w="1370"/>
          </w:tcPr>
          <w:p>
            <w:pPr>
              <w:bidi w:val="1"/>
              <w:jc w:val="center"/>
            </w:pPr>
            <w:r/>
            <w:r>
              <w:rPr>
                <w:rFonts w:ascii="B Nazanin" w:hAnsi="B Nazanin" w:cs="B Nazanin"/>
                <w:b w:val="0"/>
                <w:sz w:val="22"/>
                <w:rtl/>
              </w:rPr>
              <w:t>مسیر b (طرحواره‌ها → ریسک، با کنترل اضطراب)</w:t>
            </w:r>
          </w:p>
        </w:tc>
        <w:tc>
          <w:tcPr>
            <w:tcW w:type="dxa" w:w="1370"/>
          </w:tcPr>
          <w:p>
            <w:pPr>
              <w:bidi w:val="1"/>
              <w:jc w:val="center"/>
            </w:pPr>
            <w:r/>
            <w:r>
              <w:rPr>
                <w:rFonts w:ascii="B Nazanin" w:hAnsi="B Nazanin" w:cs="B Nazanin"/>
                <w:b w:val="0"/>
                <w:sz w:val="22"/>
                <w:rtl/>
              </w:rPr>
              <w:t>۰٫۰۳۹</w:t>
            </w:r>
          </w:p>
        </w:tc>
        <w:tc>
          <w:tcPr>
            <w:tcW w:type="dxa" w:w="1370"/>
          </w:tcPr>
          <w:p>
            <w:pPr>
              <w:bidi w:val="1"/>
              <w:jc w:val="center"/>
            </w:pPr>
            <w:r/>
            <w:r>
              <w:rPr>
                <w:rFonts w:ascii="B Nazanin" w:hAnsi="B Nazanin" w:cs="B Nazanin"/>
                <w:b w:val="0"/>
                <w:sz w:val="22"/>
                <w:rtl/>
              </w:rPr>
              <w:t>۰٫۰۱۵</w:t>
            </w:r>
          </w:p>
        </w:tc>
        <w:tc>
          <w:tcPr>
            <w:tcW w:type="dxa" w:w="1370"/>
          </w:tcPr>
          <w:p>
            <w:pPr>
              <w:bidi w:val="1"/>
              <w:jc w:val="center"/>
            </w:pPr>
            <w:r/>
            <w:r>
              <w:rPr>
                <w:rFonts w:ascii="B Nazanin" w:hAnsi="B Nazanin" w:cs="B Nazanin"/>
                <w:b w:val="0"/>
                <w:sz w:val="22"/>
                <w:rtl/>
              </w:rPr>
              <w:t>۲٫۶۳۶</w:t>
            </w:r>
          </w:p>
        </w:tc>
        <w:tc>
          <w:tcPr>
            <w:tcW w:type="dxa" w:w="1370"/>
          </w:tcPr>
          <w:p>
            <w:pPr>
              <w:bidi w:val="1"/>
              <w:jc w:val="center"/>
            </w:pPr>
            <w:r/>
            <w:r>
              <w:rPr>
                <w:rFonts w:ascii="B Nazanin" w:hAnsi="B Nazanin" w:cs="B Nazanin"/>
                <w:b w:val="0"/>
                <w:sz w:val="22"/>
                <w:rtl/>
              </w:rPr>
              <w:t>p = ۰٫۰۰۹</w:t>
            </w:r>
          </w:p>
        </w:tc>
        <w:tc>
          <w:tcPr>
            <w:tcW w:type="dxa" w:w="1370"/>
          </w:tcPr>
          <w:p>
            <w:pPr>
              <w:jc w:val="center"/>
            </w:pPr>
            <w:r/>
            <w:r>
              <w:rPr>
                <w:b w:val="0"/>
                <w:sz w:val="22"/>
              </w:rPr>
            </w:r>
          </w:p>
        </w:tc>
      </w:tr>
      <w:tr>
        <w:tc>
          <w:tcPr>
            <w:tcW w:type="dxa" w:w="1370"/>
          </w:tcPr>
          <w:p>
            <w:pPr>
              <w:bidi w:val="1"/>
              <w:jc w:val="center"/>
            </w:pPr>
            <w:r/>
            <w:r>
              <w:rPr>
                <w:rFonts w:ascii="B Nazanin" w:hAnsi="B Nazanin" w:cs="B Nazanin"/>
                <w:b w:val="0"/>
                <w:sz w:val="22"/>
                <w:rtl/>
              </w:rPr>
              <w:t>اثر کل c (اضطراب → ریسک)</w:t>
            </w:r>
          </w:p>
        </w:tc>
        <w:tc>
          <w:tcPr>
            <w:tcW w:type="dxa" w:w="1370"/>
          </w:tcPr>
          <w:p>
            <w:pPr>
              <w:bidi w:val="1"/>
              <w:jc w:val="center"/>
            </w:pPr>
            <w:r/>
            <w:r>
              <w:rPr>
                <w:rFonts w:ascii="B Nazanin" w:hAnsi="B Nazanin" w:cs="B Nazanin"/>
                <w:b w:val="0"/>
                <w:sz w:val="22"/>
                <w:rtl/>
              </w:rPr>
              <w:t>۰٫۲۱۹</w:t>
            </w:r>
          </w:p>
        </w:tc>
        <w:tc>
          <w:tcPr>
            <w:tcW w:type="dxa" w:w="1370"/>
          </w:tcPr>
          <w:p>
            <w:pPr>
              <w:bidi w:val="1"/>
              <w:jc w:val="center"/>
            </w:pPr>
            <w:r/>
            <w:r>
              <w:rPr>
                <w:rFonts w:ascii="B Nazanin" w:hAnsi="B Nazanin" w:cs="B Nazanin"/>
                <w:b w:val="0"/>
                <w:sz w:val="22"/>
                <w:rtl/>
              </w:rPr>
              <w:t>۰٫۰۴۷</w:t>
            </w:r>
          </w:p>
        </w:tc>
        <w:tc>
          <w:tcPr>
            <w:tcW w:type="dxa" w:w="1370"/>
          </w:tcPr>
          <w:p>
            <w:pPr>
              <w:bidi w:val="1"/>
              <w:jc w:val="center"/>
            </w:pPr>
            <w:r/>
            <w:r>
              <w:rPr>
                <w:rFonts w:ascii="B Nazanin" w:hAnsi="B Nazanin" w:cs="B Nazanin"/>
                <w:b w:val="0"/>
                <w:sz w:val="22"/>
                <w:rtl/>
              </w:rPr>
              <w:t>۴٫۶۸۴</w:t>
            </w:r>
          </w:p>
        </w:tc>
        <w:tc>
          <w:tcPr>
            <w:tcW w:type="dxa" w:w="1370"/>
          </w:tcPr>
          <w:p>
            <w:pPr>
              <w:bidi w:val="1"/>
              <w:jc w:val="center"/>
            </w:pPr>
            <w:r/>
            <w:r>
              <w:rPr>
                <w:rFonts w:ascii="B Nazanin" w:hAnsi="B Nazanin" w:cs="B Nazanin"/>
                <w:b w:val="0"/>
                <w:sz w:val="22"/>
                <w:rtl/>
              </w:rPr>
              <w:t>p &lt; ۰٫۰۰۱</w:t>
            </w:r>
          </w:p>
        </w:tc>
        <w:tc>
          <w:tcPr>
            <w:tcW w:type="dxa" w:w="1370"/>
          </w:tcPr>
          <w:p>
            <w:pPr>
              <w:jc w:val="center"/>
            </w:pPr>
            <w:r/>
            <w:r>
              <w:rPr>
                <w:b w:val="0"/>
                <w:sz w:val="22"/>
              </w:rPr>
            </w:r>
          </w:p>
        </w:tc>
      </w:tr>
      <w:tr>
        <w:tc>
          <w:tcPr>
            <w:tcW w:type="dxa" w:w="1370"/>
          </w:tcPr>
          <w:p>
            <w:pPr>
              <w:bidi w:val="1"/>
              <w:jc w:val="center"/>
            </w:pPr>
            <w:r/>
            <w:r>
              <w:rPr>
                <w:rFonts w:ascii="B Nazanin" w:hAnsi="B Nazanin" w:cs="B Nazanin"/>
                <w:b w:val="0"/>
                <w:sz w:val="22"/>
                <w:rtl/>
              </w:rPr>
              <w:t>اثر مستقیم c′ (با کنترل میانجی)</w:t>
            </w:r>
          </w:p>
        </w:tc>
        <w:tc>
          <w:tcPr>
            <w:tcW w:type="dxa" w:w="1370"/>
          </w:tcPr>
          <w:p>
            <w:pPr>
              <w:bidi w:val="1"/>
              <w:jc w:val="center"/>
            </w:pPr>
            <w:r/>
            <w:r>
              <w:rPr>
                <w:rFonts w:ascii="B Nazanin" w:hAnsi="B Nazanin" w:cs="B Nazanin"/>
                <w:b w:val="0"/>
                <w:sz w:val="22"/>
                <w:rtl/>
              </w:rPr>
              <w:t>۰٫۱۴۹</w:t>
            </w:r>
          </w:p>
        </w:tc>
        <w:tc>
          <w:tcPr>
            <w:tcW w:type="dxa" w:w="1370"/>
          </w:tcPr>
          <w:p>
            <w:pPr>
              <w:bidi w:val="1"/>
              <w:jc w:val="center"/>
            </w:pPr>
            <w:r/>
            <w:r>
              <w:rPr>
                <w:rFonts w:ascii="B Nazanin" w:hAnsi="B Nazanin" w:cs="B Nazanin"/>
                <w:b w:val="0"/>
                <w:sz w:val="22"/>
                <w:rtl/>
              </w:rPr>
              <w:t>۰٫۰۵۳</w:t>
            </w:r>
          </w:p>
        </w:tc>
        <w:tc>
          <w:tcPr>
            <w:tcW w:type="dxa" w:w="1370"/>
          </w:tcPr>
          <w:p>
            <w:pPr>
              <w:bidi w:val="1"/>
              <w:jc w:val="center"/>
            </w:pPr>
            <w:r/>
            <w:r>
              <w:rPr>
                <w:rFonts w:ascii="B Nazanin" w:hAnsi="B Nazanin" w:cs="B Nazanin"/>
                <w:b w:val="0"/>
                <w:sz w:val="22"/>
                <w:rtl/>
              </w:rPr>
              <w:t>۲٫۷۹۸</w:t>
            </w:r>
          </w:p>
        </w:tc>
        <w:tc>
          <w:tcPr>
            <w:tcW w:type="dxa" w:w="1370"/>
          </w:tcPr>
          <w:p>
            <w:pPr>
              <w:bidi w:val="1"/>
              <w:jc w:val="center"/>
            </w:pPr>
            <w:r/>
            <w:r>
              <w:rPr>
                <w:rFonts w:ascii="B Nazanin" w:hAnsi="B Nazanin" w:cs="B Nazanin"/>
                <w:b w:val="0"/>
                <w:sz w:val="22"/>
                <w:rtl/>
              </w:rPr>
              <w:t>p = ۰٫۰۰۶</w:t>
            </w:r>
          </w:p>
        </w:tc>
        <w:tc>
          <w:tcPr>
            <w:tcW w:type="dxa" w:w="1370"/>
          </w:tcPr>
          <w:p>
            <w:pPr>
              <w:jc w:val="center"/>
            </w:pPr>
            <w:r/>
            <w:r>
              <w:rPr>
                <w:b w:val="0"/>
                <w:sz w:val="22"/>
              </w:rPr>
            </w:r>
          </w:p>
        </w:tc>
      </w:tr>
      <w:tr>
        <w:tc>
          <w:tcPr>
            <w:tcW w:type="dxa" w:w="1370"/>
          </w:tcPr>
          <w:p>
            <w:pPr>
              <w:bidi w:val="1"/>
              <w:jc w:val="center"/>
            </w:pPr>
            <w:r/>
            <w:r>
              <w:rPr>
                <w:rFonts w:ascii="B Nazanin" w:hAnsi="B Nazanin" w:cs="B Nazanin"/>
                <w:b w:val="0"/>
                <w:sz w:val="22"/>
                <w:rtl/>
              </w:rPr>
              <w:t>اثر غیرمستقیم (a×b)</w:t>
            </w:r>
          </w:p>
        </w:tc>
        <w:tc>
          <w:tcPr>
            <w:tcW w:type="dxa" w:w="1370"/>
          </w:tcPr>
          <w:p>
            <w:pPr>
              <w:bidi w:val="1"/>
              <w:jc w:val="center"/>
            </w:pPr>
            <w:r/>
            <w:r>
              <w:rPr>
                <w:rFonts w:ascii="B Nazanin" w:hAnsi="B Nazanin" w:cs="B Nazanin"/>
                <w:b w:val="0"/>
                <w:sz w:val="22"/>
                <w:rtl/>
              </w:rPr>
              <w:t>۰٫۰۷۰</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bidi w:val="1"/>
              <w:jc w:val="center"/>
            </w:pPr>
            <w:r/>
            <w:r>
              <w:rPr>
                <w:rFonts w:ascii="B Nazanin" w:hAnsi="B Nazanin" w:cs="B Nazanin"/>
                <w:b w:val="0"/>
                <w:sz w:val="22"/>
                <w:rtl/>
              </w:rPr>
              <w:t>[۰٫۰۱۱، ۰٫۱۳۳]</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میانجی = ۰٫۲۵۱؛</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پیامد = ۰٫۱۴۰؛</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اثر کل = ۰٫۱۰۷. فاصله اطمینان اثر غیرمستقیم از نوع صدکی است.</w:t>
      </w:r>
    </w:p>
    <w:p>
      <w:pPr>
        <w:bidi w:val="1"/>
        <w:spacing w:lineRule="exact" w:line="580" w:after="0"/>
        <w:jc w:val="both"/>
      </w:pPr>
      <w:r>
        <w:rPr>
          <w:rFonts w:ascii="B Nazanin" w:hAnsi="B Nazanin" w:cs="B Nazanin" w:hint="cs"/>
          <w:sz w:val="24"/>
          <w:szCs w:val="24"/>
          <w:rtl/>
          <w:lang w:bidi="fa-IR"/>
        </w:rPr>
        <w:t xml:space="preserve">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اثر اضطراب بر طرحواره‌ها)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۱٫۷۸۸؛</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۲۵٫۱ درصد واریانس طرحواره‌ها را تبیین کرد.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اثر طرحواره‌ها بر رفتار پرخطر با کنترل اضطراب) نیز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۰٫۰۳۹؛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۰٫۰۰۹). اثر کل اضطراب بر رفتار پرخطر مثبت و معنادار به دست آمد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۰٫۲۱۹؛</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پس از ورود میانجی به مدل، اثر مستقیم همچنان مثبت و معنادار باقی ماند، هرچند کوچک‌تر شد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pPr>
        <w:bidi w:val="1"/>
        <w:spacing w:lineRule="exact" w:line="580" w:after="0"/>
        <w:jc w:val="both"/>
      </w:pPr>
      <w:r>
        <w:rPr>
          <w:rFonts w:ascii="B Nazanin" w:hAnsi="B Nazanin" w:cs="B Nazanin" w:hint="cs"/>
          <w:sz w:val="24"/>
          <w:szCs w:val="24"/>
          <w:rtl/>
          <w:lang w:bidi="fa-IR"/>
        </w:rPr>
        <w:t xml:space="preserve">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pPr>
        <w:jc w:val="center"/>
      </w:pPr>
      <w:r>
        <w:drawing>
          <wp:inline xmlns:wp="http://schemas.openxmlformats.org/drawingml/2006/wordprocessingDrawing" xmlns:a="http://schemas.openxmlformats.org/drawingml/2006/main" xmlns:pic="http://schemas.openxmlformats.org/drawingml/2006/picture">
            <wp:extent cx="5040000" cy="2940000"/>
            <wp:docPr id="1" name="Picture 1"/>
            <wp:cNvGraphicFramePr>
              <a:graphicFrameLocks noChangeAspect="1"/>
            </wp:cNvGraphicFramePr>
            <a:graphic>
              <a:graphicData uri="http://schemas.openxmlformats.org/drawingml/2006/picture">
                <pic:pic>
                  <pic:nvPicPr>
                    <pic:cNvPr id="0" name="chapter4_real_pipeline_fig1.png"/>
                    <pic:cNvPicPr/>
                  </pic:nvPicPr>
                  <pic:blipFill>
                    <a:blip r:embed="rId9"/>
                    <a:stretch>
                      <a:fillRect/>
                    </a:stretch>
                  </pic:blipFill>
                  <pic:spPr>
                    <a:xfrm>
                      <a:off x="0" y="0"/>
                      <a:ext cx="5040000" cy="2940000"/>
                    </a:xfrm>
                    <a:prstGeom prst="rect"/>
                  </pic:spPr>
                </pic:pic>
              </a:graphicData>
            </a:graphic>
          </wp:inline>
        </w:drawing>
      </w:r>
    </w:p>
    <w:p>
      <w:pPr>
        <w:bidi w:val="1"/>
        <w:spacing w:lineRule="exact" w:line="580" w:before="60" w:after="120"/>
        <w:jc w:val="center"/>
      </w:pPr>
      <w:r>
        <w:rPr>
          <w:rFonts w:ascii="B Nazanin" w:hAnsi="B Nazanin" w:cs="B Nazanin" w:hint="cs"/>
          <w:b/>
          <w:bCs/>
          <w:sz w:val="22"/>
          <w:szCs w:val="22"/>
          <w:rtl/>
          <w:lang w:bidi="fa-IR"/>
        </w:rPr>
        <w:t xml:space="preserve">شکل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شکل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۴-۱</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نمودار مسیر الگوی میانجی‌گری با ضرایب برآوردشده در نمونه نهایی</w:t>
      </w:r>
    </w:p>
    <w:p>
      <w:pPr>
        <w:pStyle w:val="Heading2"/>
        <w:bidi w:val="1"/>
        <w:jc w:val="right"/>
        <w:outlineLvl w:val="1"/>
      </w:pPr>
      <w:r>
        <w:rPr>
          <w:rFonts w:ascii="B Nazanin" w:hAnsi="B Nazanin" w:cs="B Nazanin" w:hint="cs"/>
          <w:b/>
          <w:bCs/>
          <w:sz w:val="28"/>
          <w:szCs w:val="28"/>
          <w:rtl/>
          <w:lang w:bidi="fa-IR"/>
        </w:rPr>
        <w:t xml:space="preserve">۴-۹. تحلیل مسیر با متغیرهای مشاهده‌شده</w:t>
      </w:r>
    </w:p>
    <w:p>
      <w:pPr>
        <w:bidi w:val="1"/>
        <w:spacing w:lineRule="exact" w:line="580" w:after="0"/>
        <w:jc w:val="both"/>
      </w:pPr>
      <w:r>
        <w:rPr>
          <w:rFonts w:ascii="B Nazanin" w:hAnsi="B Nazanin" w:cs="B Nazanin" w:hint="cs"/>
          <w:sz w:val="24"/>
          <w:szCs w:val="24"/>
          <w:rtl/>
          <w:lang w:bidi="fa-IR"/>
        </w:rPr>
        <w:t xml:space="preserve">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w:t>
      </w:r>
      <w:r>
        <w:rPr>
          <w:rFonts w:ascii="Times New Roman" w:hAnsi="Times New Roman" w:cs="Times New Roman"/>
          <w:sz w:val="22"/>
          <w:szCs w:val="22"/>
          <w:lang w:val="en-US"/>
        </w:rPr>
        <w:t xml:space="preserve"> a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۰٫۲۰۹ و</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۴-۸ شاخص‌های این مدل مقید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۴-۸</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شاخص‌های مدل مقید میانجی‌گری کامل (مکمل،</w:t>
      </w:r>
      <w:r>
        <w:rPr>
          <w:rFonts w:ascii="Times New Roman" w:hAnsi="Times New Roman" w:cs="Times New Roman"/>
          <w:sz w:val="20"/>
          <w:szCs w:val="20"/>
          <w:lang w:val="en-US"/>
        </w:rPr>
        <w:t xml:space="preserve"> df=</w:t>
      </w:r>
      <w:r>
        <w:rPr>
          <w:rFonts w:ascii="B Nazanin" w:hAnsi="B Nazanin" w:cs="B Nazanin" w:hint="cs"/>
          <w:sz w:val="22"/>
          <w:szCs w:val="22"/>
          <w:rtl/>
          <w:lang w:bidi="fa-IR"/>
        </w:rPr>
        <w:t xml:space="preserve">۱)</w:t>
      </w:r>
    </w:p>
    <w:tbl>
      <w:tblPr>
        <w:bidiVisual/>
        <w:tblW w:type="auto" w:w="0"/>
        <w:tblBorders>
          <w:top w:val="single" w:sz="12" w:space="0" w:color="000000"/>
          <w:bottom w:val="single" w:sz="12" w:space="0" w:color="000000"/>
        </w:tblBorders>
        <w:tblLook w:firstColumn="1" w:firstRow="1" w:lastColumn="0" w:lastRow="0" w:noHBand="0" w:noVBand="1" w:val="04A0"/>
      </w:tblPr>
      <w:tblGrid>
        <w:gridCol w:w="4110"/>
        <w:gridCol w:w="4110"/>
      </w:tblGrid>
      <w:tr>
        <w:tc>
          <w:tcPr>
            <w:tcW w:type="dxa" w:w="4110"/>
            <w:tcBorders>
              <w:bottom w:val="single" w:sz="12" w:space="0" w:color="000000"/>
            </w:tcBorders>
          </w:tcPr>
          <w:p>
            <w:pPr>
              <w:bidi w:val="1"/>
              <w:jc w:val="center"/>
            </w:pPr>
            <w:r/>
            <w:r>
              <w:rPr>
                <w:rFonts w:ascii="B Nazanin" w:hAnsi="B Nazanin" w:cs="B Nazanin"/>
                <w:b/>
                <w:sz w:val="22"/>
                <w:rtl/>
              </w:rPr>
              <w:t>شاخص</w:t>
            </w:r>
          </w:p>
        </w:tc>
        <w:tc>
          <w:tcPr>
            <w:tcW w:type="dxa" w:w="4110"/>
            <w:tcBorders>
              <w:bottom w:val="single" w:sz="12" w:space="0" w:color="000000"/>
            </w:tcBorders>
          </w:tcPr>
          <w:p>
            <w:pPr>
              <w:bidi w:val="1"/>
              <w:jc w:val="center"/>
            </w:pPr>
            <w:r/>
            <w:r>
              <w:rPr>
                <w:rFonts w:ascii="B Nazanin" w:hAnsi="B Nazanin" w:cs="B Nazanin"/>
                <w:b/>
                <w:sz w:val="22"/>
                <w:rtl/>
              </w:rPr>
              <w:t>مقدار</w:t>
            </w:r>
          </w:p>
        </w:tc>
      </w:tr>
      <w:tr>
        <w:tc>
          <w:tcPr>
            <w:tcW w:type="dxa" w:w="4110"/>
          </w:tcPr>
          <w:p>
            <w:pPr>
              <w:bidi w:val="1"/>
              <w:jc w:val="center"/>
            </w:pPr>
            <w:r/>
            <w:r>
              <w:rPr>
                <w:rFonts w:ascii="B Nazanin" w:hAnsi="B Nazanin" w:cs="B Nazanin"/>
                <w:b w:val="0"/>
                <w:sz w:val="22"/>
                <w:rtl/>
              </w:rPr>
              <w:t>خی‌دو</w:t>
            </w:r>
          </w:p>
        </w:tc>
        <w:tc>
          <w:tcPr>
            <w:tcW w:type="dxa" w:w="4110"/>
          </w:tcPr>
          <w:p>
            <w:pPr>
              <w:bidi w:val="1"/>
              <w:jc w:val="center"/>
            </w:pPr>
            <w:r/>
            <w:r>
              <w:rPr>
                <w:rFonts w:ascii="B Nazanin" w:hAnsi="B Nazanin" w:cs="B Nazanin"/>
                <w:b w:val="0"/>
                <w:sz w:val="22"/>
                <w:rtl/>
              </w:rPr>
              <w:t>۷٫۷۵</w:t>
            </w:r>
          </w:p>
        </w:tc>
      </w:tr>
      <w:tr>
        <w:tc>
          <w:tcPr>
            <w:tcW w:type="dxa" w:w="4110"/>
          </w:tcPr>
          <w:p>
            <w:pPr>
              <w:bidi w:val="1"/>
              <w:jc w:val="center"/>
            </w:pPr>
            <w:r/>
            <w:r>
              <w:rPr>
                <w:rFonts w:ascii="B Nazanin" w:hAnsi="B Nazanin" w:cs="B Nazanin"/>
                <w:b w:val="0"/>
                <w:sz w:val="22"/>
                <w:rtl/>
              </w:rPr>
              <w:t>درجه آزادی</w:t>
            </w:r>
          </w:p>
        </w:tc>
        <w:tc>
          <w:tcPr>
            <w:tcW w:type="dxa" w:w="4110"/>
          </w:tcPr>
          <w:p>
            <w:pPr>
              <w:bidi w:val="1"/>
              <w:jc w:val="center"/>
            </w:pPr>
            <w:r/>
            <w:r>
              <w:rPr>
                <w:rFonts w:ascii="B Nazanin" w:hAnsi="B Nazanin" w:cs="B Nazanin"/>
                <w:b w:val="0"/>
                <w:sz w:val="22"/>
                <w:rtl/>
              </w:rPr>
              <w:t>۱</w:t>
            </w:r>
          </w:p>
        </w:tc>
      </w:tr>
      <w:tr>
        <w:tc>
          <w:tcPr>
            <w:tcW w:type="dxa" w:w="4110"/>
          </w:tcPr>
          <w:p>
            <w:pPr>
              <w:jc w:val="center"/>
            </w:pPr>
            <w:r/>
            <w:r>
              <w:rPr>
                <w:rFonts w:ascii="Cambria" w:hAnsi="Cambria" w:cs="Cambria"/>
                <w:b w:val="0"/>
                <w:sz w:val="22"/>
              </w:rPr>
              <w:t>p</w:t>
            </w:r>
          </w:p>
        </w:tc>
        <w:tc>
          <w:tcPr>
            <w:tcW w:type="dxa" w:w="4110"/>
          </w:tcPr>
          <w:p>
            <w:pPr>
              <w:bidi w:val="1"/>
              <w:jc w:val="center"/>
            </w:pPr>
            <w:r/>
            <w:r>
              <w:rPr>
                <w:rFonts w:ascii="B Nazanin" w:hAnsi="B Nazanin" w:cs="B Nazanin"/>
                <w:b w:val="0"/>
                <w:sz w:val="22"/>
                <w:rtl/>
              </w:rPr>
              <w:t>p = ۰٫۰۰۵</w:t>
            </w:r>
          </w:p>
        </w:tc>
      </w:tr>
      <w:tr>
        <w:tc>
          <w:tcPr>
            <w:tcW w:type="dxa" w:w="4110"/>
          </w:tcPr>
          <w:p>
            <w:pPr>
              <w:jc w:val="center"/>
            </w:pPr>
            <w:r/>
            <w:r>
              <w:rPr>
                <w:rFonts w:ascii="Cambria" w:hAnsi="Cambria" w:cs="Cambria"/>
                <w:b w:val="0"/>
                <w:sz w:val="22"/>
              </w:rPr>
              <w:t>CFI</w:t>
            </w:r>
          </w:p>
        </w:tc>
        <w:tc>
          <w:tcPr>
            <w:tcW w:type="dxa" w:w="4110"/>
          </w:tcPr>
          <w:p>
            <w:pPr>
              <w:bidi w:val="1"/>
              <w:jc w:val="center"/>
            </w:pPr>
            <w:r/>
            <w:r>
              <w:rPr>
                <w:rFonts w:ascii="B Nazanin" w:hAnsi="B Nazanin" w:cs="B Nazanin"/>
                <w:b w:val="0"/>
                <w:sz w:val="22"/>
                <w:rtl/>
              </w:rPr>
              <w:t>۰٫۹۱۳</w:t>
            </w:r>
          </w:p>
        </w:tc>
      </w:tr>
      <w:tr>
        <w:tc>
          <w:tcPr>
            <w:tcW w:type="dxa" w:w="4110"/>
          </w:tcPr>
          <w:p>
            <w:pPr>
              <w:jc w:val="center"/>
            </w:pPr>
            <w:r/>
            <w:r>
              <w:rPr>
                <w:rFonts w:ascii="Cambria" w:hAnsi="Cambria" w:cs="Cambria"/>
                <w:b w:val="0"/>
                <w:sz w:val="22"/>
              </w:rPr>
              <w:t>TLI</w:t>
            </w:r>
          </w:p>
        </w:tc>
        <w:tc>
          <w:tcPr>
            <w:tcW w:type="dxa" w:w="4110"/>
          </w:tcPr>
          <w:p>
            <w:pPr>
              <w:bidi w:val="1"/>
              <w:jc w:val="center"/>
            </w:pPr>
            <w:r/>
            <w:r>
              <w:rPr>
                <w:rFonts w:ascii="B Nazanin" w:hAnsi="B Nazanin" w:cs="B Nazanin"/>
                <w:b w:val="0"/>
                <w:sz w:val="22"/>
                <w:rtl/>
              </w:rPr>
              <w:t>۰٫۷۴۰</w:t>
            </w:r>
          </w:p>
        </w:tc>
      </w:tr>
      <w:tr>
        <w:tc>
          <w:tcPr>
            <w:tcW w:type="dxa" w:w="4110"/>
          </w:tcPr>
          <w:p>
            <w:pPr>
              <w:jc w:val="center"/>
            </w:pPr>
            <w:r/>
            <w:r>
              <w:rPr>
                <w:rFonts w:ascii="Cambria" w:hAnsi="Cambria" w:cs="Cambria"/>
                <w:b w:val="0"/>
                <w:sz w:val="22"/>
              </w:rPr>
              <w:t>RMSEA</w:t>
            </w:r>
          </w:p>
        </w:tc>
        <w:tc>
          <w:tcPr>
            <w:tcW w:type="dxa" w:w="4110"/>
          </w:tcPr>
          <w:p>
            <w:pPr>
              <w:bidi w:val="1"/>
              <w:jc w:val="center"/>
            </w:pPr>
            <w:r/>
            <w:r>
              <w:rPr>
                <w:rFonts w:ascii="B Nazanin" w:hAnsi="B Nazanin" w:cs="B Nazanin"/>
                <w:b w:val="0"/>
                <w:sz w:val="22"/>
                <w:rtl/>
              </w:rPr>
              <w:t>۰٫۱۹۲</w:t>
            </w:r>
          </w:p>
        </w:tc>
      </w:tr>
      <w:tr>
        <w:tc>
          <w:tcPr>
            <w:tcW w:type="dxa" w:w="4110"/>
          </w:tcPr>
          <w:p>
            <w:pPr>
              <w:jc w:val="center"/>
            </w:pPr>
            <w:r/>
            <w:r>
              <w:rPr>
                <w:rFonts w:ascii="Cambria" w:hAnsi="Cambria" w:cs="Cambria"/>
                <w:b w:val="0"/>
                <w:sz w:val="22"/>
              </w:rPr>
              <w:t>SRMR</w:t>
            </w:r>
          </w:p>
        </w:tc>
        <w:tc>
          <w:tcPr>
            <w:tcW w:type="dxa" w:w="4110"/>
          </w:tcPr>
          <w:p>
            <w:pPr>
              <w:bidi w:val="1"/>
              <w:jc w:val="center"/>
            </w:pPr>
            <w:r/>
            <w:r>
              <w:rPr>
                <w:rFonts w:ascii="B Nazanin" w:hAnsi="B Nazanin" w:cs="B Nazanin"/>
                <w:b w:val="0"/>
                <w:sz w:val="22"/>
                <w:rtl/>
              </w:rPr>
              <w:t>۰٫۰۶۸</w:t>
            </w:r>
          </w:p>
        </w:tc>
      </w:tr>
    </w:tbl>
    <w:p>
      <w:pPr>
        <w:bidi w:val="1"/>
        <w:spacing w:lineRule="exact" w:line="580" w:after="0"/>
        <w:jc w:val="both"/>
      </w:pPr>
      <w:r>
        <w:rPr>
          <w:rFonts w:ascii="B Nazanin" w:hAnsi="B Nazanin" w:cs="B Nazanin" w:hint="cs"/>
          <w:sz w:val="24"/>
          <w:szCs w:val="24"/>
          <w:rtl/>
          <w:lang w:bidi="fa-IR"/>
        </w:rPr>
        <w:t xml:space="preserve">یادداشت: مدل مقید است و تفسیر آن تکمیلی است؛ آزمون فرضیه اول بر مبنای فاصله اطمینان خودگردان‌سازی انجام شده است.</w:t>
      </w:r>
    </w:p>
    <w:p>
      <w:pPr>
        <w:bidi w:val="1"/>
        <w:spacing w:lineRule="exact" w:line="580" w:after="0"/>
        <w:jc w:val="both"/>
      </w:pPr>
      <w:r>
        <w:rPr>
          <w:rFonts w:ascii="B Nazanin" w:hAnsi="B Nazanin" w:cs="B Nazanin" w:hint="cs"/>
          <w:sz w:val="24"/>
          <w:szCs w:val="24"/>
          <w:rtl/>
          <w:lang w:bidi="fa-IR"/>
        </w:rPr>
        <w:t xml:space="preserve">خی‌دوی مدل مقید معنادار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rFonts w:ascii="Times New Roman" w:hAnsi="Times New Roman" w:cs="Times New Roman"/>
          <w:sz w:val="22"/>
          <w:szCs w:val="22"/>
          <w:lang w:val="en-US"/>
        </w:rPr>
        <w:t xml:space="preserve"> (CFI = </w:t>
      </w:r>
      <w:r>
        <w:rPr>
          <w:rFonts w:ascii="B Nazanin" w:hAnsi="B Nazanin" w:cs="B Nazanin" w:hint="cs"/>
          <w:sz w:val="24"/>
          <w:szCs w:val="24"/>
          <w:rtl/>
          <w:lang w:bidi="fa-IR"/>
        </w:rPr>
        <w:t xml:space="preserve">۰٫۹۱۳؛</w:t>
      </w:r>
      <w:r>
        <w:rPr>
          <w:rFonts w:ascii="Times New Roman" w:hAnsi="Times New Roman" w:cs="Times New Roman"/>
          <w:sz w:val="22"/>
          <w:szCs w:val="22"/>
          <w:lang w:val="en-US"/>
        </w:rPr>
        <w:t xml:space="preserve"> TLI = </w:t>
      </w:r>
      <w:r>
        <w:rPr>
          <w:rFonts w:ascii="B Nazanin" w:hAnsi="B Nazanin" w:cs="B Nazanin" w:hint="cs"/>
          <w:sz w:val="24"/>
          <w:szCs w:val="24"/>
          <w:rtl/>
          <w:lang w:bidi="fa-IR"/>
        </w:rPr>
        <w:t xml:space="preserve">۰٫۷۴۰؛</w:t>
      </w:r>
      <w:r>
        <w:rPr>
          <w:rFonts w:ascii="Times New Roman" w:hAnsi="Times New Roman" w:cs="Times New Roman"/>
          <w:sz w:val="22"/>
          <w:szCs w:val="22"/>
          <w:lang w:val="en-US"/>
        </w:rPr>
        <w:t xml:space="preserve"> RMSEA = </w:t>
      </w:r>
      <w:r>
        <w:rPr>
          <w:rFonts w:ascii="B Nazanin" w:hAnsi="B Nazanin" w:cs="B Nazanin" w:hint="cs"/>
          <w:sz w:val="24"/>
          <w:szCs w:val="24"/>
          <w:rtl/>
          <w:lang w:bidi="fa-IR"/>
        </w:rPr>
        <w:t xml:space="preserve">۰٫۱۹۲؛</w:t>
      </w:r>
      <w:r>
        <w:rPr>
          <w:rFonts w:ascii="Times New Roman" w:hAnsi="Times New Roman" w:cs="Times New Roman"/>
          <w:sz w:val="22"/>
          <w:szCs w:val="22"/>
          <w:lang w:val="en-US"/>
        </w:rPr>
        <w:t xml:space="preserve"> SRMR = </w:t>
      </w:r>
      <w:r>
        <w:rPr>
          <w:rFonts w:ascii="B Nazanin" w:hAnsi="B Nazanin" w:cs="B Nazanin" w:hint="cs"/>
          <w:sz w:val="24"/>
          <w:szCs w:val="24"/>
          <w:rtl/>
          <w:lang w:bidi="fa-IR"/>
        </w:rPr>
        <w:t xml:space="preserve">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pPr>
        <w:pStyle w:val="Heading2"/>
        <w:bidi w:val="1"/>
        <w:jc w:val="right"/>
        <w:outlineLvl w:val="1"/>
      </w:pPr>
      <w:r>
        <w:rPr>
          <w:rFonts w:ascii="B Nazanin" w:hAnsi="B Nazanin" w:cs="B Nazanin" w:hint="cs"/>
          <w:b/>
          <w:bCs/>
          <w:sz w:val="28"/>
          <w:szCs w:val="28"/>
          <w:rtl/>
          <w:lang w:bidi="fa-IR"/>
        </w:rPr>
        <w:t xml:space="preserve">۴-۱۰. جمع‌بندی یافته‌ها</w:t>
      </w:r>
    </w:p>
    <w:p>
      <w:pPr>
        <w:bidi w:val="1"/>
        <w:spacing w:lineRule="exact" w:line="580" w:after="0"/>
        <w:jc w:val="both"/>
      </w:pPr>
      <w:r>
        <w:rPr>
          <w:rFonts w:ascii="B Nazanin" w:hAnsi="B Nazanin" w:cs="B Nazanin" w:hint="cs"/>
          <w:sz w:val="24"/>
          <w:szCs w:val="24"/>
          <w:rtl/>
          <w:lang w:bidi="fa-IR"/>
        </w:rPr>
        <w:t xml:space="preserve">جدول ۴-۹ نتایج آزمون هر چهار فرضیه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w:t>
      </w:r>
      <w:r>
        <w:rPr>
          <w:rFonts w:ascii="B Nazanin" w:hAnsi="B Nazanin" w:cs="B Nazanin" w:hint="cs"/>
          <w:b/>
          <w:bCs/>
          <w:sz w:val="22"/>
          <w:szCs w:val="22"/>
          <w:rtl/>
          <w:lang w:bidi="fa-IR"/>
        </w:rPr>
        <w:fldChar w:fldCharType="begin" w:fldLock="true"/>
      </w:r>
      <w:r>
        <w:rPr>
          <w:rFonts w:ascii="B Nazanin" w:hAnsi="B Nazanin" w:cs="B Nazanin" w:hint="cs"/>
          <w:b/>
          <w:bCs/>
          <w:sz w:val="22"/>
          <w:szCs w:val="22"/>
          <w:rtl/>
          <w:lang w:bidi="fa-IR"/>
        </w:rPr>
        <w:instrText>SEQ جدول</w:instrText>
      </w:r>
      <w:r>
        <w:rPr>
          <w:rFonts w:ascii="B Nazanin" w:hAnsi="B Nazanin" w:cs="B Nazanin" w:hint="cs"/>
          <w:b/>
          <w:bCs/>
          <w:sz w:val="22"/>
          <w:szCs w:val="22"/>
          <w:rtl/>
          <w:lang w:bidi="fa-IR"/>
        </w:rPr>
        <w:fldChar w:fldCharType="separate"/>
      </w:r>
      <w:r>
        <w:rPr>
          <w:rFonts w:ascii="B Nazanin" w:hAnsi="B Nazanin" w:cs="B Nazanin" w:hint="cs"/>
          <w:b/>
          <w:bCs/>
          <w:sz w:val="22"/>
          <w:szCs w:val="22"/>
          <w:rtl/>
          <w:lang w:bidi="fa-IR"/>
        </w:rPr>
        <w:t xml:space="preserve">۴-۹</w:t>
      </w:r>
      <w:r>
        <w:rPr>
          <w:rFonts w:ascii="B Nazanin" w:hAnsi="B Nazanin" w:cs="B Nazanin" w:hint="cs"/>
          <w:b/>
          <w:bCs/>
          <w:sz w:val="22"/>
          <w:szCs w:val="22"/>
          <w:rtl/>
          <w:lang w:bidi="fa-IR"/>
        </w:rPr>
        <w:fldChar w:fldCharType="end"/>
      </w:r>
      <w:r>
        <w:rPr>
          <w:rFonts w:ascii="B Nazanin" w:hAnsi="B Nazanin" w:cs="B Nazanin" w:hint="cs"/>
          <w:b/>
          <w:bCs/>
          <w:sz w:val="22"/>
          <w:szCs w:val="22"/>
          <w:rtl/>
          <w:lang w:bidi="fa-IR"/>
        </w:rPr>
        <w:t xml:space="preserve">.</w:t>
      </w:r>
      <w:r>
        <w:rPr>
          <w:rFonts w:ascii="B Nazanin" w:hAnsi="B Nazanin" w:cs="B Nazanin" w:hint="cs"/>
          <w:sz w:val="22"/>
          <w:szCs w:val="22"/>
          <w:rtl/>
          <w:lang w:bidi="fa-IR"/>
        </w:rPr>
        <w:t xml:space="preserve"> خلاصه نتایج آزمون فرضیه‌ها</w:t>
      </w:r>
    </w:p>
    <w:tbl>
      <w:tblPr>
        <w:bidiVisual/>
        <w:tblW w:type="auto" w:w="0"/>
        <w:tblBorders>
          <w:top w:val="single" w:sz="12" w:space="0" w:color="000000"/>
          <w:bottom w:val="single" w:sz="12" w:space="0" w:color="000000"/>
        </w:tblBorders>
        <w:tblLook w:firstColumn="1" w:firstRow="1" w:lastColumn="0" w:lastRow="0" w:noHBand="0" w:noVBand="1" w:val="04A0"/>
      </w:tblPr>
      <w:tblGrid>
        <w:gridCol w:w="2740"/>
        <w:gridCol w:w="2740"/>
        <w:gridCol w:w="2740"/>
      </w:tblGrid>
      <w:tr>
        <w:tc>
          <w:tcPr>
            <w:tcW w:type="dxa" w:w="2740"/>
            <w:tcBorders>
              <w:bottom w:val="single" w:sz="12" w:space="0" w:color="000000"/>
            </w:tcBorders>
          </w:tcPr>
          <w:p>
            <w:pPr>
              <w:bidi w:val="1"/>
              <w:jc w:val="center"/>
            </w:pPr>
            <w:r/>
            <w:r>
              <w:rPr>
                <w:rFonts w:ascii="B Nazanin" w:hAnsi="B Nazanin" w:cs="B Nazanin"/>
                <w:b/>
                <w:sz w:val="22"/>
                <w:rtl/>
              </w:rPr>
              <w:t>فرضیه</w:t>
            </w:r>
          </w:p>
        </w:tc>
        <w:tc>
          <w:tcPr>
            <w:tcW w:type="dxa" w:w="2740"/>
            <w:tcBorders>
              <w:bottom w:val="single" w:sz="12" w:space="0" w:color="000000"/>
            </w:tcBorders>
          </w:tcPr>
          <w:p>
            <w:pPr>
              <w:bidi w:val="1"/>
              <w:jc w:val="center"/>
            </w:pPr>
            <w:r/>
            <w:r>
              <w:rPr>
                <w:rFonts w:ascii="B Nazanin" w:hAnsi="B Nazanin" w:cs="B Nazanin"/>
                <w:b/>
                <w:sz w:val="22"/>
                <w:rtl/>
              </w:rPr>
              <w:t>آزمون</w:t>
            </w:r>
          </w:p>
        </w:tc>
        <w:tc>
          <w:tcPr>
            <w:tcW w:type="dxa" w:w="2740"/>
            <w:tcBorders>
              <w:bottom w:val="single" w:sz="12" w:space="0" w:color="000000"/>
            </w:tcBorders>
          </w:tcPr>
          <w:p>
            <w:pPr>
              <w:bidi w:val="1"/>
              <w:jc w:val="center"/>
            </w:pPr>
            <w:r/>
            <w:r>
              <w:rPr>
                <w:rFonts w:ascii="B Nazanin" w:hAnsi="B Nazanin" w:cs="B Nazanin"/>
                <w:b/>
                <w:sz w:val="22"/>
                <w:rtl/>
              </w:rPr>
              <w:t>نتیجه</w:t>
            </w:r>
          </w:p>
        </w:tc>
      </w:tr>
      <w:tr>
        <w:tc>
          <w:tcPr>
            <w:tcW w:type="dxa" w:w="2740"/>
          </w:tcPr>
          <w:p>
            <w:pPr>
              <w:bidi w:val="1"/>
              <w:jc w:val="center"/>
            </w:pPr>
            <w:r/>
            <w:r>
              <w:rPr>
                <w:rFonts w:ascii="B Nazanin" w:hAnsi="B Nazanin" w:cs="B Nazanin"/>
                <w:b w:val="0"/>
                <w:sz w:val="22"/>
                <w:rtl/>
              </w:rPr>
              <w:t>فرضیه اول (اصلی): میانجی‌گری طرحواره‌ها</w:t>
            </w:r>
          </w:p>
        </w:tc>
        <w:tc>
          <w:tcPr>
            <w:tcW w:type="dxa" w:w="2740"/>
          </w:tcPr>
          <w:p>
            <w:pPr>
              <w:bidi w:val="1"/>
              <w:jc w:val="center"/>
            </w:pPr>
            <w:r/>
            <w:r>
              <w:rPr>
                <w:rFonts w:ascii="B Nazanin" w:hAnsi="B Nazanin" w:cs="B Nazanin"/>
                <w:b w:val="0"/>
                <w:sz w:val="22"/>
                <w:rtl/>
              </w:rPr>
              <w:t>تحلیل میانجی‌گری</w:t>
            </w:r>
          </w:p>
        </w:tc>
        <w:tc>
          <w:tcPr>
            <w:tcW w:type="dxa" w:w="2740"/>
          </w:tcPr>
          <w:p>
            <w:pPr>
              <w:bidi w:val="1"/>
              <w:jc w:val="center"/>
            </w:pPr>
            <w:r/>
            <w:r>
              <w:rPr>
                <w:rFonts w:ascii="B Nazanin" w:hAnsi="B Nazanin" w:cs="B Nazanin"/>
                <w:b w:val="0"/>
                <w:sz w:val="22"/>
                <w:rtl/>
              </w:rPr>
              <w:t>تأیید شد (میانجی‌گری جزئی)</w:t>
            </w:r>
          </w:p>
        </w:tc>
      </w:tr>
      <w:tr>
        <w:tc>
          <w:tcPr>
            <w:tcW w:type="dxa" w:w="2740"/>
          </w:tcPr>
          <w:p>
            <w:pPr>
              <w:bidi w:val="1"/>
              <w:jc w:val="center"/>
            </w:pPr>
            <w:r/>
            <w:r>
              <w:rPr>
                <w:rFonts w:ascii="B Nazanin" w:hAnsi="B Nazanin" w:cs="B Nazanin"/>
                <w:b w:val="0"/>
                <w:sz w:val="22"/>
                <w:rtl/>
              </w:rPr>
              <w:t>فرضیه دوم: رابطه اضطراب با رفتار پرخطر</w:t>
            </w:r>
          </w:p>
        </w:tc>
        <w:tc>
          <w:tcPr>
            <w:tcW w:type="dxa" w:w="2740"/>
          </w:tcPr>
          <w:p>
            <w:pPr>
              <w:bidi w:val="1"/>
              <w:jc w:val="center"/>
            </w:pPr>
            <w:r/>
            <w:r>
              <w:rPr>
                <w:rFonts w:ascii="B Nazanin" w:hAnsi="B Nazanin" w:cs="B Nazanin"/>
                <w:b w:val="0"/>
                <w:sz w:val="22"/>
                <w:rtl/>
              </w:rPr>
              <w:t>همبستگی پیرسون</w:t>
            </w:r>
          </w:p>
        </w:tc>
        <w:tc>
          <w:tcPr>
            <w:tcW w:type="dxa" w:w="2740"/>
          </w:tcPr>
          <w:p>
            <w:pPr>
              <w:bidi w:val="1"/>
              <w:jc w:val="center"/>
            </w:pPr>
            <w:r/>
            <w:r>
              <w:rPr>
                <w:rFonts w:ascii="B Nazanin" w:hAnsi="B Nazanin" w:cs="B Nazanin"/>
                <w:b w:val="0"/>
                <w:sz w:val="22"/>
                <w:rtl/>
              </w:rPr>
              <w:t>تأیید شد</w:t>
            </w:r>
          </w:p>
        </w:tc>
      </w:tr>
      <w:tr>
        <w:tc>
          <w:tcPr>
            <w:tcW w:type="dxa" w:w="2740"/>
          </w:tcPr>
          <w:p>
            <w:pPr>
              <w:bidi w:val="1"/>
              <w:jc w:val="center"/>
            </w:pPr>
            <w:r/>
            <w:r>
              <w:rPr>
                <w:rFonts w:ascii="B Nazanin" w:hAnsi="B Nazanin" w:cs="B Nazanin"/>
                <w:b w:val="0"/>
                <w:sz w:val="22"/>
                <w:rtl/>
              </w:rPr>
              <w:t>فرضیه سوم: رابطه اضطراب با طرحواره‌ها</w:t>
            </w:r>
          </w:p>
        </w:tc>
        <w:tc>
          <w:tcPr>
            <w:tcW w:type="dxa" w:w="2740"/>
          </w:tcPr>
          <w:p>
            <w:pPr>
              <w:bidi w:val="1"/>
              <w:jc w:val="center"/>
            </w:pPr>
            <w:r/>
            <w:r>
              <w:rPr>
                <w:rFonts w:ascii="B Nazanin" w:hAnsi="B Nazanin" w:cs="B Nazanin"/>
                <w:b w:val="0"/>
                <w:sz w:val="22"/>
                <w:rtl/>
              </w:rPr>
              <w:t>همبستگی پیرسون</w:t>
            </w:r>
          </w:p>
        </w:tc>
        <w:tc>
          <w:tcPr>
            <w:tcW w:type="dxa" w:w="2740"/>
          </w:tcPr>
          <w:p>
            <w:pPr>
              <w:bidi w:val="1"/>
              <w:jc w:val="center"/>
            </w:pPr>
            <w:r/>
            <w:r>
              <w:rPr>
                <w:rFonts w:ascii="B Nazanin" w:hAnsi="B Nazanin" w:cs="B Nazanin"/>
                <w:b w:val="0"/>
                <w:sz w:val="22"/>
                <w:rtl/>
              </w:rPr>
              <w:t>تأیید شد</w:t>
            </w:r>
          </w:p>
        </w:tc>
      </w:tr>
      <w:tr>
        <w:tc>
          <w:tcPr>
            <w:tcW w:type="dxa" w:w="2740"/>
          </w:tcPr>
          <w:p>
            <w:pPr>
              <w:bidi w:val="1"/>
              <w:jc w:val="center"/>
            </w:pPr>
            <w:r/>
            <w:r>
              <w:rPr>
                <w:rFonts w:ascii="B Nazanin" w:hAnsi="B Nazanin" w:cs="B Nazanin"/>
                <w:b w:val="0"/>
                <w:sz w:val="22"/>
                <w:rtl/>
              </w:rPr>
              <w:t>فرضیه چهارم: رابطه طرحواره‌ها با رفتار پرخطر</w:t>
            </w:r>
          </w:p>
        </w:tc>
        <w:tc>
          <w:tcPr>
            <w:tcW w:type="dxa" w:w="2740"/>
          </w:tcPr>
          <w:p>
            <w:pPr>
              <w:bidi w:val="1"/>
              <w:jc w:val="center"/>
            </w:pPr>
            <w:r/>
            <w:r>
              <w:rPr>
                <w:rFonts w:ascii="B Nazanin" w:hAnsi="B Nazanin" w:cs="B Nazanin"/>
                <w:b w:val="0"/>
                <w:sz w:val="22"/>
                <w:rtl/>
              </w:rPr>
              <w:t>همبستگی پیرسون</w:t>
            </w:r>
          </w:p>
        </w:tc>
        <w:tc>
          <w:tcPr>
            <w:tcW w:type="dxa" w:w="2740"/>
          </w:tcPr>
          <w:p>
            <w:pPr>
              <w:bidi w:val="1"/>
              <w:jc w:val="center"/>
            </w:pPr>
            <w:r/>
            <w:r>
              <w:rPr>
                <w:rFonts w:ascii="B Nazanin" w:hAnsi="B Nazanin" w:cs="B Nazanin"/>
                <w:b w:val="0"/>
                <w:sz w:val="22"/>
                <w:rtl/>
              </w:rPr>
              <w:t>تأیید شد</w:t>
            </w:r>
          </w:p>
        </w:tc>
      </w:tr>
    </w:tbl>
    <w:p>
      <w:pPr>
        <w:bidi w:val="1"/>
        <w:spacing w:lineRule="exact" w:line="580" w:after="0"/>
        <w:jc w:val="both"/>
      </w:pPr>
      <w:r>
        <w:rPr>
          <w:rFonts w:ascii="B Nazanin" w:hAnsi="B Nazanin" w:cs="B Nazanin" w:hint="cs"/>
          <w:sz w:val="24"/>
          <w:szCs w:val="24"/>
          <w:rtl/>
          <w:lang w:bidi="fa-IR"/>
        </w:rPr>
        <w:t xml:space="preserve">در مجموع، هر چهار فرضیه پژوهش تأیید شدند. یافته‌ها نشان می‌دهند که اضطراب صفتی هم به‌طور مستقیم و هم به‌طور غیرمستقیم (از مسیر طرحواره‌های ناسازگار اولیه) با رفتارهای مالی پرخطر پیوند دارد و بخش معناداری از این پیوند از مسیر میانجی می‌گذرد. در تفسیر این یافته‌ها دو احتیاط لازم است: نخست، طرح پژوهش مقطعی است و هیچ‌یک از این روابط، رابطه علّی را اثبات نمی‌کنند؛ دوم، حجم نمونه نهایی (۱۸۵ نفر) از حداقل ۲۰۰ نفرِ مورد نیاز برای مدل‌سازی معادلات ساختاری کمتر است، از این رو نتایج بخش ۴-۹ جنبه تکمیلی و مقدماتی دارند و تعمیم آن‌ها نیازمند نمونه بزرگ‌تر است.</w:t>
      </w:r>
    </w:p>
    <w:p>
      <w:pPr>
        <w:sectPr>
          <w:footerReference w:type="default" r:id="rId22"/>
          <w:footnotePr>
            <w:numFmt w:val="decimal"/>
            <w:numRestart w:val="eachPage"/>
          </w:footnotePr>
          <w:pgSz w:w="11906" w:h="16838"/>
          <w:pgMar w:top="1701" w:right="2268" w:bottom="1417" w:left="1417" w:header="720" w:footer="567" w:gutter="0"/>
          <w:pgNumType w:fmt="decimal"/>
          <w:cols w:space="720"/>
          <w:titlePg/>
          <w:bidi/>
          <w:docGrid w:linePitch="360"/>
        </w:sectPr>
      </w:pPr>
    </w:p>
    <w:p>
      <w:pPr>
        <w:bidi w:val="1"/>
        <w:spacing w:lineRule="exact" w:line="580" w:before="120" w:after="240"/>
        <w:jc w:val="center"/>
        <w:outlineLvl w:val="0"/>
      </w:pPr>
      <w:r>
        <w:rPr>
          <w:rFonts w:ascii="B Nazanin" w:hAnsi="B Nazanin" w:cs="B Nazanin" w:hint="cs"/>
          <w:b/>
          <w:bCs/>
          <w:sz w:val="32"/>
          <w:szCs w:val="32"/>
          <w:rtl/>
          <w:lang w:bidi="fa-IR"/>
        </w:rPr>
        <w:t xml:space="preserve">فصل پنجم: بحث و نتیجه‌گیری</w:t>
      </w:r>
    </w:p>
    <w:p>
      <w:pPr>
        <w:bidi w:val="1"/>
        <w:spacing w:lineRule="exact" w:line="580" w:after="120"/>
        <w:jc w:val="both"/>
      </w:pPr>
      <w:r>
        <w:rPr>
          <w:rFonts w:ascii="B Nazanin" w:hAnsi="B Nazanin" w:cs="B Nazanin" w:hint="cs"/>
          <w:sz w:val="24"/>
          <w:szCs w:val="24"/>
          <w:rtl/>
          <w:lang w:bidi="fa-IR"/>
        </w:rPr>
        <w:t xml:space="preserve">این فصل یک نمونه آموزشی است که بر پایه یافته‌های فصل چهارم شبیه‌سازی‌شده تدوین شده است و صرفاً نحوه بحث، تفسیر و نتیجه‌گیری از یافته‌ها را نمایش می‌دهد. متن نهایی فصل پنجم پس از تحلیل داده‌های واقعی پژوهش بازنویسی خواهد شد.</w:t>
      </w:r>
    </w:p>
    <w:p>
      <w:pPr>
        <w:pStyle w:val="Heading2"/>
        <w:bidi w:val="1"/>
        <w:jc w:val="right"/>
        <w:outlineLvl w:val="1"/>
      </w:pPr>
      <w:r>
        <w:rPr>
          <w:rFonts w:ascii="B Nazanin" w:hAnsi="B Nazanin" w:cs="B Nazanin" w:hint="cs"/>
          <w:b/>
          <w:bCs/>
          <w:sz w:val="28"/>
          <w:szCs w:val="28"/>
          <w:rtl/>
          <w:lang w:bidi="fa-IR"/>
        </w:rPr>
        <w:t xml:space="preserve">۵-۱. مقدمه</w:t>
      </w:r>
    </w:p>
    <w:p>
      <w:pPr>
        <w:bidi w:val="1"/>
        <w:spacing w:lineRule="exact" w:line="580" w:after="0"/>
        <w:jc w:val="both"/>
      </w:pPr>
      <w:r>
        <w:rPr>
          <w:rFonts w:ascii="B Nazanin" w:hAnsi="B Nazanin" w:cs="B Nazanin" w:hint="cs"/>
          <w:sz w:val="24"/>
          <w:szCs w:val="24"/>
          <w:rtl/>
          <w:lang w:bidi="fa-IR"/>
        </w:rPr>
        <w:t xml:space="preserve">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pPr>
        <w:bidi w:val="1"/>
        <w:spacing w:lineRule="exact" w:line="580" w:after="0"/>
        <w:jc w:val="both"/>
      </w:pPr>
      <w:r>
        <w:rPr>
          <w:rFonts w:ascii="B Nazanin" w:hAnsi="B Nazanin" w:cs="B Nazanin" w:hint="cs"/>
          <w:sz w:val="24"/>
          <w:szCs w:val="24"/>
          <w:rtl/>
          <w:lang w:bidi="fa-IR"/>
        </w:rPr>
        <w:t xml:space="preserve">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pPr>
        <w:bidi w:val="1"/>
        <w:spacing w:lineRule="exact" w:line="580" w:after="0"/>
        <w:jc w:val="both"/>
      </w:pPr>
      <w:r>
        <w:rPr>
          <w:rFonts w:ascii="B Nazanin" w:hAnsi="B Nazanin" w:cs="B Nazanin" w:hint="cs"/>
          <w:sz w:val="24"/>
          <w:szCs w:val="24"/>
          <w:rtl/>
          <w:lang w:bidi="fa-IR"/>
        </w:rPr>
        <w:t xml:space="preserve">نقشه راه فصل چنین است: بخش ۵-۲ تصویر فشرده‌ای از مسئله، روش و یافته‌های پژوهش به دست می‌دهد؛ بخش ۵-۳ یافته هر فرضیه را جداگانه بحث و تبیین می‌کند. بخش ۵-۴ نتیجه‌گیری کلی، بخش ۵-۵ کاربردهای عملی، بخش ۵-۶ محدودیت‌ها و بخش ۵-۷ پیشنهادهای پژوهشی را ارائه می‌دهند. بخش ۵-۸ نیز با جمع‌بندی نهایی فصل را می‌بندد.</w:t>
      </w:r>
    </w:p>
    <w:p>
      <w:pPr>
        <w:pStyle w:val="Heading2"/>
        <w:bidi w:val="1"/>
        <w:jc w:val="right"/>
        <w:outlineLvl w:val="1"/>
      </w:pPr>
      <w:r>
        <w:rPr>
          <w:rFonts w:ascii="B Nazanin" w:hAnsi="B Nazanin" w:cs="B Nazanin" w:hint="cs"/>
          <w:b/>
          <w:bCs/>
          <w:sz w:val="28"/>
          <w:szCs w:val="28"/>
          <w:rtl/>
          <w:lang w:bidi="fa-IR"/>
        </w:rPr>
        <w:t xml:space="preserve">۵-۲. خلاصه یافته‌ها</w:t>
      </w:r>
    </w:p>
    <w:p>
      <w:pPr>
        <w:bidi w:val="1"/>
        <w:spacing w:lineRule="exact" w:line="580" w:after="0"/>
        <w:jc w:val="both"/>
      </w:pPr>
      <w:r>
        <w:rPr>
          <w:rFonts w:ascii="B Nazanin" w:hAnsi="B Nazanin" w:cs="B Nazanin" w:hint="cs"/>
          <w:sz w:val="24"/>
          <w:szCs w:val="24"/>
          <w:rtl/>
          <w:lang w:bidi="fa-IR"/>
        </w:rPr>
        <w:t xml:space="preserve">مسئله پژوهش، تبیین سازوکار پیوند میان اضطراب صفتی و رفتارهای مالی پرخطر در معامله‌گران بازارهای مالی بود و نقش میانجی طرحواره‌های ناسازگار اولیه در این رابطه آزمون شد. داده‌ها از ۱۸۵ معامله‌گر معتبر (از ۲۴۳ پاسخ خام، پس از حذف ۵۸ پاسخ در شش مرحله غربالگری) گردآوری شد. میانگین سنی نمونه ۳۶٫۳ سال بود، دوسوم آن را مردان تشکیل می‌دادند و بازار اصلی فعالیت ۴۲٫۷ درصد بورس بود. ابزارهای پژوهش عبارت بودند از فرم اضطراب صفتی اسپیلبرگر (۲۰ گویه با ۸ گویه معکوس، دامنه ۲۰ تا ۸۰)، فرم کوتاه طرحواره یانگ (۷۵ گویه در ۱۵ طرحواره ۵ گویه‌ای بدون گویه معکوس، دامنه ۷۵ تا ۴۵۰) و مقیاس ۱۳ سؤالی تحمل ریسک گرابل و لایتون (دامنه ۱۳ تا ۵۲) که نمره بالاتر در آن نشان‌دهنده تحمل ریسک بیشتر و تمایل بالاتر به رفتار پرخطر است.</w:t>
      </w:r>
    </w:p>
    <w:p>
      <w:pPr>
        <w:bidi w:val="1"/>
        <w:spacing w:lineRule="exact" w:line="580" w:after="0"/>
        <w:jc w:val="both"/>
      </w:pPr>
      <w:r>
        <w:rPr>
          <w:rFonts w:ascii="B Nazanin" w:hAnsi="B Nazanin" w:cs="B Nazanin" w:hint="cs"/>
          <w:sz w:val="24"/>
          <w:szCs w:val="24"/>
          <w:rtl/>
          <w:lang w:bidi="fa-IR"/>
        </w:rPr>
        <w:t xml:space="preserve">میانگین اضطراب صفتی ۴۵٫۳۶ (انحراف معیار ۱۱٫۴۲)، میانگین طرحواره‌ها ۲۱۸٫۱۱ (انحراف معیار ۴۰٫۷۸) و میانگین رفتارهای مالی پرخطر ۳۱٫۸۰ (انحراف معیار ۷٫۶۳) بود و هر سه دامنه مشاهده‌شده درون دامنه نظری ابزار مربوطه قرار گرفت. پایایی هر سه ابزار مطلوب بود (آلفای ۰٫۸۸، ۰٫۹۲ و ۰٫۸۲) و پایایی ۱۵ خرده‌مقیاس طرحواره بین ۰٫۶۱ تا ۰٫۷۸ قرار گرفت. پیش‌فرض‌های تحلیل نیز برقرار بودند: هیچ مورد پرت چندمتغیره‌ای دیده نشد (بیشینه ماهالانوبیس ۱۴٫۸۸ در برابر مقدار بحرانی ۱۶٫۲۷)، هم‌خطی نگران‌کننده نبود (عامل تورم واریانس ۱٫۳۴) و پسماندها مستقل بودند (دوربین–واتسون ۱٫۸۱).</w:t>
      </w:r>
    </w:p>
    <w:p>
      <w:pPr>
        <w:bidi w:val="1"/>
        <w:spacing w:lineRule="exact" w:line="580" w:after="0"/>
        <w:jc w:val="both"/>
      </w:pPr>
      <w:r>
        <w:rPr>
          <w:rFonts w:ascii="B Nazanin" w:hAnsi="B Nazanin" w:cs="B Nazanin" w:hint="cs"/>
          <w:sz w:val="24"/>
          <w:szCs w:val="24"/>
          <w:rtl/>
          <w:lang w:bidi="fa-IR"/>
        </w:rPr>
        <w:t xml:space="preserve">هر سه فرضیه فرعی تأیید شدند: رابطه اضطراب صفتی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رابطه اضطراب صفتی با طرحواره‌های ناسازگار اولیه</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و رابطه طرحواره‌ها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اصلی نیز تأیید شد: اثر غیرمستقیم اضطراب بر رفتار پرخطر از مسیر طرحواره‌ها برابر ۰٫۰۷۰ بود و فاصله اطمینان ۹۵ درصد آن (۰٫۰۱۱ تا ۰٫۱۳۳) صفر را در بر نداشت؛ چون اثر مستقیم نیز پس از کنترل میانجی معنادار ماند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الگوی به‌دست‌آمده از نوع میانجی‌گری جزئی است و حدود یک‌سوم اثر کل از مسیر میانجی می‌گذرد. تحلیل مسیر تکمیلی با متغیرهای مشاهده‌شده نیز همسو بود: مدل اشباع ضرایب استانداردشده ۰٫۵۰۱، ۰٫۲۰۹ و ۰٫۲۲۲ را نشان داد و مدل مقید میانجی‌گری کامل رد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w:t>
      </w:r>
    </w:p>
    <w:p>
      <w:pPr>
        <w:pStyle w:val="Heading2"/>
        <w:bidi w:val="1"/>
        <w:jc w:val="right"/>
        <w:outlineLvl w:val="1"/>
      </w:pPr>
      <w:r>
        <w:rPr>
          <w:rFonts w:ascii="B Nazanin" w:hAnsi="B Nazanin" w:cs="B Nazanin" w:hint="cs"/>
          <w:b/>
          <w:bCs/>
          <w:sz w:val="28"/>
          <w:szCs w:val="28"/>
          <w:rtl/>
          <w:lang w:bidi="fa-IR"/>
        </w:rPr>
        <w:t xml:space="preserve">۵-۳. بحث درباره یافته‌ها</w:t>
      </w:r>
    </w:p>
    <w:p>
      <w:pPr>
        <w:pStyle w:val="Heading3"/>
        <w:bidi w:val="1"/>
        <w:jc w:val="right"/>
        <w:outlineLvl w:val="2"/>
      </w:pPr>
      <w:r>
        <w:rPr>
          <w:rFonts w:ascii="B Nazanin" w:hAnsi="B Nazanin" w:cs="B Nazanin" w:hint="cs"/>
          <w:b/>
          <w:bCs/>
          <w:sz w:val="26"/>
          <w:szCs w:val="26"/>
          <w:rtl/>
          <w:lang w:bidi="fa-IR"/>
        </w:rPr>
        <w:t xml:space="preserve">۵-۳-۱. فرضیه اصلی: میانجی‌گری جزئی طرحواره‌های ناسازگار اولیه</w:t>
      </w:r>
    </w:p>
    <w:p>
      <w:pPr>
        <w:bidi w:val="1"/>
        <w:spacing w:lineRule="exact" w:line="580" w:after="0"/>
        <w:jc w:val="both"/>
      </w:pPr>
      <w:r>
        <w:rPr>
          <w:rFonts w:ascii="B Nazanin" w:hAnsi="B Nazanin" w:cs="B Nazanin" w:hint="cs"/>
          <w:sz w:val="24"/>
          <w:szCs w:val="24"/>
          <w:rtl/>
          <w:lang w:bidi="fa-IR"/>
        </w:rPr>
        <w:t xml:space="preserve">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pPr>
        <w:bidi w:val="1"/>
        <w:spacing w:lineRule="exact" w:line="580" w:after="0"/>
        <w:jc w:val="both"/>
      </w:pPr>
      <w:r>
        <w:rPr>
          <w:rFonts w:ascii="B Nazanin" w:hAnsi="B Nazanin" w:cs="B Nazanin" w:hint="cs"/>
          <w:sz w:val="24"/>
          <w:szCs w:val="24"/>
          <w:rtl/>
          <w:lang w:bidi="fa-IR"/>
        </w:rPr>
        <w:t xml:space="preserve">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pPr>
        <w:bidi w:val="1"/>
        <w:spacing w:lineRule="exact" w:line="580" w:after="0"/>
        <w:jc w:val="both"/>
      </w:pPr>
      <w:r>
        <w:rPr>
          <w:rFonts w:ascii="B Nazanin" w:hAnsi="B Nazanin" w:cs="B Nazanin" w:hint="cs"/>
          <w:sz w:val="24"/>
          <w:szCs w:val="24"/>
          <w:rtl/>
          <w:lang w:bidi="fa-IR"/>
        </w:rPr>
        <w:t xml:space="preserve">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نیز مؤید همین نکته است: حذف اثر مستقیم، برازش مدل را به‌طور معنادار تضعیف می‌کند.</w:t>
      </w:r>
    </w:p>
    <w:p>
      <w:pPr>
        <w:pStyle w:val="Heading3"/>
        <w:bidi w:val="1"/>
        <w:jc w:val="right"/>
        <w:outlineLvl w:val="2"/>
      </w:pPr>
      <w:r>
        <w:rPr>
          <w:rFonts w:ascii="B Nazanin" w:hAnsi="B Nazanin" w:cs="B Nazanin" w:hint="cs"/>
          <w:b/>
          <w:bCs/>
          <w:sz w:val="26"/>
          <w:szCs w:val="26"/>
          <w:rtl/>
          <w:lang w:bidi="fa-IR"/>
        </w:rPr>
        <w:t xml:space="preserve">۵-۳-۲. فرضیه دوم: رابطه اضطراب صفتی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اضطراب صفتی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pPr>
        <w:bidi w:val="1"/>
        <w:spacing w:lineRule="exact" w:line="580" w:after="0"/>
        <w:jc w:val="both"/>
      </w:pPr>
      <w:r>
        <w:rPr>
          <w:rFonts w:ascii="B Nazanin" w:hAnsi="B Nazanin" w:cs="B Nazanin" w:hint="cs"/>
          <w:sz w:val="24"/>
          <w:szCs w:val="24"/>
          <w:rtl/>
          <w:lang w:bidi="fa-IR"/>
        </w:rPr>
        <w:t xml:space="preserve">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pPr>
        <w:pStyle w:val="Heading3"/>
        <w:bidi w:val="1"/>
        <w:jc w:val="right"/>
        <w:outlineLvl w:val="2"/>
      </w:pPr>
      <w:r>
        <w:rPr>
          <w:rFonts w:ascii="B Nazanin" w:hAnsi="B Nazanin" w:cs="B Nazanin" w:hint="cs"/>
          <w:b/>
          <w:bCs/>
          <w:sz w:val="26"/>
          <w:szCs w:val="26"/>
          <w:rtl/>
          <w:lang w:bidi="fa-IR"/>
        </w:rPr>
        <w:t xml:space="preserve">۵-۳-۳. فرضیه سوم: رابطه اضطراب صفتی با طرحواره‌های ناسازگار اولیه</w:t>
      </w:r>
    </w:p>
    <w:p>
      <w:pPr>
        <w:bidi w:val="1"/>
        <w:spacing w:lineRule="exact" w:line="580" w:after="0"/>
        <w:jc w:val="both"/>
      </w:pPr>
      <w:r>
        <w:rPr>
          <w:rFonts w:ascii="B Nazanin" w:hAnsi="B Nazanin" w:cs="B Nazanin" w:hint="cs"/>
          <w:sz w:val="24"/>
          <w:szCs w:val="24"/>
          <w:rtl/>
          <w:lang w:bidi="fa-IR"/>
        </w:rPr>
        <w:t xml:space="preserve">قوی‌ترین رابطه دوتایی پژوهش، پیوند اضطراب صفتی با طرحواره‌های ناسازگار اولیه بود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طرحواره‌محور را دشوار می‌سازد (آیزنک و همکاران، ۲۰۰۷). مرور میته (۲۰۰۷) نیز بر نقش پردازش شناختی در پیوند اضطراب با تصمیم‌گیری تأکید دارد.</w:t>
      </w:r>
    </w:p>
    <w:p>
      <w:pPr>
        <w:bidi w:val="1"/>
        <w:spacing w:lineRule="exact" w:line="580" w:after="0"/>
        <w:jc w:val="both"/>
      </w:pPr>
      <w:r>
        <w:rPr>
          <w:rFonts w:ascii="B Nazanin" w:hAnsi="B Nazanin" w:cs="B Nazanin" w:hint="cs"/>
          <w:sz w:val="24"/>
          <w:szCs w:val="24"/>
          <w:rtl/>
          <w:lang w:bidi="fa-IR"/>
        </w:rPr>
        <w:t xml:space="preserve">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pPr>
        <w:pStyle w:val="Heading3"/>
        <w:bidi w:val="1"/>
        <w:jc w:val="right"/>
        <w:outlineLvl w:val="2"/>
      </w:pPr>
      <w:r>
        <w:rPr>
          <w:rFonts w:ascii="B Nazanin" w:hAnsi="B Nazanin" w:cs="B Nazanin" w:hint="cs"/>
          <w:b/>
          <w:bCs/>
          <w:sz w:val="26"/>
          <w:szCs w:val="26"/>
          <w:rtl/>
          <w:lang w:bidi="fa-IR"/>
        </w:rPr>
        <w:t xml:space="preserve">۵-۳-۴. فرضیه چهارم: رابطه طرحواره‌های ناسازگار اولیه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طرحواره‌ها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pPr>
        <w:bidi w:val="1"/>
        <w:spacing w:lineRule="exact" w:line="580" w:after="0"/>
        <w:jc w:val="both"/>
      </w:pPr>
      <w:r>
        <w:rPr>
          <w:rFonts w:ascii="B Nazanin" w:hAnsi="B Nazanin" w:cs="B Nazanin" w:hint="cs"/>
          <w:sz w:val="24"/>
          <w:szCs w:val="24"/>
          <w:rtl/>
          <w:lang w:bidi="fa-IR"/>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pPr>
        <w:pStyle w:val="Heading3"/>
        <w:bidi w:val="1"/>
        <w:jc w:val="right"/>
        <w:outlineLvl w:val="2"/>
      </w:pPr>
      <w:r>
        <w:rPr>
          <w:rFonts w:ascii="B Nazanin" w:hAnsi="B Nazanin" w:cs="B Nazanin" w:hint="cs"/>
          <w:b/>
          <w:bCs/>
          <w:sz w:val="26"/>
          <w:szCs w:val="26"/>
          <w:rtl/>
          <w:lang w:bidi="fa-IR"/>
        </w:rPr>
        <w:t xml:space="preserve">۵-۳-۵. جمع‌بندی نظری بحث</w:t>
      </w:r>
    </w:p>
    <w:p>
      <w:pPr>
        <w:bidi w:val="1"/>
        <w:spacing w:lineRule="exact" w:line="580" w:after="0"/>
        <w:jc w:val="both"/>
      </w:pPr>
      <w:r>
        <w:rPr>
          <w:rFonts w:ascii="B Nazanin" w:hAnsi="B Nazanin" w:cs="B Nazanin" w:hint="cs"/>
          <w:sz w:val="24"/>
          <w:szCs w:val="24"/>
          <w:rtl/>
          <w:lang w:bidi="fa-IR"/>
        </w:rPr>
        <w:t xml:space="preserve">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pPr>
        <w:pStyle w:val="Heading2"/>
        <w:bidi w:val="1"/>
        <w:jc w:val="right"/>
        <w:outlineLvl w:val="1"/>
      </w:pPr>
      <w:r>
        <w:rPr>
          <w:rFonts w:ascii="B Nazanin" w:hAnsi="B Nazanin" w:cs="B Nazanin" w:hint="cs"/>
          <w:b/>
          <w:bCs/>
          <w:sz w:val="28"/>
          <w:szCs w:val="28"/>
          <w:rtl/>
          <w:lang w:bidi="fa-IR"/>
        </w:rPr>
        <w:t xml:space="preserve">۵-۴. همسویی و ناهمسویی یافته‌ها با پیشینه پژوهش</w:t>
      </w:r>
    </w:p>
    <w:p>
      <w:pPr>
        <w:bidi w:val="1"/>
        <w:spacing w:lineRule="exact" w:line="580" w:after="0"/>
        <w:jc w:val="both"/>
      </w:pPr>
      <w:r>
        <w:rPr>
          <w:rFonts w:ascii="B Nazanin" w:hAnsi="B Nazanin" w:cs="B Nazanin" w:hint="cs"/>
          <w:sz w:val="24"/>
          <w:szCs w:val="24"/>
          <w:rtl/>
          <w:lang w:bidi="fa-IR"/>
        </w:rPr>
        <w:t xml:space="preserve">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pPr>
        <w:bidi w:val="1"/>
        <w:spacing w:lineRule="exact" w:line="580" w:after="0"/>
        <w:jc w:val="both"/>
      </w:pPr>
      <w:r>
        <w:rPr>
          <w:rFonts w:ascii="B Nazanin" w:hAnsi="B Nazanin" w:cs="B Nazanin" w:hint="cs"/>
          <w:sz w:val="24"/>
          <w:szCs w:val="24"/>
          <w:rtl/>
          <w:lang w:bidi="fa-IR"/>
        </w:rPr>
        <w:t xml:space="preserve">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pPr>
        <w:pStyle w:val="Heading2"/>
        <w:bidi w:val="1"/>
        <w:jc w:val="right"/>
        <w:outlineLvl w:val="1"/>
      </w:pPr>
      <w:r>
        <w:rPr>
          <w:rFonts w:ascii="B Nazanin" w:hAnsi="B Nazanin" w:cs="B Nazanin" w:hint="cs"/>
          <w:b/>
          <w:bCs/>
          <w:sz w:val="28"/>
          <w:szCs w:val="28"/>
          <w:rtl/>
          <w:lang w:bidi="fa-IR"/>
        </w:rPr>
        <w:t xml:space="preserve">۵-۵. دلالت‌های کاربردی</w:t>
      </w:r>
    </w:p>
    <w:p>
      <w:pPr>
        <w:bidi w:val="1"/>
        <w:spacing w:lineRule="exact" w:line="580" w:after="0"/>
        <w:jc w:val="both"/>
      </w:pPr>
      <w:r>
        <w:rPr>
          <w:rFonts w:ascii="B Nazanin" w:hAnsi="B Nazanin" w:cs="B Nazanin" w:hint="cs"/>
          <w:sz w:val="24"/>
          <w:szCs w:val="24"/>
          <w:rtl/>
          <w:lang w:bidi="fa-IR"/>
        </w:rPr>
        <w:t xml:space="preserve">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pPr>
        <w:pStyle w:val="Heading2"/>
        <w:bidi w:val="1"/>
        <w:jc w:val="right"/>
        <w:outlineLvl w:val="1"/>
      </w:pPr>
      <w:r>
        <w:rPr>
          <w:rFonts w:ascii="B Nazanin" w:hAnsi="B Nazanin" w:cs="B Nazanin" w:hint="cs"/>
          <w:b/>
          <w:bCs/>
          <w:sz w:val="28"/>
          <w:szCs w:val="28"/>
          <w:rtl/>
          <w:lang w:bidi="fa-IR"/>
        </w:rPr>
        <w:t xml:space="preserve">۵-۶. محدودیت‌های پژوهش</w:t>
      </w:r>
    </w:p>
    <w:p>
      <w:pPr>
        <w:bidi w:val="1"/>
        <w:spacing w:lineRule="exact" w:line="580" w:after="0"/>
        <w:jc w:val="both"/>
      </w:pPr>
      <w:r>
        <w:rPr>
          <w:rFonts w:ascii="B Nazanin" w:hAnsi="B Nazanin" w:cs="B Nazanin" w:hint="cs"/>
          <w:sz w:val="24"/>
          <w:szCs w:val="24"/>
          <w:rtl/>
          <w:lang w:bidi="fa-IR"/>
        </w:rPr>
        <w:t xml:space="preserve">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pPr>
        <w:pStyle w:val="Heading2"/>
        <w:bidi w:val="1"/>
        <w:jc w:val="right"/>
        <w:outlineLvl w:val="1"/>
      </w:pPr>
      <w:r>
        <w:rPr>
          <w:rFonts w:ascii="B Nazanin" w:hAnsi="B Nazanin" w:cs="B Nazanin" w:hint="cs"/>
          <w:b/>
          <w:bCs/>
          <w:sz w:val="28"/>
          <w:szCs w:val="28"/>
          <w:rtl/>
          <w:lang w:bidi="fa-IR"/>
        </w:rPr>
        <w:t xml:space="preserve">۵-۷. پیشنهادها برای پژوهش‌های آینده</w:t>
      </w:r>
    </w:p>
    <w:p>
      <w:pPr>
        <w:bidi w:val="1"/>
        <w:spacing w:lineRule="exact" w:line="580" w:after="0"/>
        <w:jc w:val="both"/>
      </w:pPr>
      <w:r>
        <w:rPr>
          <w:rFonts w:ascii="B Nazanin" w:hAnsi="B Nazanin" w:cs="B Nazanin" w:hint="cs"/>
          <w:sz w:val="24"/>
          <w:szCs w:val="24"/>
          <w:rtl/>
          <w:lang w:bidi="fa-IR"/>
        </w:rPr>
        <w:t xml:space="preserve">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pPr>
        <w:pStyle w:val="Heading2"/>
        <w:bidi w:val="1"/>
        <w:jc w:val="right"/>
        <w:outlineLvl w:val="1"/>
      </w:pPr>
      <w:r>
        <w:rPr>
          <w:rFonts w:ascii="B Nazanin" w:hAnsi="B Nazanin" w:cs="B Nazanin" w:hint="cs"/>
          <w:b/>
          <w:bCs/>
          <w:sz w:val="28"/>
          <w:szCs w:val="28"/>
          <w:rtl/>
          <w:lang w:bidi="fa-IR"/>
        </w:rPr>
        <w:t xml:space="preserve">۵-۸. جمع‌بندی نهایی</w:t>
      </w:r>
    </w:p>
    <w:p>
      <w:pPr>
        <w:bidi w:val="1"/>
        <w:spacing w:lineRule="exact" w:line="580" w:after="0"/>
        <w:jc w:val="both"/>
      </w:pPr>
      <w:r>
        <w:rPr>
          <w:rFonts w:ascii="B Nazanin" w:hAnsi="B Nazanin" w:cs="B Nazanin" w:hint="cs"/>
          <w:sz w:val="24"/>
          <w:szCs w:val="24"/>
          <w:rtl/>
          <w:lang w:bidi="fa-IR"/>
        </w:rPr>
        <w:t xml:space="preserve">این پژوهش با آزمون الگوی میانجی‌گری طرحواره‌های ناسازگار اولیه در رابطه اضطراب صفتی با رفتارهای مالی پرخطر، گامی در جهت شناخت سازوکارهای روان‌شناختی تصمیم مالی برداشت. یافته‌ها نشان دادند که اضطراب صفتی از دو مسیر به رفتار پرخطر می‌رسد: مسیر مستقیم و مسیر غیرمستقیمِ گذرنده از طرحواره‌ها که حدود یک‌سوم اثر کل را حمل می‌کند. این الگوی میانجی‌گری جزئی، هم بر اهمیت سازوکارهای شناختی در مالی-رفتاری دلالت دارد و هم یادآوری می‌کند که رفتار معامله‌گر، محصول تعامل پیچیده هیجان، شناخت و بستر بازار است. امید است یافته‌های این پژوهش، مبنایی برای پژوهش‌های علّی‌تر، مداخله‌های مؤثرتر و معامله‌گری آگاهانه‌تر فراهم کند.</w:t>
      </w:r>
    </w:p>
    <w:p>
      <w:r>
        <w:br w:type="page"/>
      </w:r>
    </w:p>
    <w:p>
      <w:pPr>
        <w:bidi/>
        <w:spacing w:line="580" w:lineRule="exact"/>
        <w:jc w:val="right"/>
        <w:outlineLvl w:val="0"/>
      </w:pPr>
      <w:r>
        <w:rPr>
          <w:rFonts w:ascii="B Nazanin" w:hAnsi="B Nazanin" w:cs="B Nazanin"/>
          <w:b/>
          <w:bCs/>
          <w:sz w:val="28"/>
          <w:szCs w:val="28"/>
          <w:rtl/>
        </w:rPr>
        <w:t>منابع و مآخذ</w:t>
      </w:r>
    </w:p>
    <w:p>
      <w:pPr>
        <w:bidi/>
        <w:spacing w:line="580" w:lineRule="exact"/>
        <w:jc w:val="right"/>
      </w:pPr>
      <w:r>
        <w:rPr>
          <w:rFonts w:ascii="B Nazanin" w:hAnsi="B Nazanin" w:cs="B Nazanin"/>
          <w:b/>
          <w:bCs/>
          <w:sz w:val="28"/>
          <w:szCs w:val="28"/>
          <w:rtl/>
        </w:rPr>
        <w:t>الف) منابع فارسی</w:t>
      </w:r>
    </w:p>
    <w:p>
      <w:pPr>
        <w:bidi/>
        <w:spacing w:line="580" w:lineRule="exact" w:after="40"/>
        <w:jc w:val="right"/>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 پژوهی، ۷(۲۷)، ۹-۲۶.</w:t>
      </w:r>
    </w:p>
    <w:p>
      <w:pPr>
        <w:bidi/>
        <w:spacing w:line="580" w:lineRule="exact" w:after="40"/>
        <w:jc w:val="right"/>
      </w:pPr>
      <w:r>
        <w:rPr>
          <w:rFonts w:ascii="B Nazanin" w:hAnsi="B Nazanin" w:cs="B Nazanin"/>
          <w:sz w:val="24"/>
          <w:szCs w:val="24"/>
          <w:rtl/>
        </w:rPr>
        <w:t>امیدی، ع.، کدیور، پ.، و فرزاد، و. (۱۳۹۲). رابطه بین طرحواره‌های ناسازگار اولیه، سبک‌های فرزندپروری و سبک‌های هویت با گرایش به اعتیاد. اعتیادپژوهی، ۷(۲۷)، ۹-۲۶.</w:t>
      </w:r>
    </w:p>
    <w:p>
      <w:pPr>
        <w:bidi/>
        <w:spacing w:line="580" w:lineRule="exact" w:after="40"/>
        <w:jc w:val="right"/>
      </w:pPr>
      <w:r>
        <w:rPr>
          <w:rFonts w:ascii="B Nazanin" w:hAnsi="B Nazanin" w:cs="B Nazanin"/>
          <w:sz w:val="24"/>
          <w:szCs w:val="24"/>
          <w:rtl/>
        </w:rPr>
        <w:t>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pPr>
        <w:bidi/>
        <w:spacing w:line="580" w:lineRule="exact" w:after="40"/>
        <w:jc w:val="right"/>
      </w:pPr>
      <w:r>
        <w:rPr>
          <w:rFonts w:ascii="B Nazanin" w:hAnsi="B Nazanin" w:cs="B Nazanin"/>
          <w:sz w:val="24"/>
          <w:szCs w:val="24"/>
          <w:rtl/>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pPr>
        <w:bidi/>
        <w:spacing w:line="580" w:lineRule="exact" w:after="40"/>
        <w:jc w:val="right"/>
      </w:pPr>
      <w:r>
        <w:rPr>
          <w:rFonts w:ascii="B Nazanin" w:hAnsi="B Nazanin" w:cs="B Nazanin"/>
          <w:sz w:val="24"/>
          <w:szCs w:val="24"/>
          <w:rtl/>
        </w:rPr>
        <w:t>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spacing w:line="580" w:lineRule="exact" w:after="40"/>
        <w:jc w:val="right"/>
      </w:pPr>
      <w:r>
        <w:rPr>
          <w:rFonts w:ascii="B Nazanin" w:hAnsi="B Nazanin" w:cs="B Nazanin"/>
          <w:sz w:val="24"/>
          <w:szCs w:val="24"/>
          <w:rtl/>
        </w:rPr>
        <w:t>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pPr>
        <w:bidi/>
        <w:spacing w:line="580" w:lineRule="exact" w:after="40"/>
        <w:jc w:val="right"/>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pPr>
        <w:bidi/>
        <w:spacing w:line="580" w:lineRule="exact" w:after="40"/>
        <w:jc w:val="right"/>
      </w:pPr>
      <w:r>
        <w:rPr>
          <w:rFonts w:ascii="B Nazanin" w:hAnsi="B Nazanin" w:cs="B Nazanin"/>
          <w:sz w:val="24"/>
          <w:szCs w:val="24"/>
          <w:rtl/>
        </w:rPr>
        <w:t>فروغی، د.، و تهرانی، ر. (۱۳۹۷). نقش سواد مالی در تعدیل رابطه بین سوگیری های رفتاری و عملکرد سرمایه گذاری در بورس اوراق بهادار تهران. تحقیقات مالی، ۲۰(۲)، ۱۸۹-۲۰۸.</w:t>
      </w:r>
    </w:p>
    <w:p>
      <w:pPr>
        <w:bidi/>
        <w:spacing w:line="580" w:lineRule="exact" w:after="40"/>
        <w:jc w:val="right"/>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pPr>
        <w:bidi/>
        <w:spacing w:line="580" w:lineRule="exact" w:after="40"/>
        <w:jc w:val="right"/>
      </w:pPr>
      <w:r>
        <w:rPr>
          <w:rFonts w:ascii="B Nazanin" w:hAnsi="B Nazanin" w:cs="B Nazanin"/>
          <w:sz w:val="24"/>
          <w:szCs w:val="24"/>
          <w:rtl/>
        </w:rPr>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pPr>
        <w:bidi/>
        <w:spacing w:line="580" w:lineRule="exact" w:after="40"/>
        <w:jc w:val="right"/>
      </w:pPr>
      <w:r>
        <w:rPr>
          <w:rFonts w:ascii="B Nazanin" w:hAnsi="B Nazanin" w:cs="B Nazanin"/>
          <w:sz w:val="24"/>
          <w:szCs w:val="24"/>
          <w:rtl/>
        </w:rPr>
        <w:t>نوری، ر.، و هاشمیان، ک. (۱۳۹۶). رابطه بین طرحواره های ناسازگار اولیه و اضطراب اجتماعی در دانشجویان. مطالعات روانشناختی، ۱۳(۲)، ۱۴۱-۱۵۸.</w:t>
      </w:r>
    </w:p>
    <w:p>
      <w:pPr>
        <w:bidi/>
        <w:spacing w:line="580" w:lineRule="exact" w:after="40"/>
        <w:jc w:val="right"/>
      </w:pPr>
      <w:r>
        <w:rPr>
          <w:rFonts w:ascii="B Nazanin" w:hAnsi="B Nazanin" w:cs="B Nazanin"/>
          <w:sz w:val="24"/>
          <w:szCs w:val="24"/>
          <w:rtl/>
        </w:rPr>
        <w:t>یوسفی، ناصر. (۱۳۹۶). ویژگی‌های روان‌سنجی نسخه فارسی پرسشنامه طرحواره یانگ (فرم کوتاه) در نمونه غیربالینی. مجله روانشناسی بالینی، ۹(۲)، ۹۱-۱۰۲.</w:t>
      </w:r>
    </w:p>
    <w:p>
      <w:pPr>
        <w:bidi/>
        <w:spacing w:line="580" w:lineRule="exact"/>
        <w:jc w:val="right"/>
      </w:pPr>
      <w:r>
        <w:rPr>
          <w:rFonts w:ascii="B Nazanin" w:hAnsi="B Nazanin" w:cs="B Nazanin"/>
          <w:b/>
          <w:bCs/>
          <w:sz w:val="28"/>
          <w:szCs w:val="28"/>
          <w:rtl/>
        </w:rPr>
        <w:t>ب) منابع لاتین</w:t>
      </w:r>
    </w:p>
    <w:p>
      <w:pPr>
        <w:bidi/>
        <w:spacing w:line="580" w:lineRule="exact" w:after="40"/>
        <w:ind w:left="720" w:hanging="720"/>
        <w:jc w:val="left"/>
      </w:pPr>
      <w:r>
        <w:rPr>
          <w:rFonts w:ascii="Times New Roman" w:hAnsi="Times New Roman" w:cs="Times New Roman"/>
          <w:sz w:val="22"/>
          <w:szCs w:val="22"/>
        </w:rPr>
        <w:t>American Psychiatric Association. (2013). Diagnostic and statistical manual of mental disorders</w:t>
      </w:r>
    </w:p>
    <w:p>
      <w:pPr>
        <w:bidi/>
        <w:spacing w:line="580" w:lineRule="exact" w:after="40"/>
        <w:ind w:left="720" w:hanging="720"/>
        <w:jc w:val="left"/>
      </w:pPr>
      <w:r>
        <w:rPr>
          <w:rFonts w:ascii="Times New Roman" w:hAnsi="Times New Roman" w:cs="Times New Roman"/>
          <w:sz w:val="22"/>
          <w:szCs w:val="22"/>
        </w:rPr>
        <w:t>An, H., Li, M., &amp; Wu, W. (2021). The impact of financial anxiety on individual investor's risky asset holdings: Evidence from China. Emerging Markets Finance and Trade, 57(11), 3217-3232.</w:t>
      </w:r>
    </w:p>
    <w:p>
      <w:pPr>
        <w:bidi/>
        <w:spacing w:line="580" w:lineRule="exact" w:after="40"/>
        <w:ind w:left="720" w:hanging="720"/>
        <w:jc w:val="left"/>
      </w:pPr>
      <w:r>
        <w:rPr>
          <w:rFonts w:ascii="Times New Roman" w:hAnsi="Times New Roman" w:cs="Times New Roman"/>
          <w:sz w:val="22"/>
          <w:szCs w:val="22"/>
        </w:rPr>
        <w:t>Arena, M., Sbai, E., &amp; Soriya, S. (2022). Personality traits and behaviour biases: The moderating role of risk-tolerance. Frontiers in Psychology, 13, 949638.</w:t>
      </w:r>
    </w:p>
    <w:p>
      <w:pPr>
        <w:bidi/>
        <w:spacing w:line="580" w:lineRule="exact" w:after="40"/>
        <w:ind w:left="720" w:hanging="720"/>
        <w:jc w:val="left"/>
      </w:pPr>
      <w:r>
        <w:rPr>
          <w:rFonts w:ascii="Times New Roman" w:hAnsi="Times New Roman" w:cs="Times New Roman"/>
          <w:sz w:val="22"/>
          <w:szCs w:val="22"/>
        </w:rPr>
        <w:t>Arntz, A., &amp; Jacob, G. (2012). Schema therapy in practice: An introductory guide to the schema mode approach. John Wiley &amp; Sons.</w:t>
      </w:r>
    </w:p>
    <w:p>
      <w:pPr>
        <w:bidi/>
        <w:spacing w:line="580" w:lineRule="exact" w:after="40"/>
        <w:ind w:left="720" w:hanging="720"/>
        <w:jc w:val="left"/>
      </w:pPr>
      <w:r>
        <w:rPr>
          <w:rFonts w:ascii="Times New Roman" w:hAnsi="Times New Roman" w:cs="Times New Roman"/>
          <w:sz w:val="22"/>
          <w:szCs w:val="22"/>
        </w:rPr>
        <w:t>Auer, B. R., &amp; Schuhmacher, F. (2023). FOMO and the dark side of social trading. Finance Research Letters, 54, 103759.</w:t>
      </w:r>
    </w:p>
    <w:p>
      <w:pPr>
        <w:bidi/>
        <w:spacing w:line="580" w:lineRule="exact" w:after="40"/>
        <w:ind w:left="720" w:hanging="720"/>
        <w:jc w:val="left"/>
      </w:pPr>
      <w:r>
        <w:rPr>
          <w:rFonts w:ascii="Times New Roman" w:hAnsi="Times New Roman" w:cs="Times New Roman"/>
          <w:sz w:val="22"/>
          <w:szCs w:val="22"/>
        </w:rPr>
        <w:t>Baddeley, A. D., Eysenck, M. W., &amp; Anderson, M. C. (2021). Memory (3rd ed.). Routledge.</w:t>
      </w:r>
    </w:p>
    <w:p>
      <w:pPr>
        <w:bidi/>
        <w:spacing w:line="580" w:lineRule="exact" w:after="40"/>
        <w:ind w:left="720" w:hanging="720"/>
        <w:jc w:val="left"/>
      </w:pPr>
      <w:r>
        <w:rPr>
          <w:rFonts w:ascii="Times New Roman" w:hAnsi="Times New Roman" w:cs="Times New Roman"/>
          <w:sz w:val="22"/>
          <w:szCs w:val="22"/>
        </w:rPr>
        <w:t>Baker, H. K., &amp; Nofsinger, J. R. (Eds.). (2010). Behavioral finance: Investors, corporations, and markets. John Wiley &amp; Sons.</w:t>
      </w:r>
    </w:p>
    <w:p>
      <w:pPr>
        <w:bidi/>
        <w:spacing w:line="580" w:lineRule="exact" w:after="40"/>
        <w:ind w:left="720" w:hanging="720"/>
        <w:jc w:val="left"/>
      </w:pPr>
      <w:r>
        <w:rPr>
          <w:rFonts w:ascii="Times New Roman" w:hAnsi="Times New Roman" w:cs="Times New Roman"/>
          <w:sz w:val="22"/>
          <w:szCs w:val="22"/>
        </w:rPr>
        <w:t>Barber, B. M., &amp; Odean, T. (2000). Trading is hazardous to your wealth: The common stock investment performance of individual investors. The Journal of Finance, 55(2), 773-806.</w:t>
      </w:r>
    </w:p>
    <w:p>
      <w:pPr>
        <w:bidi/>
        <w:spacing w:line="580" w:lineRule="exact" w:after="40"/>
        <w:ind w:left="720" w:hanging="720"/>
        <w:jc w:val="left"/>
      </w:pPr>
      <w:r>
        <w:rPr>
          <w:rFonts w:ascii="Times New Roman" w:hAnsi="Times New Roman" w:cs="Times New Roman"/>
          <w:sz w:val="22"/>
          <w:szCs w:val="22"/>
        </w:rPr>
        <w:t>Barlow, D. H. (2002). Anxiety and its disorders: The nature and treatment of anxiety and panic. Guilford Press.</w:t>
      </w:r>
    </w:p>
    <w:p>
      <w:pPr>
        <w:bidi/>
        <w:spacing w:line="580" w:lineRule="exact" w:after="40"/>
        <w:ind w:left="720" w:hanging="720"/>
        <w:jc w:val="left"/>
      </w:pPr>
      <w:r>
        <w:rPr>
          <w:rFonts w:ascii="Times New Roman" w:hAnsi="Times New Roman" w:cs="Times New Roman"/>
          <w:sz w:val="22"/>
          <w:szCs w:val="22"/>
        </w:rPr>
        <w:t>Beck, A. T. (1976). Cognitive therapy and the emotional disorders. International Universities Press.</w:t>
      </w:r>
    </w:p>
    <w:p>
      <w:pPr>
        <w:bidi/>
        <w:spacing w:line="580" w:lineRule="exact" w:after="40"/>
        <w:ind w:left="720" w:hanging="720"/>
        <w:jc w:val="left"/>
      </w:pPr>
      <w:r>
        <w:rPr>
          <w:rFonts w:ascii="Times New Roman" w:hAnsi="Times New Roman" w:cs="Times New Roman"/>
          <w:sz w:val="22"/>
          <w:szCs w:val="22"/>
        </w:rPr>
        <w:t>Beck, A. T., &amp; Clark, D. A. (1997). An information processing model of anxiety: Automatic and strategic processes. Behaviour Research and Therapy, 35(1), 49–58. https://doi.org/10.1016/s0005-7967(96)00069-1</w:t>
      </w:r>
    </w:p>
    <w:p>
      <w:pPr>
        <w:bidi/>
        <w:spacing w:line="580" w:lineRule="exact" w:after="40"/>
        <w:ind w:left="720" w:hanging="720"/>
        <w:jc w:val="left"/>
      </w:pPr>
      <w:r>
        <w:rPr>
          <w:rFonts w:ascii="Times New Roman" w:hAnsi="Times New Roman" w:cs="Times New Roman"/>
          <w:sz w:val="22"/>
          <w:szCs w:val="22"/>
        </w:rPr>
        <w:t>Bishop, S. J. (2007). Neurocognitive mechanisms of anxiety: an integrative account. Trends in Cognitive Sciences, 11(7), 307-316.</w:t>
      </w:r>
    </w:p>
    <w:p>
      <w:pPr>
        <w:bidi/>
        <w:spacing w:line="580" w:lineRule="exact" w:after="40"/>
        <w:ind w:left="720" w:hanging="720"/>
        <w:jc w:val="left"/>
      </w:pPr>
      <w:r>
        <w:rPr>
          <w:rFonts w:ascii="Times New Roman" w:hAnsi="Times New Roman" w:cs="Times New Roman"/>
          <w:sz w:val="22"/>
          <w:szCs w:val="22"/>
        </w:rPr>
        <w:t>Bodie, Z., Kane, A., &amp; Marcus, A. J. (2018). Investments (11th ed.). McGraw-Hill Education.</w:t>
      </w:r>
    </w:p>
    <w:p>
      <w:pPr>
        <w:bidi/>
        <w:spacing w:line="580" w:lineRule="exact" w:after="40"/>
        <w:ind w:left="720" w:hanging="720"/>
        <w:jc w:val="left"/>
      </w:pPr>
      <w:r>
        <w:rPr>
          <w:rFonts w:ascii="Times New Roman" w:hAnsi="Times New Roman" w:cs="Times New Roman"/>
          <w:sz w:val="22"/>
          <w:szCs w:val="22"/>
        </w:rPr>
        <w:t>Borkovec, T. D. (1994). The nature, functions, and origins of worry. In G. C. L. Davey &amp; F. Tallis (Eds.), Worrying: Perspectives on theory, assessment and treatment (pp. 5–33). Wiley.</w:t>
      </w:r>
    </w:p>
    <w:p>
      <w:pPr>
        <w:bidi/>
        <w:spacing w:line="580" w:lineRule="exact" w:after="40"/>
        <w:ind w:left="720" w:hanging="720"/>
        <w:jc w:val="left"/>
      </w:pPr>
      <w:r>
        <w:rPr>
          <w:rFonts w:ascii="Times New Roman" w:hAnsi="Times New Roman" w:cs="Times New Roman"/>
          <w:sz w:val="22"/>
          <w:szCs w:val="22"/>
        </w:rPr>
        <w:t>Charles, V., &amp; Kasilingam, R. (2022). The role of anxiety in financial decisions. Review of Behavioral Finance, 14(5), 720-735.</w:t>
      </w:r>
    </w:p>
    <w:p>
      <w:pPr>
        <w:bidi/>
        <w:spacing w:line="580" w:lineRule="exact" w:after="40"/>
        <w:ind w:left="720" w:hanging="720"/>
        <w:jc w:val="left"/>
      </w:pPr>
      <w:r>
        <w:rPr>
          <w:rFonts w:ascii="Times New Roman" w:hAnsi="Times New Roman" w:cs="Times New Roman"/>
          <w:sz w:val="22"/>
          <w:szCs w:val="22"/>
        </w:rPr>
        <w:t>Daniel, K., Hirshleifer, D., &amp; Subrahmanyam, A. (1998). Investor psychology and security market under- and overreactions. The Journal of Finance, 53(6), 1839–1885. https://doi.org/10.1111/0022-1082.00077</w:t>
      </w:r>
    </w:p>
    <w:p>
      <w:pPr>
        <w:bidi/>
        <w:spacing w:line="580" w:lineRule="exact" w:after="40"/>
        <w:ind w:left="720" w:hanging="720"/>
        <w:jc w:val="left"/>
      </w:pPr>
      <w:r>
        <w:rPr>
          <w:rFonts w:ascii="Times New Roman" w:hAnsi="Times New Roman" w:cs="Times New Roman"/>
          <w:sz w:val="22"/>
          <w:szCs w:val="22"/>
        </w:rPr>
        <w:t>De Martino, B., et al. (2006) Frames, biases, and rational decision-making in the human brain. Science, 313 (5787), 684–687.</w:t>
      </w:r>
    </w:p>
    <w:p>
      <w:pPr>
        <w:bidi/>
        <w:spacing w:line="580" w:lineRule="exact" w:after="40"/>
        <w:ind w:left="720" w:hanging="720"/>
        <w:jc w:val="left"/>
      </w:pPr>
      <w:r>
        <w:rPr>
          <w:rFonts w:ascii="Times New Roman" w:hAnsi="Times New Roman" w:cs="Times New Roman"/>
          <w:sz w:val="22"/>
          <w:szCs w:val="22"/>
        </w:rPr>
        <w:t>Dhingra, J., &amp; Aggarwal, N. (2025). Exploring Trait Anxiety as a Psychological Construct: Impacts of Gender, Educational Attainment and Financial Training. Indian Journal of Positive Psychology, 16(1), 45-58.</w:t>
      </w:r>
    </w:p>
    <w:p>
      <w:pPr>
        <w:bidi/>
        <w:spacing w:line="580" w:lineRule="exact" w:after="40"/>
        <w:ind w:left="720" w:hanging="720"/>
        <w:jc w:val="left"/>
      </w:pPr>
      <w:r>
        <w:rPr>
          <w:rFonts w:ascii="Times New Roman" w:hAnsi="Times New Roman" w:cs="Times New Roman"/>
          <w:sz w:val="22"/>
          <w:szCs w:val="22"/>
        </w:rPr>
        <w:t>Estévez, A., et al. (2024). Association between gambling motives, violence and early maladaptive schemas in women with gambling disorder. Journal of Gambling Studies. https://doi.org/10.1007/s10899-024-10285-8</w:t>
      </w:r>
    </w:p>
    <w:p>
      <w:pPr>
        <w:bidi/>
        <w:spacing w:line="580" w:lineRule="exact" w:after="40"/>
        <w:ind w:left="720" w:hanging="720"/>
        <w:jc w:val="left"/>
      </w:pPr>
      <w:r>
        <w:rPr>
          <w:rFonts w:ascii="Times New Roman" w:hAnsi="Times New Roman" w:cs="Times New Roman"/>
          <w:sz w:val="22"/>
          <w:szCs w:val="22"/>
        </w:rPr>
        <w:t>Eysenck, M. W., Derakshan, N., Santos, R., &amp; Calvo, M. G. (2007). Anxiety and cognitive performance: attentional control theory. Emotion, 7(2), 336–353.</w:t>
      </w:r>
    </w:p>
    <w:p>
      <w:pPr>
        <w:bidi/>
        <w:spacing w:line="580" w:lineRule="exact" w:after="40"/>
        <w:ind w:left="720" w:hanging="720"/>
        <w:jc w:val="left"/>
      </w:pPr>
      <w:r>
        <w:rPr>
          <w:rFonts w:ascii="Times New Roman" w:hAnsi="Times New Roman" w:cs="Times New Roman"/>
          <w:sz w:val="22"/>
          <w:szCs w:val="22"/>
        </w:rPr>
        <w:t>Fenton-O'Creevy, M., et al. (2012). Emotion regulation and trader expertise: Heart rate variability on the trading floor. Journal of Neuroscience, Psychology, and Economics, 5(4), 227-237.</w:t>
      </w:r>
    </w:p>
    <w:p>
      <w:pPr>
        <w:bidi/>
        <w:spacing w:line="580" w:lineRule="exact" w:after="40"/>
        <w:ind w:left="720" w:hanging="720"/>
        <w:jc w:val="left"/>
      </w:pPr>
      <w:r>
        <w:rPr>
          <w:rFonts w:ascii="Times New Roman" w:hAnsi="Times New Roman" w:cs="Times New Roman"/>
          <w:sz w:val="22"/>
          <w:szCs w:val="22"/>
        </w:rPr>
        <w:t>Fenton-O'Creevy, M., Soane, E., Nicholson, N., &amp; Willman, P. (2011). Thinking, feeling and deciding: The influence of emotions on the decision making and performance of traders. Journal of Organizational Behavior, 32(8), 1044-1061. https://doi.org/10.1002/job.720</w:t>
      </w:r>
    </w:p>
    <w:p>
      <w:pPr>
        <w:bidi/>
        <w:spacing w:line="580" w:lineRule="exact" w:after="40"/>
        <w:ind w:left="720" w:hanging="720"/>
        <w:jc w:val="left"/>
      </w:pPr>
      <w:r>
        <w:rPr>
          <w:rFonts w:ascii="Times New Roman" w:hAnsi="Times New Roman" w:cs="Times New Roman"/>
          <w:sz w:val="22"/>
          <w:szCs w:val="22"/>
        </w:rPr>
        <w:t>Fenton-O’Creevy, M., et al. (2012) Emotion regulation and trader expertise: Heart rate variability on the trading floor. Journal of Neuroscience, Psychology, and Economics, 5 (4), 227–237</w:t>
      </w:r>
    </w:p>
    <w:p>
      <w:pPr>
        <w:bidi/>
        <w:spacing w:line="580" w:lineRule="exact" w:after="40"/>
        <w:ind w:left="720" w:hanging="720"/>
        <w:jc w:val="left"/>
      </w:pPr>
      <w:r>
        <w:rPr>
          <w:rFonts w:ascii="Times New Roman" w:hAnsi="Times New Roman" w:cs="Times New Roman"/>
          <w:sz w:val="22"/>
          <w:szCs w:val="22"/>
        </w:rPr>
        <w:t>Gambetti, E., &amp; Giusberti, F. (2012). The effect of anger and anxiety on investment decisions. Journal of Economic Psychology, 33 (5), 1059–1069</w:t>
      </w:r>
    </w:p>
    <w:p>
      <w:pPr>
        <w:bidi/>
        <w:spacing w:line="580" w:lineRule="exact" w:after="40"/>
        <w:ind w:left="720" w:hanging="720"/>
        <w:jc w:val="left"/>
      </w:pPr>
      <w:r>
        <w:rPr>
          <w:rFonts w:ascii="Times New Roman" w:hAnsi="Times New Roman" w:cs="Times New Roman"/>
          <w:sz w:val="22"/>
          <w:szCs w:val="22"/>
        </w:rPr>
        <w:t>Goetzmann, W. N., &amp; Kumar, A. (2008). Equity portfolio diversification. Review of Finance, 12(3), 433-463.</w:t>
      </w:r>
    </w:p>
    <w:p>
      <w:pPr>
        <w:bidi/>
        <w:spacing w:line="580" w:lineRule="exact" w:after="40"/>
        <w:ind w:left="720" w:hanging="720"/>
        <w:jc w:val="left"/>
      </w:pPr>
      <w:r>
        <w:rPr>
          <w:rFonts w:ascii="Times New Roman" w:hAnsi="Times New Roman" w:cs="Times New Roman"/>
          <w:sz w:val="22"/>
          <w:szCs w:val="22"/>
        </w:rPr>
        <w:t>Grable, J. E. (2017). Financial risk tolerance: A psychometric review. Financial Services Review, 26(2), 1-18.</w:t>
      </w:r>
    </w:p>
    <w:p>
      <w:pPr>
        <w:bidi/>
        <w:spacing w:line="580" w:lineRule="exact" w:after="40"/>
        <w:ind w:left="720" w:hanging="720"/>
        <w:jc w:val="left"/>
      </w:pPr>
      <w:r>
        <w:rPr>
          <w:rFonts w:ascii="Times New Roman" w:hAnsi="Times New Roman" w:cs="Times New Roman"/>
          <w:sz w:val="22"/>
          <w:szCs w:val="22"/>
        </w:rPr>
        <w:t>Grable, J. E., &amp; Lytton, R. H. (1999). Financial risk tolerance revisited: The development of a risk assessment instrument. Financial Services Review, 8(3), 163-181.</w:t>
      </w:r>
    </w:p>
    <w:p>
      <w:pPr>
        <w:bidi/>
        <w:spacing w:line="580" w:lineRule="exact" w:after="40"/>
        <w:ind w:left="720" w:hanging="720"/>
        <w:jc w:val="left"/>
      </w:pPr>
      <w:r>
        <w:rPr>
          <w:rFonts w:ascii="Times New Roman" w:hAnsi="Times New Roman" w:cs="Times New Roman"/>
          <w:sz w:val="22"/>
          <w:szCs w:val="22"/>
        </w:rPr>
        <w:t>Grall-Bronnec, M., et al. (2025). Development and validation of the Trading Disorder Scale for assessing problematic trading behaviors. Journal of Behavioral Addictions, 14(1), 112-128.</w:t>
      </w:r>
    </w:p>
    <w:p>
      <w:pPr>
        <w:bidi/>
        <w:spacing w:line="580" w:lineRule="exact" w:after="40"/>
        <w:ind w:left="720" w:hanging="720"/>
        <w:jc w:val="left"/>
      </w:pPr>
      <w:r>
        <w:rPr>
          <w:rFonts w:ascii="Times New Roman" w:hAnsi="Times New Roman" w:cs="Times New Roman"/>
          <w:sz w:val="22"/>
          <w:szCs w:val="22"/>
        </w:rPr>
        <w:t>Grupe, D. W., &amp; Nitschke, J. B. (2013). Uncertainty and anticipation in anxiety: an integrated neurobiological and psychological perspective. Nature Reviews Neuroscience, 14(7), 488-501.</w:t>
      </w:r>
    </w:p>
    <w:p>
      <w:pPr>
        <w:bidi/>
        <w:spacing w:line="580" w:lineRule="exact" w:after="40"/>
        <w:ind w:left="720" w:hanging="720"/>
        <w:jc w:val="left"/>
      </w:pPr>
      <w:r>
        <w:rPr>
          <w:rFonts w:ascii="Times New Roman" w:hAnsi="Times New Roman" w:cs="Times New Roman"/>
          <w:sz w:val="22"/>
          <w:szCs w:val="22"/>
        </w:rPr>
        <w:t>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spacing w:line="580" w:lineRule="exact" w:after="40"/>
        <w:ind w:left="720" w:hanging="720"/>
        <w:jc w:val="left"/>
      </w:pPr>
      <w:r>
        <w:rPr>
          <w:rFonts w:ascii="Times New Roman" w:hAnsi="Times New Roman" w:cs="Times New Roman"/>
          <w:sz w:val="22"/>
          <w:szCs w:val="22"/>
        </w:rPr>
        <w:t>Hartley, C. A., &amp; Phelps, E. A. (2012). Anxiety and decision-making. Biological Psychiatry, 72 (2), 113–118</w:t>
      </w:r>
    </w:p>
    <w:p>
      <w:pPr>
        <w:bidi/>
        <w:spacing w:line="580" w:lineRule="exact" w:after="40"/>
        <w:ind w:left="720" w:hanging="720"/>
        <w:jc w:val="left"/>
      </w:pPr>
      <w:r>
        <w:rPr>
          <w:rFonts w:ascii="Times New Roman" w:hAnsi="Times New Roman" w:cs="Times New Roman"/>
          <w:sz w:val="22"/>
          <w:szCs w:val="22"/>
        </w:rPr>
        <w:t>Hayes, A. F. (2018). Introduction to mediation, moderation, and conditional process analysis: A regression-based approach (2nd ed.). Guilford Press.</w:t>
      </w:r>
    </w:p>
    <w:p>
      <w:pPr>
        <w:bidi/>
        <w:spacing w:line="580" w:lineRule="exact" w:after="40"/>
        <w:ind w:left="720" w:hanging="720"/>
        <w:jc w:val="left"/>
      </w:pPr>
      <w:r>
        <w:rPr>
          <w:rFonts w:ascii="Times New Roman" w:hAnsi="Times New Roman" w:cs="Times New Roman"/>
          <w:sz w:val="22"/>
          <w:szCs w:val="22"/>
        </w:rPr>
        <w:t>Hwang, S., &amp; Salmon, M. (2004). Market stress and herding. Journal of Empirical Finance, 11(4), 585-616.</w:t>
      </w:r>
    </w:p>
    <w:p>
      <w:pPr>
        <w:bidi/>
        <w:spacing w:line="580" w:lineRule="exact" w:after="40"/>
        <w:ind w:left="720" w:hanging="720"/>
        <w:jc w:val="left"/>
      </w:pPr>
      <w:r>
        <w:rPr>
          <w:rFonts w:ascii="Times New Roman" w:hAnsi="Times New Roman" w:cs="Times New Roman"/>
          <w:sz w:val="22"/>
          <w:szCs w:val="22"/>
        </w:rPr>
        <w:t>Kahneman, D. (2011). Thinking, fast and slow. Farrar, Straus and Giroux.</w:t>
      </w:r>
    </w:p>
    <w:p>
      <w:pPr>
        <w:bidi/>
        <w:spacing w:line="580" w:lineRule="exact" w:after="40"/>
        <w:ind w:left="720" w:hanging="720"/>
        <w:jc w:val="left"/>
      </w:pPr>
      <w:r>
        <w:rPr>
          <w:rFonts w:ascii="Times New Roman" w:hAnsi="Times New Roman" w:cs="Times New Roman"/>
          <w:sz w:val="22"/>
          <w:szCs w:val="22"/>
        </w:rPr>
        <w:t>Kahneman, D., &amp; Tversky, A. (1979). Prospect theory: An analysis of decision under risk. Econometrica, 47(2), 263-291.</w:t>
      </w:r>
    </w:p>
    <w:p>
      <w:pPr>
        <w:bidi/>
        <w:spacing w:line="580" w:lineRule="exact" w:after="40"/>
        <w:ind w:left="720" w:hanging="720"/>
        <w:jc w:val="left"/>
      </w:pPr>
      <w:r>
        <w:rPr>
          <w:rFonts w:ascii="Times New Roman" w:hAnsi="Times New Roman" w:cs="Times New Roman"/>
          <w:sz w:val="22"/>
          <w:szCs w:val="22"/>
        </w:rPr>
        <w:t>Kaplan, H. I., &amp; Sadock, B. J. (2015) Synopsis of Psychiatry: Behavioral Sciences/Clinical Psychiatry. Wolters Kluwer.</w:t>
      </w:r>
    </w:p>
    <w:p>
      <w:pPr>
        <w:bidi/>
        <w:spacing w:line="580" w:lineRule="exact" w:after="40"/>
        <w:ind w:left="720" w:hanging="720"/>
        <w:jc w:val="left"/>
      </w:pPr>
      <w:r>
        <w:rPr>
          <w:rFonts w:ascii="Times New Roman" w:hAnsi="Times New Roman" w:cs="Times New Roman"/>
          <w:sz w:val="22"/>
          <w:szCs w:val="22"/>
        </w:rPr>
        <w:t>Kline, R. B. (2016). Principles and practice of structural equation modeling (4th ed.). Guilford Press.</w:t>
      </w:r>
    </w:p>
    <w:p>
      <w:pPr>
        <w:bidi/>
        <w:spacing w:line="580" w:lineRule="exact" w:after="40"/>
        <w:ind w:left="720" w:hanging="720"/>
        <w:jc w:val="left"/>
      </w:pPr>
      <w:r>
        <w:rPr>
          <w:rFonts w:ascii="Times New Roman" w:hAnsi="Times New Roman" w:cs="Times New Roman"/>
          <w:sz w:val="22"/>
          <w:szCs w:val="22"/>
        </w:rPr>
        <w:t>Kuhnen, C. M., &amp; Chiao, J. Y. (2009). Genetic determinants of financial risk taking. PLOS ONE, 4 (2), e4362</w:t>
      </w:r>
    </w:p>
    <w:p>
      <w:pPr>
        <w:bidi/>
        <w:spacing w:line="580" w:lineRule="exact" w:after="40"/>
        <w:ind w:left="720" w:hanging="720"/>
        <w:jc w:val="left"/>
      </w:pPr>
      <w:r>
        <w:rPr>
          <w:rFonts w:ascii="Times New Roman" w:hAnsi="Times New Roman" w:cs="Times New Roman"/>
          <w:sz w:val="22"/>
          <w:szCs w:val="22"/>
        </w:rPr>
        <w:t>Lauriola, M., &amp; Levin, I. P. (2001). Personality traits and risky decision-making in a controlled experimental task: An exploratory study. Personality and Individual Differences, 31(2), 215-226.</w:t>
      </w:r>
    </w:p>
    <w:p>
      <w:pPr>
        <w:bidi/>
        <w:spacing w:line="580" w:lineRule="exact" w:after="40"/>
        <w:ind w:left="720" w:hanging="720"/>
        <w:jc w:val="left"/>
      </w:pPr>
      <w:r>
        <w:rPr>
          <w:rFonts w:ascii="Times New Roman" w:hAnsi="Times New Roman" w:cs="Times New Roman"/>
          <w:sz w:val="22"/>
          <w:szCs w:val="22"/>
        </w:rPr>
        <w:t>Lindberg, N., et al. (2011). Early maladaptive schemas in pathological gambling. Journal of Gambling Studies, 27(2), 277-287.</w:t>
      </w:r>
    </w:p>
    <w:p>
      <w:pPr>
        <w:bidi/>
        <w:spacing w:line="580" w:lineRule="exact" w:after="40"/>
        <w:ind w:left="720" w:hanging="720"/>
        <w:jc w:val="left"/>
      </w:pPr>
      <w:r>
        <w:rPr>
          <w:rFonts w:ascii="Times New Roman" w:hAnsi="Times New Roman" w:cs="Times New Roman"/>
          <w:sz w:val="22"/>
          <w:szCs w:val="22"/>
        </w:rPr>
        <w:t>Lo, A. W., &amp; Repin, D. V. (2002). The psychophysiology of real-time financial risk processing. Journal of Cognitive Neuroscience, 14(3), 323-339.</w:t>
      </w:r>
    </w:p>
    <w:p>
      <w:pPr>
        <w:bidi/>
        <w:spacing w:line="580" w:lineRule="exact" w:after="40"/>
        <w:ind w:left="720" w:hanging="720"/>
        <w:jc w:val="left"/>
      </w:pPr>
      <w:r>
        <w:rPr>
          <w:rFonts w:ascii="Times New Roman" w:hAnsi="Times New Roman" w:cs="Times New Roman"/>
          <w:sz w:val="22"/>
          <w:szCs w:val="22"/>
        </w:rPr>
        <w:t>Lo, A. W., Repin, D. V., &amp; Steenbarger, B. N. (2005). Fear and Greed in Financial Markets: A Clinical Study of Day-Traders. American Economic Review, 95 (2), 352–359.</w:t>
      </w:r>
    </w:p>
    <w:p>
      <w:pPr>
        <w:bidi/>
        <w:spacing w:line="580" w:lineRule="exact" w:after="40"/>
        <w:ind w:left="720" w:hanging="720"/>
        <w:jc w:val="left"/>
      </w:pPr>
      <w:r>
        <w:rPr>
          <w:rFonts w:ascii="Times New Roman" w:hAnsi="Times New Roman" w:cs="Times New Roman"/>
          <w:sz w:val="22"/>
          <w:szCs w:val="22"/>
        </w:rPr>
        <w:t>Lo, A. W., Repin, D. V., &amp; Steenbarger, B. N. (2005). Fear and Greed in Financial Markets: A Clinical Study of Day-Traders. American Economic Review, 95 (2), 352–359. https://doi.org/10.1257/000282805774670095</w:t>
      </w:r>
    </w:p>
    <w:p>
      <w:pPr>
        <w:bidi/>
        <w:spacing w:line="580" w:lineRule="exact" w:after="40"/>
        <w:ind w:left="720" w:hanging="720"/>
        <w:jc w:val="left"/>
      </w:pPr>
      <w:r>
        <w:rPr>
          <w:rFonts w:ascii="Times New Roman" w:hAnsi="Times New Roman" w:cs="Times New Roman"/>
          <w:sz w:val="22"/>
          <w:szCs w:val="22"/>
        </w:rPr>
        <w:t>Mahato, S., et al. (2025). Millennials and zoomers as investors: Behavioral factors shaping financial choices. All Finance Journal, 3(2), 15-29.</w:t>
      </w:r>
    </w:p>
    <w:p>
      <w:pPr>
        <w:bidi/>
        <w:spacing w:line="580" w:lineRule="exact" w:after="40"/>
        <w:ind w:left="720" w:hanging="720"/>
        <w:jc w:val="left"/>
      </w:pPr>
      <w:r>
        <w:rPr>
          <w:rFonts w:ascii="Times New Roman" w:hAnsi="Times New Roman" w:cs="Times New Roman"/>
          <w:sz w:val="22"/>
          <w:szCs w:val="22"/>
        </w:rPr>
        <w:t>Mahato, S., et al. (2025). Millennials and zoomers as investors: Behavioral factors shaping financial choices. International Journal of Research in Finance and Management, 8(2), 147-150. https://doi.org/10.33545/26175754.2025.v8.i2b.539</w:t>
      </w:r>
    </w:p>
    <w:p>
      <w:pPr>
        <w:bidi/>
        <w:spacing w:line="580" w:lineRule="exact" w:after="40"/>
        <w:ind w:left="720" w:hanging="720"/>
        <w:jc w:val="left"/>
      </w:pPr>
      <w:r>
        <w:rPr>
          <w:rFonts w:ascii="Times New Roman" w:hAnsi="Times New Roman" w:cs="Times New Roman"/>
          <w:sz w:val="22"/>
          <w:szCs w:val="22"/>
        </w:rPr>
        <w:t>Malkiel, B. G. (2003). The efficient market hypothesis and its critics. Journal of Economic Perspectives, 17(1), 59-82.</w:t>
      </w:r>
    </w:p>
    <w:p>
      <w:pPr>
        <w:bidi/>
        <w:spacing w:line="580" w:lineRule="exact" w:after="40"/>
        <w:ind w:left="720" w:hanging="720"/>
        <w:jc w:val="left"/>
      </w:pPr>
      <w:r>
        <w:rPr>
          <w:rFonts w:ascii="Times New Roman" w:hAnsi="Times New Roman" w:cs="Times New Roman"/>
          <w:sz w:val="22"/>
          <w:szCs w:val="22"/>
        </w:rPr>
        <w:t>Maner, J. K., &amp; Schmidt, N. B. (2006). The role of risk avoidance in anxiety. Behavior Therapy, 37 (3), 290–305.</w:t>
      </w:r>
    </w:p>
    <w:p>
      <w:pPr>
        <w:bidi/>
        <w:spacing w:line="580" w:lineRule="exact" w:after="40"/>
        <w:ind w:left="720" w:hanging="720"/>
        <w:jc w:val="left"/>
      </w:pPr>
      <w:r>
        <w:rPr>
          <w:rFonts w:ascii="Times New Roman" w:hAnsi="Times New Roman" w:cs="Times New Roman"/>
          <w:sz w:val="22"/>
          <w:szCs w:val="22"/>
        </w:rPr>
        <w:t>Mishkin, F. S. (2019). The economics of money, banking and financial markets (12th ed.). Pearson.</w:t>
      </w:r>
    </w:p>
    <w:p>
      <w:pPr>
        <w:bidi/>
        <w:spacing w:line="580" w:lineRule="exact" w:after="40"/>
        <w:ind w:left="720" w:hanging="720"/>
        <w:jc w:val="left"/>
      </w:pPr>
      <w:r>
        <w:rPr>
          <w:rFonts w:ascii="Times New Roman" w:hAnsi="Times New Roman" w:cs="Times New Roman"/>
          <w:sz w:val="22"/>
          <w:szCs w:val="22"/>
        </w:rPr>
        <w:t>Mitte, K. (2007). Anxiety and risky decision-making: The role of cognitive processing. Psychological Review, 114 (4), 893-912.</w:t>
      </w:r>
    </w:p>
    <w:p>
      <w:pPr>
        <w:bidi/>
        <w:spacing w:line="580" w:lineRule="exact" w:after="40"/>
        <w:ind w:left="720" w:hanging="720"/>
        <w:jc w:val="left"/>
      </w:pPr>
      <w:r>
        <w:rPr>
          <w:rFonts w:ascii="Times New Roman" w:hAnsi="Times New Roman" w:cs="Times New Roman"/>
          <w:sz w:val="22"/>
          <w:szCs w:val="22"/>
        </w:rPr>
        <w:t>Nguyen, M. T. T., Nguyen, L. H., &amp; Ho, T. H. (2019). Personality traits and stock investment of individuals. Sustainability, 11(19), 5474.</w:t>
      </w:r>
    </w:p>
    <w:p>
      <w:pPr>
        <w:bidi/>
        <w:spacing w:line="580" w:lineRule="exact" w:after="40"/>
        <w:ind w:left="720" w:hanging="720"/>
        <w:jc w:val="left"/>
      </w:pPr>
      <w:r>
        <w:rPr>
          <w:rFonts w:ascii="Times New Roman" w:hAnsi="Times New Roman" w:cs="Times New Roman"/>
          <w:sz w:val="22"/>
          <w:szCs w:val="22"/>
        </w:rPr>
        <w:t>OECD. (2021). Retail investors in capital markets: Key findings and main messages. OECD Publishing.</w:t>
      </w:r>
    </w:p>
    <w:p>
      <w:pPr>
        <w:bidi/>
        <w:spacing w:line="580" w:lineRule="exact" w:after="40"/>
        <w:ind w:left="720" w:hanging="720"/>
        <w:jc w:val="left"/>
      </w:pPr>
      <w:r>
        <w:rPr>
          <w:rFonts w:ascii="Times New Roman" w:hAnsi="Times New Roman" w:cs="Times New Roman"/>
          <w:sz w:val="22"/>
          <w:szCs w:val="22"/>
        </w:rPr>
        <w:t>Ololo, K., et al. (2024). Rational Emotive and Cognitive Behavior Coaching Intervention for Promoting College Students’ Financial Risk Tolerance and Attitudes Towards Financial Risk. Journal of Rational-Emotive &amp; Cognitive-Behavior Therapy, 42(2), 398-418. https://doi.org/10.1007/s10942-023-00523-0</w:t>
      </w:r>
    </w:p>
    <w:p>
      <w:pPr>
        <w:bidi/>
        <w:spacing w:line="580" w:lineRule="exact" w:after="40"/>
        <w:ind w:left="720" w:hanging="720"/>
        <w:jc w:val="left"/>
      </w:pPr>
      <w:r>
        <w:rPr>
          <w:rFonts w:ascii="Times New Roman" w:hAnsi="Times New Roman" w:cs="Times New Roman"/>
          <w:sz w:val="22"/>
          <w:szCs w:val="22"/>
        </w:rPr>
        <w:t>Ololo, K., et al. (2024). Rational Emotive and Cognitive Behavior Coaching Intervention for Promoting College Students’ Financial Risk Tolerance. Journal of Rational-Emotive &amp; Cognitive-Behavior Therapy, 42, 398-418.</w:t>
      </w:r>
    </w:p>
    <w:p>
      <w:pPr>
        <w:bidi/>
        <w:spacing w:line="580" w:lineRule="exact" w:after="40"/>
        <w:ind w:left="720" w:hanging="720"/>
        <w:jc w:val="left"/>
      </w:pPr>
      <w:r>
        <w:rPr>
          <w:rFonts w:ascii="Times New Roman" w:hAnsi="Times New Roman" w:cs="Times New Roman"/>
          <w:sz w:val="22"/>
          <w:szCs w:val="22"/>
        </w:rPr>
        <w:t>Pak, O., &amp; Mahmood, M. (2019). Personality traits and investor profile analysis: A behavioral finance study. PLoS ONE, 14(3), e0213626.</w:t>
      </w:r>
    </w:p>
    <w:p>
      <w:pPr>
        <w:bidi/>
        <w:spacing w:line="580" w:lineRule="exact" w:after="40"/>
        <w:ind w:left="720" w:hanging="720"/>
        <w:jc w:val="left"/>
      </w:pPr>
      <w:r>
        <w:rPr>
          <w:rFonts w:ascii="Times New Roman" w:hAnsi="Times New Roman" w:cs="Times New Roman"/>
          <w:sz w:val="22"/>
          <w:szCs w:val="22"/>
        </w:rPr>
        <w:t>Rehm, I. C., et al. (2015). Neuroticism and its facets in relation to early maladaptive schemas. Journal of Affective Disorders, 172, 424-431.</w:t>
      </w:r>
    </w:p>
    <w:p>
      <w:pPr>
        <w:bidi/>
        <w:spacing w:line="580" w:lineRule="exact" w:after="40"/>
        <w:ind w:left="720" w:hanging="720"/>
        <w:jc w:val="left"/>
      </w:pPr>
      <w:r>
        <w:rPr>
          <w:rFonts w:ascii="Times New Roman" w:hAnsi="Times New Roman" w:cs="Times New Roman"/>
          <w:sz w:val="22"/>
          <w:szCs w:val="22"/>
        </w:rPr>
        <w:t>Safitri, H., Giriati, G., &amp; Wendy, W. (2025). Socio-Psychological Effect in Investment Decision-Making Mediated by Risk Tolerance. Journal of Information Systems Engineering and Management, 10(49s), 461-474. https://doi.org/10.52783/jisem.v10i49s.9897</w:t>
      </w:r>
    </w:p>
    <w:p>
      <w:pPr>
        <w:bidi/>
        <w:spacing w:line="580" w:lineRule="exact" w:after="40"/>
        <w:ind w:left="720" w:hanging="720"/>
        <w:jc w:val="left"/>
      </w:pPr>
      <w:r>
        <w:rPr>
          <w:rFonts w:ascii="Times New Roman" w:hAnsi="Times New Roman" w:cs="Times New Roman"/>
          <w:sz w:val="22"/>
          <w:szCs w:val="22"/>
        </w:rPr>
        <w:t>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pPr>
        <w:bidi/>
        <w:spacing w:line="580" w:lineRule="exact" w:after="40"/>
        <w:ind w:left="720" w:hanging="720"/>
        <w:jc w:val="left"/>
      </w:pPr>
      <w:r>
        <w:rPr>
          <w:rFonts w:ascii="Times New Roman" w:hAnsi="Times New Roman" w:cs="Times New Roman"/>
          <w:sz w:val="22"/>
          <w:szCs w:val="22"/>
        </w:rPr>
        <w:t>Schmidt, N. B., Joiner, T. E., Young, J. E., &amp; Telch, M. J. (1995). The schema questionnaire: Investigation of psychometric properties and the hierarchical structure of a measure of maladaptive schemas. Cognitive Therapy and Research, 19(3), 295–321. https://doi.org/10.1007/bf02230402</w:t>
      </w:r>
    </w:p>
    <w:p>
      <w:pPr>
        <w:bidi/>
        <w:spacing w:line="580" w:lineRule="exact" w:after="40"/>
        <w:ind w:left="720" w:hanging="720"/>
        <w:jc w:val="left"/>
      </w:pPr>
      <w:r>
        <w:rPr>
          <w:rFonts w:ascii="Times New Roman" w:hAnsi="Times New Roman" w:cs="Times New Roman"/>
          <w:sz w:val="22"/>
          <w:szCs w:val="22"/>
        </w:rPr>
        <w:t>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pPr>
        <w:bidi/>
        <w:spacing w:line="580" w:lineRule="exact" w:after="40"/>
        <w:ind w:left="720" w:hanging="720"/>
        <w:jc w:val="left"/>
      </w:pPr>
      <w:r>
        <w:rPr>
          <w:rFonts w:ascii="Times New Roman" w:hAnsi="Times New Roman" w:cs="Times New Roman"/>
          <w:sz w:val="22"/>
          <w:szCs w:val="22"/>
        </w:rPr>
        <w:t>Shefrin, H., &amp; Statman, M. (1985). The disposition to sell winners too early and ride losers too long: Theory and evidence. The Journal of Finance, 40(3), 777-790.</w:t>
      </w:r>
    </w:p>
    <w:p>
      <w:pPr>
        <w:bidi/>
        <w:spacing w:line="580" w:lineRule="exact" w:after="40"/>
        <w:ind w:left="720" w:hanging="720"/>
        <w:jc w:val="left"/>
      </w:pPr>
      <w:r>
        <w:rPr>
          <w:rFonts w:ascii="Times New Roman" w:hAnsi="Times New Roman" w:cs="Times New Roman"/>
          <w:sz w:val="22"/>
          <w:szCs w:val="22"/>
        </w:rPr>
        <w:t>Shiller, R. J. (2015). Irrational exuberance (3rd ed.). Princeton University Press.</w:t>
      </w:r>
    </w:p>
    <w:p>
      <w:pPr>
        <w:bidi/>
        <w:spacing w:line="580" w:lineRule="exact" w:after="40"/>
        <w:ind w:left="720" w:hanging="720"/>
        <w:jc w:val="left"/>
      </w:pPr>
      <w:r>
        <w:rPr>
          <w:rFonts w:ascii="Times New Roman" w:hAnsi="Times New Roman" w:cs="Times New Roman"/>
          <w:sz w:val="22"/>
          <w:szCs w:val="22"/>
        </w:rPr>
        <w:t>Shorey, R. C., et al. (2012). Gambling and early maladaptive schemas in a treatment seeking sample of male alcohol users: A preliminary investigation. Addictive Disorders &amp; Their Treatment, 11(4), 173-182. https://doi.org/10.1097/adt.0b013e31823eda8f</w:t>
      </w:r>
    </w:p>
    <w:p>
      <w:pPr>
        <w:bidi/>
        <w:spacing w:line="580" w:lineRule="exact" w:after="40"/>
        <w:ind w:left="720" w:hanging="720"/>
        <w:jc w:val="left"/>
      </w:pPr>
      <w:r>
        <w:rPr>
          <w:rFonts w:ascii="Times New Roman" w:hAnsi="Times New Roman" w:cs="Times New Roman"/>
          <w:sz w:val="22"/>
          <w:szCs w:val="22"/>
        </w:rPr>
        <w:t>Spielberger, C. D. (1983). Manual for the State-Trait Anxiety Inventory. Consulting Psychologists Press.</w:t>
      </w:r>
    </w:p>
    <w:p>
      <w:pPr>
        <w:bidi/>
        <w:spacing w:line="580" w:lineRule="exact" w:after="40"/>
        <w:ind w:left="720" w:hanging="720"/>
        <w:jc w:val="left"/>
      </w:pPr>
      <w:r>
        <w:rPr>
          <w:rFonts w:ascii="Times New Roman" w:hAnsi="Times New Roman" w:cs="Times New Roman"/>
          <w:sz w:val="22"/>
          <w:szCs w:val="22"/>
        </w:rPr>
        <w:t>Spielberger, C. D., Gorsuch, R. L., &amp; Lushene, R. E. (1970). Manual for the State-Trait Anxiety Inventory. Consulting Psychologists Press.</w:t>
      </w:r>
    </w:p>
    <w:p>
      <w:pPr>
        <w:bidi/>
        <w:spacing w:line="580" w:lineRule="exact" w:after="40"/>
        <w:ind w:left="720" w:hanging="720"/>
        <w:jc w:val="left"/>
      </w:pPr>
      <w:r>
        <w:rPr>
          <w:rFonts w:ascii="Times New Roman" w:hAnsi="Times New Roman" w:cs="Times New Roman"/>
          <w:sz w:val="22"/>
          <w:szCs w:val="22"/>
        </w:rPr>
        <w:t>Thaler, R. H. (2016). Behavioral finance: Past, present, and future. American Economic Review, 106(7), 1577-1600.</w:t>
      </w:r>
    </w:p>
    <w:p>
      <w:pPr>
        <w:bidi/>
        <w:spacing w:line="580" w:lineRule="exact" w:after="40"/>
        <w:ind w:left="720" w:hanging="720"/>
        <w:jc w:val="left"/>
      </w:pPr>
      <w:r>
        <w:rPr>
          <w:rFonts w:ascii="Times New Roman" w:hAnsi="Times New Roman" w:cs="Times New Roman"/>
          <w:sz w:val="22"/>
          <w:szCs w:val="22"/>
        </w:rPr>
        <w:t>Vieira, C., Kuss, D. J., &amp; Griffiths, M. D. (2023). Early maladaptive schemas and behavioural addictions: A systematic literature review. Clinical Psychology Review, 105, 102340. https://doi.org/10.1016/j.cpr.2023.102340</w:t>
      </w:r>
    </w:p>
    <w:p>
      <w:pPr>
        <w:bidi/>
        <w:spacing w:line="580" w:lineRule="exact" w:after="40"/>
        <w:ind w:left="720" w:hanging="720"/>
        <w:jc w:val="left"/>
      </w:pPr>
      <w:r>
        <w:rPr>
          <w:rFonts w:ascii="Times New Roman" w:hAnsi="Times New Roman" w:cs="Times New Roman"/>
          <w:sz w:val="22"/>
          <w:szCs w:val="22"/>
        </w:rPr>
        <w:t>Yalom, I. D. (1980). Existential Psychotherapy. Basic Books</w:t>
      </w:r>
    </w:p>
    <w:p>
      <w:pPr>
        <w:bidi/>
        <w:spacing w:line="580" w:lineRule="exact" w:after="40"/>
        <w:ind w:left="720" w:hanging="720"/>
        <w:jc w:val="left"/>
      </w:pPr>
      <w:r>
        <w:rPr>
          <w:rFonts w:ascii="Times New Roman" w:hAnsi="Times New Roman" w:cs="Times New Roman"/>
          <w:sz w:val="22"/>
          <w:szCs w:val="22"/>
        </w:rPr>
        <w:t>Young, J. E. (1998). Young Schema Questionnaire - Short Form. Schema Therapy Institute.</w:t>
      </w:r>
    </w:p>
    <w:p>
      <w:pPr>
        <w:bidi/>
        <w:spacing w:line="580" w:lineRule="exact" w:after="40"/>
        <w:ind w:left="720" w:hanging="720"/>
        <w:jc w:val="left"/>
      </w:pPr>
      <w:r>
        <w:rPr>
          <w:rFonts w:ascii="Times New Roman" w:hAnsi="Times New Roman" w:cs="Times New Roman"/>
          <w:sz w:val="22"/>
          <w:szCs w:val="22"/>
        </w:rPr>
        <w:t>Young, J. E., Klosko, J. S., &amp; Weishaar, M. E. (2003). Schema Therapy: A Practitioner's Guide. Guilford Press.</w:t>
      </w:r>
    </w:p>
    <w:p>
      <w:pPr>
        <w:bidi/>
        <w:spacing w:line="580" w:lineRule="exact" w:after="40"/>
        <w:ind w:left="720" w:hanging="720"/>
        <w:jc w:val="left"/>
      </w:pPr>
      <w:r>
        <w:rPr>
          <w:rFonts w:ascii="Times New Roman" w:hAnsi="Times New Roman" w:cs="Times New Roman"/>
          <w:sz w:val="22"/>
          <w:szCs w:val="22"/>
        </w:rPr>
        <w:t>Zuckerman, M. (1999). Vulnerability to psychopathology: A biosocial model. American Psychological Association.</w:t>
      </w:r>
    </w:p>
    <w:sectPr>
      <w:footerReference w:type="default" r:id="rId22"/>
      <w:footnotePr>
        <w:numFmt w:val="decimal"/>
        <w:numRestart w:val="eachPage"/>
      </w:footnotePr>
      <w:pgSz w:w="11906" w:h="16838"/>
      <w:pgMar w:top="1701" w:right="2268" w:bottom="1417" w:left="1417" w:header="720" w:footer="567" w:gutter="0"/>
      <w:pgNumType w:fmt="decimal"/>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footer2.xml><?xml version="1.0" encoding="utf-8"?>
<w:ftr xmlns:w="http://schemas.openxmlformats.org/wordprocessingml/2006/main">
  <w:p>
    <w:pPr>
      <w:pStyle w:val="Footer"/>
      <w:bidi/>
      <w:jc w:val="center"/>
    </w:pPr>
    <w:fldSimple w:instr=" PAGE ">
      <w:r>
        <w:rPr>
          <w:rFonts w:ascii="B Nazanin" w:hAnsi="B Nazanin" w:cs="B Nazanin"/>
          <w:sz w:val="24"/>
          <w:szCs w:val="24"/>
        </w:rPr>
        <w:t>i</w:t>
      </w:r>
    </w:fldSimple>
  </w:p>
</w:ftr>
</file>

<file path=word/footer3.xml><?xml version="1.0" encoding="utf-8"?>
<w:ftr xmlns:w="http://schemas.openxmlformats.org/wordprocessingml/2006/main">
  <w:p>
    <w:pPr>
      <w:pStyle w:val="Footer"/>
      <w:bidi/>
      <w:jc w:val="center"/>
    </w:pPr>
    <w:fldSimple w:instr=" PAGE ">
      <w:r>
        <w:rPr>
          <w:rFonts w:ascii="B Nazanin" w:hAnsi="B Nazanin" w:cs="B Nazanin"/>
          <w:sz w:val="24"/>
          <w:szCs w:val="24"/>
          <w:rtl/>
          <w:lang w:bidi="fa-IR"/>
        </w:rPr>
        <w:t>۱</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bidi w:val="0"/>
      </w:pPr>
      <w:r>
        <w:rPr>
          <w:vertAlign w:val="superscript"/>
        </w:rPr>
        <w:footnoteRef/>
      </w:r>
      <w:r>
        <w:rPr>
          <w:rFonts w:ascii="Times New Roman" w:hAnsi="Times New Roman" w:cs="Times New Roman"/>
          <w:sz w:val="20"/>
          <w:szCs w:val="20"/>
        </w:rPr>
        <w:t xml:space="preserve"> High-Risk Financial Behaviors</w:t>
      </w:r>
    </w:p>
  </w:footnote>
  <w:footnote w:id="2">
    <w:p>
      <w:pPr>
        <w:bidi w:val="0"/>
      </w:pPr>
      <w:r>
        <w:rPr>
          <w:vertAlign w:val="superscript"/>
        </w:rPr>
        <w:footnoteRef/>
      </w:r>
      <w:r>
        <w:rPr>
          <w:rFonts w:ascii="Times New Roman" w:hAnsi="Times New Roman" w:cs="Times New Roman"/>
          <w:sz w:val="20"/>
          <w:szCs w:val="20"/>
        </w:rPr>
        <w:t xml:space="preserve"> Efficient Market Hypothesis</w:t>
      </w:r>
    </w:p>
  </w:footnote>
  <w:footnote w:id="3">
    <w:p>
      <w:pPr>
        <w:bidi w:val="0"/>
      </w:pPr>
      <w:r>
        <w:rPr>
          <w:vertAlign w:val="superscript"/>
        </w:rPr>
        <w:footnoteRef/>
      </w:r>
      <w:r>
        <w:rPr>
          <w:rFonts w:ascii="Times New Roman" w:hAnsi="Times New Roman" w:cs="Times New Roman"/>
          <w:sz w:val="20"/>
          <w:szCs w:val="20"/>
        </w:rPr>
        <w:t xml:space="preserve"> Behavioral Economics</w:t>
      </w:r>
    </w:p>
  </w:footnote>
  <w:footnote w:id="4">
    <w:p>
      <w:pPr>
        <w:bidi w:val="0"/>
      </w:pPr>
      <w:r>
        <w:rPr>
          <w:vertAlign w:val="superscript"/>
        </w:rPr>
        <w:footnoteRef/>
      </w:r>
      <w:r>
        <w:rPr>
          <w:rFonts w:ascii="Times New Roman" w:hAnsi="Times New Roman" w:cs="Times New Roman"/>
          <w:sz w:val="20"/>
          <w:szCs w:val="20"/>
        </w:rPr>
        <w:t xml:space="preserve"> Prospect Theory</w:t>
      </w:r>
    </w:p>
  </w:footnote>
  <w:footnote w:id="5">
    <w:p>
      <w:pPr>
        <w:bidi w:val="0"/>
      </w:pPr>
      <w:r>
        <w:rPr>
          <w:vertAlign w:val="superscript"/>
        </w:rPr>
        <w:footnoteRef/>
      </w:r>
      <w:r>
        <w:rPr>
          <w:rFonts w:ascii="Times New Roman" w:hAnsi="Times New Roman" w:cs="Times New Roman"/>
          <w:sz w:val="20"/>
          <w:szCs w:val="20"/>
        </w:rPr>
        <w:t xml:space="preserve"> Loss Aversion</w:t>
      </w:r>
    </w:p>
  </w:footnote>
  <w:footnote w:id="6">
    <w:p>
      <w:pPr>
        <w:bidi w:val="0"/>
      </w:pPr>
      <w:r>
        <w:rPr>
          <w:vertAlign w:val="superscript"/>
        </w:rPr>
        <w:footnoteRef/>
      </w:r>
      <w:r>
        <w:rPr>
          <w:rFonts w:ascii="Times New Roman" w:hAnsi="Times New Roman" w:cs="Times New Roman"/>
          <w:sz w:val="20"/>
          <w:szCs w:val="20"/>
        </w:rPr>
        <w:t xml:space="preserve"> Fear of Missing Out</w:t>
      </w:r>
    </w:p>
  </w:footnote>
  <w:footnote w:id="7">
    <w:p>
      <w:pPr>
        <w:bidi w:val="0"/>
      </w:pPr>
      <w:r>
        <w:rPr>
          <w:vertAlign w:val="superscript"/>
        </w:rPr>
        <w:footnoteRef/>
      </w:r>
      <w:r>
        <w:rPr>
          <w:rFonts w:ascii="Times New Roman" w:hAnsi="Times New Roman" w:cs="Times New Roman"/>
          <w:sz w:val="20"/>
          <w:szCs w:val="20"/>
        </w:rPr>
        <w:t xml:space="preserve"> Attentional Control Theory</w:t>
      </w:r>
    </w:p>
  </w:footnote>
  <w:footnote w:id="8">
    <w:p>
      <w:pPr>
        <w:bidi w:val="0"/>
      </w:pPr>
      <w:r>
        <w:rPr>
          <w:vertAlign w:val="superscript"/>
        </w:rPr>
        <w:footnoteRef/>
      </w:r>
      <w:r>
        <w:rPr>
          <w:rFonts w:ascii="Times New Roman" w:hAnsi="Times New Roman" w:cs="Times New Roman"/>
          <w:sz w:val="20"/>
          <w:szCs w:val="20"/>
        </w:rPr>
        <w:t xml:space="preserve"> Overtrading</w:t>
      </w:r>
    </w:p>
  </w:footnote>
  <w:footnote w:id="9">
    <w:p>
      <w:pPr>
        <w:bidi w:val="0"/>
      </w:pPr>
      <w:r>
        <w:rPr>
          <w:vertAlign w:val="superscript"/>
        </w:rPr>
        <w:footnoteRef/>
      </w:r>
      <w:r>
        <w:rPr>
          <w:rFonts w:ascii="Times New Roman" w:hAnsi="Times New Roman" w:cs="Times New Roman"/>
          <w:sz w:val="20"/>
          <w:szCs w:val="20"/>
        </w:rPr>
        <w:t xml:space="preserve"> Disposition Effect</w:t>
      </w:r>
    </w:p>
  </w:footnote>
  <w:footnote w:id="10">
    <w:p>
      <w:pPr>
        <w:bidi w:val="0"/>
      </w:pPr>
      <w:r>
        <w:rPr>
          <w:vertAlign w:val="superscript"/>
        </w:rPr>
        <w:footnoteRef/>
      </w:r>
      <w:r>
        <w:rPr>
          <w:rFonts w:ascii="Times New Roman" w:hAnsi="Times New Roman" w:cs="Times New Roman"/>
          <w:sz w:val="20"/>
          <w:szCs w:val="20"/>
        </w:rPr>
        <w:t xml:space="preserve"> Herding Behavior</w:t>
      </w:r>
    </w:p>
  </w:footnote>
  <w:footnote w:id="11">
    <w:p>
      <w:pPr>
        <w:bidi w:val="0"/>
      </w:pPr>
      <w:r>
        <w:rPr>
          <w:vertAlign w:val="superscript"/>
        </w:rPr>
        <w:footnoteRef/>
      </w:r>
      <w:r>
        <w:rPr>
          <w:rFonts w:ascii="Times New Roman" w:hAnsi="Times New Roman" w:cs="Times New Roman"/>
          <w:sz w:val="20"/>
          <w:szCs w:val="20"/>
        </w:rPr>
        <w:t xml:space="preserve"> Diathesis-Stress Model</w:t>
      </w:r>
    </w:p>
  </w:footnote>
  <w:footnote w:id="12">
    <w:p>
      <w:pPr>
        <w:bidi w:val="0"/>
      </w:pPr>
      <w:r>
        <w:rPr>
          <w:vertAlign w:val="superscript"/>
        </w:rPr>
        <w:footnoteRef/>
      </w:r>
      <w:r>
        <w:rPr>
          <w:rFonts w:ascii="Times New Roman" w:hAnsi="Times New Roman" w:cs="Times New Roman"/>
          <w:sz w:val="20"/>
          <w:szCs w:val="20"/>
        </w:rPr>
        <w:t xml:space="preserve"> Trait Anxiety</w:t>
      </w:r>
    </w:p>
  </w:footnote>
  <w:footnote w:id="13">
    <w:p>
      <w:pPr>
        <w:bidi w:val="0"/>
      </w:pPr>
      <w:r>
        <w:rPr>
          <w:vertAlign w:val="superscript"/>
        </w:rPr>
        <w:footnoteRef/>
      </w:r>
      <w:r>
        <w:rPr>
          <w:rFonts w:ascii="Times New Roman" w:hAnsi="Times New Roman" w:cs="Times New Roman"/>
          <w:sz w:val="20"/>
          <w:szCs w:val="20"/>
        </w:rPr>
        <w:t xml:space="preserve"> State-Trait Anxiety Inventory, Form Y-2 (STAI-Y2)</w:t>
      </w:r>
    </w:p>
  </w:footnote>
  <w:footnote w:id="14">
    <w:p>
      <w:pPr>
        <w:bidi w:val="0"/>
      </w:pPr>
      <w:r>
        <w:rPr>
          <w:vertAlign w:val="superscript"/>
        </w:rPr>
        <w:footnoteRef/>
      </w:r>
      <w:r>
        <w:rPr>
          <w:rFonts w:ascii="Times New Roman" w:hAnsi="Times New Roman" w:cs="Times New Roman"/>
          <w:sz w:val="20"/>
          <w:szCs w:val="20"/>
        </w:rPr>
        <w:t xml:space="preserve"> Early Maladaptive Schemas</w:t>
      </w:r>
    </w:p>
  </w:footnote>
  <w:footnote w:id="15">
    <w:p>
      <w:pPr>
        <w:bidi w:val="0"/>
      </w:pPr>
      <w:r>
        <w:rPr>
          <w:vertAlign w:val="superscript"/>
        </w:rPr>
        <w:footnoteRef/>
      </w:r>
      <w:r>
        <w:rPr>
          <w:rFonts w:ascii="Times New Roman" w:hAnsi="Times New Roman" w:cs="Times New Roman"/>
          <w:sz w:val="20"/>
          <w:szCs w:val="20"/>
        </w:rPr>
        <w:t xml:space="preserve"> Young Schema Questionnaire – Short Form (YSQ-SF)</w:t>
      </w:r>
    </w:p>
  </w:footnote>
  <w:footnote w:id="16">
    <w:p>
      <w:pPr>
        <w:bidi w:val="0"/>
      </w:pPr>
      <w:r>
        <w:rPr>
          <w:vertAlign w:val="superscript"/>
        </w:rPr>
        <w:footnoteRef/>
      </w:r>
      <w:r>
        <w:rPr>
          <w:rFonts w:ascii="Times New Roman" w:hAnsi="Times New Roman" w:cs="Times New Roman"/>
          <w:sz w:val="20"/>
          <w:szCs w:val="20"/>
        </w:rPr>
        <w:t xml:space="preserve"> Financial Risk Tolerance</w:t>
      </w:r>
    </w:p>
  </w:footnote>
  <w:footnote w:id="17">
    <w:p>
      <w:pPr>
        <w:bidi w:val="0"/>
      </w:pPr>
      <w:r>
        <w:rPr>
          <w:vertAlign w:val="superscript"/>
        </w:rPr>
        <w:footnoteRef/>
      </w:r>
      <w:r>
        <w:rPr>
          <w:rFonts w:ascii="Times New Roman" w:hAnsi="Times New Roman" w:cs="Times New Roman"/>
          <w:sz w:val="20"/>
          <w:szCs w:val="20"/>
        </w:rPr>
        <w:t xml:space="preserve"> Financial Market Traders</w:t>
      </w:r>
    </w:p>
  </w:footnote>
  <w:footnote w:id="18">
    <w:p>
      <w:pPr>
        <w:bidi w:val="0"/>
      </w:pPr>
      <w:r>
        <w:rPr>
          <w:vertAlign w:val="superscript"/>
        </w:rPr>
        <w:footnoteRef/>
      </w:r>
      <w:r>
        <w:rPr>
          <w:rFonts w:ascii="Times New Roman" w:hAnsi="Times New Roman" w:cs="Times New Roman"/>
          <w:sz w:val="20"/>
          <w:szCs w:val="20"/>
        </w:rPr>
        <w:t xml:space="preserve"> Research Gap</w:t>
      </w:r>
    </w:p>
  </w:footnote>
  <w:footnote w:id="19">
    <w:p>
      <w:pPr>
        <w:bidi w:val="0"/>
      </w:pPr>
      <w:r>
        <w:rPr>
          <w:vertAlign w:val="superscript"/>
        </w:rPr>
        <w:footnoteRef/>
      </w:r>
      <w:r>
        <w:rPr>
          <w:rFonts w:ascii="Times New Roman" w:hAnsi="Times New Roman" w:cs="Times New Roman"/>
          <w:sz w:val="20"/>
          <w:szCs w:val="20"/>
        </w:rPr>
        <w:t xml:space="preserve"> Anxiety</w:t>
      </w:r>
    </w:p>
  </w:footnote>
  <w:footnote w:id="20">
    <w:p>
      <w:pPr>
        <w:bidi w:val="0"/>
      </w:pPr>
      <w:r>
        <w:rPr>
          <w:vertAlign w:val="superscript"/>
        </w:rPr>
        <w:footnoteRef/>
      </w:r>
      <w:r>
        <w:rPr>
          <w:rFonts w:ascii="Times New Roman" w:hAnsi="Times New Roman" w:cs="Times New Roman"/>
          <w:sz w:val="20"/>
          <w:szCs w:val="20"/>
        </w:rPr>
        <w:t xml:space="preserve"> BNST</w:t>
      </w:r>
    </w:p>
  </w:footnote>
  <w:footnote w:id="21">
    <w:p>
      <w:r>
        <w:rPr>
          <w:vertAlign w:val="superscript"/>
        </w:rPr>
        <w:footnoteRef/>
      </w:r>
      <w:r>
        <w:rPr>
          <w:rFonts w:ascii="B Nazanin" w:hAnsi="B Nazanin" w:cs="B Nazanin"/>
          <w:sz w:val="20"/>
          <w:szCs w:val="20"/>
        </w:rPr>
        <w:t xml:space="preserve"> 5-HTTLPR</w:t>
      </w:r>
    </w:p>
  </w:footnote>
  <w:footnote w:id="22">
    <w:p>
      <w:pPr>
        <w:bidi w:val="0"/>
      </w:pPr>
      <w:r>
        <w:rPr>
          <w:vertAlign w:val="superscript"/>
        </w:rPr>
        <w:footnoteRef/>
      </w:r>
      <w:r>
        <w:rPr>
          <w:rFonts w:ascii="Times New Roman" w:hAnsi="Times New Roman" w:cs="Times New Roman"/>
          <w:sz w:val="20"/>
          <w:szCs w:val="20"/>
        </w:rPr>
        <w:t xml:space="preserve"> SSRIs</w:t>
      </w:r>
    </w:p>
  </w:footnote>
  <w:footnote w:id="23">
    <w:p>
      <w:pPr>
        <w:bidi w:val="0"/>
      </w:pPr>
      <w:r>
        <w:rPr>
          <w:vertAlign w:val="superscript"/>
        </w:rPr>
        <w:footnoteRef/>
      </w:r>
      <w:r>
        <w:rPr>
          <w:rFonts w:ascii="Times New Roman" w:hAnsi="Times New Roman" w:cs="Times New Roman"/>
          <w:sz w:val="20"/>
          <w:szCs w:val="20"/>
        </w:rPr>
        <w:t xml:space="preserve"> HRV</w:t>
      </w:r>
    </w:p>
  </w:footnote>
  <w:footnote w:id="24">
    <w:p>
      <w:pPr>
        <w:bidi w:val="0"/>
      </w:pPr>
      <w:r>
        <w:rPr>
          <w:vertAlign w:val="superscript"/>
        </w:rPr>
        <w:footnoteRef/>
      </w:r>
      <w:r>
        <w:rPr>
          <w:rFonts w:ascii="Times New Roman" w:hAnsi="Times New Roman" w:cs="Times New Roman"/>
          <w:sz w:val="20"/>
          <w:szCs w:val="20"/>
        </w:rPr>
        <w:t xml:space="preserve"> Risk Perception</w:t>
      </w:r>
    </w:p>
  </w:footnote>
  <w:footnote w:id="25">
    <w:p>
      <w:pPr>
        <w:bidi w:val="0"/>
      </w:pPr>
      <w:r>
        <w:rPr>
          <w:vertAlign w:val="superscript"/>
        </w:rPr>
        <w:footnoteRef/>
      </w:r>
      <w:r>
        <w:rPr>
          <w:rFonts w:ascii="Times New Roman" w:hAnsi="Times New Roman" w:cs="Times New Roman"/>
          <w:sz w:val="20"/>
          <w:szCs w:val="20"/>
        </w:rPr>
        <w:t xml:space="preserve"> Decision Quality</w:t>
      </w:r>
    </w:p>
  </w:footnote>
  <w:footnote w:id="26">
    <w:p>
      <w:pPr>
        <w:bidi w:val="0"/>
      </w:pPr>
      <w:r>
        <w:rPr>
          <w:vertAlign w:val="superscript"/>
        </w:rPr>
        <w:footnoteRef/>
      </w:r>
      <w:r>
        <w:rPr>
          <w:rFonts w:ascii="Times New Roman" w:hAnsi="Times New Roman" w:cs="Times New Roman"/>
          <w:sz w:val="20"/>
          <w:szCs w:val="20"/>
        </w:rPr>
        <w:t xml:space="preserve"> Schema Domains</w:t>
      </w:r>
    </w:p>
  </w:footnote>
  <w:footnote w:id="27">
    <w:p>
      <w:pPr>
        <w:bidi w:val="0"/>
      </w:pPr>
      <w:r>
        <w:rPr>
          <w:vertAlign w:val="superscript"/>
        </w:rPr>
        <w:footnoteRef/>
      </w:r>
      <w:r>
        <w:rPr>
          <w:rFonts w:ascii="Times New Roman" w:hAnsi="Times New Roman" w:cs="Times New Roman"/>
          <w:sz w:val="20"/>
          <w:szCs w:val="20"/>
        </w:rPr>
        <w:t xml:space="preserve"> Schema Coping Style</w:t>
      </w:r>
    </w:p>
  </w:footnote>
  <w:footnote w:id="28">
    <w:p>
      <w:pPr>
        <w:bidi w:val="0"/>
      </w:pPr>
      <w:r>
        <w:rPr>
          <w:vertAlign w:val="superscript"/>
        </w:rPr>
        <w:footnoteRef/>
      </w:r>
      <w:r>
        <w:rPr>
          <w:rFonts w:ascii="Times New Roman" w:hAnsi="Times New Roman" w:cs="Times New Roman"/>
          <w:sz w:val="20"/>
          <w:szCs w:val="20"/>
        </w:rPr>
        <w:t xml:space="preserve"> Surrender</w:t>
      </w:r>
    </w:p>
  </w:footnote>
  <w:footnote w:id="29">
    <w:p>
      <w:pPr>
        <w:bidi w:val="0"/>
      </w:pPr>
      <w:r>
        <w:rPr>
          <w:vertAlign w:val="superscript"/>
        </w:rPr>
        <w:footnoteRef/>
      </w:r>
      <w:r>
        <w:rPr>
          <w:rFonts w:ascii="Times New Roman" w:hAnsi="Times New Roman" w:cs="Times New Roman"/>
          <w:sz w:val="20"/>
          <w:szCs w:val="20"/>
        </w:rPr>
        <w:t xml:space="preserve"> Avoidance</w:t>
      </w:r>
    </w:p>
  </w:footnote>
  <w:footnote w:id="30">
    <w:p>
      <w:pPr>
        <w:bidi w:val="0"/>
      </w:pPr>
      <w:r>
        <w:rPr>
          <w:vertAlign w:val="superscript"/>
        </w:rPr>
        <w:footnoteRef/>
      </w:r>
      <w:r>
        <w:rPr>
          <w:rFonts w:ascii="Times New Roman" w:hAnsi="Times New Roman" w:cs="Times New Roman"/>
          <w:sz w:val="20"/>
          <w:szCs w:val="20"/>
        </w:rPr>
        <w:t xml:space="preserve"> Overcompensation</w:t>
      </w:r>
    </w:p>
  </w:footnote>
  <w:footnote w:id="31">
    <w:p>
      <w:pPr>
        <w:bidi w:val="0"/>
      </w:pPr>
      <w:r>
        <w:rPr>
          <w:vertAlign w:val="superscript"/>
        </w:rPr>
        <w:footnoteRef/>
      </w:r>
      <w:r>
        <w:rPr>
          <w:rFonts w:ascii="Times New Roman" w:hAnsi="Times New Roman" w:cs="Times New Roman"/>
          <w:sz w:val="20"/>
          <w:szCs w:val="20"/>
        </w:rPr>
        <w:t xml:space="preserve"> YSQ–L3</w:t>
      </w:r>
    </w:p>
  </w:footnote>
  <w:footnote w:id="32">
    <w:p>
      <w:pPr>
        <w:bidi w:val="0"/>
      </w:pPr>
      <w:r>
        <w:rPr>
          <w:vertAlign w:val="superscript"/>
        </w:rPr>
        <w:footnoteRef/>
      </w:r>
      <w:r>
        <w:rPr>
          <w:rFonts w:ascii="Times New Roman" w:hAnsi="Times New Roman" w:cs="Times New Roman"/>
          <w:sz w:val="20"/>
          <w:szCs w:val="20"/>
        </w:rPr>
        <w:t xml:space="preserve"> Risk Capacity</w:t>
      </w:r>
    </w:p>
  </w:footnote>
  <w:footnote w:id="33">
    <w:p>
      <w:pPr>
        <w:bidi w:val="0"/>
      </w:pPr>
      <w:r>
        <w:rPr>
          <w:vertAlign w:val="superscript"/>
        </w:rPr>
        <w:footnoteRef/>
      </w:r>
      <w:r>
        <w:rPr>
          <w:rFonts w:ascii="Times New Roman" w:hAnsi="Times New Roman" w:cs="Times New Roman"/>
          <w:sz w:val="20"/>
          <w:szCs w:val="20"/>
        </w:rPr>
        <w:t xml:space="preserve"> Risk Tolerance</w:t>
      </w:r>
    </w:p>
  </w:footnote>
  <w:footnote w:id="34">
    <w:p>
      <w:pPr>
        <w:bidi w:val="0"/>
      </w:pPr>
      <w:r>
        <w:rPr>
          <w:vertAlign w:val="superscript"/>
        </w:rPr>
        <w:footnoteRef/>
      </w:r>
      <w:r>
        <w:rPr>
          <w:rFonts w:ascii="Times New Roman" w:hAnsi="Times New Roman" w:cs="Times New Roman"/>
          <w:sz w:val="20"/>
          <w:szCs w:val="20"/>
        </w:rPr>
        <w:t xml:space="preserve"> PROCESS macro (Hayes)</w:t>
      </w:r>
    </w:p>
  </w:footnote>
  <w:footnote w:id="35">
    <w:p>
      <w:pPr>
        <w:bidi w:val="0"/>
      </w:pPr>
      <w:r>
        <w:rPr>
          <w:vertAlign w:val="superscript"/>
        </w:rPr>
        <w:footnoteRef/>
      </w:r>
      <w:r>
        <w:rPr>
          <w:rFonts w:ascii="Times New Roman" w:hAnsi="Times New Roman" w:cs="Times New Roman"/>
          <w:sz w:val="20"/>
          <w:szCs w:val="20"/>
        </w:rPr>
        <w:t xml:space="preserve"> Structural Equation Modeling; SEM</w:t>
      </w:r>
    </w:p>
  </w:footnote>
  <w:footnote w:id="36">
    <w:p>
      <w:pPr>
        <w:bidi w:val="0"/>
      </w:pPr>
      <w:r>
        <w:rPr>
          <w:vertAlign w:val="superscript"/>
        </w:rPr>
        <w:footnoteRef/>
      </w:r>
      <w:r>
        <w:rPr>
          <w:rFonts w:ascii="Times New Roman" w:hAnsi="Times New Roman" w:cs="Times New Roman"/>
          <w:sz w:val="20"/>
          <w:szCs w:val="20"/>
        </w:rPr>
        <w:t xml:space="preserve"> CBT</w:t>
      </w:r>
    </w:p>
  </w:footnote>
  <w:footnote w:id="37">
    <w:p>
      <w:r>
        <w:rPr>
          <w:vertAlign w:val="superscript"/>
        </w:rPr>
        <w:footnoteRef/>
      </w:r>
      <w:r>
        <w:rPr>
          <w:rFonts w:ascii="B Nazanin" w:hAnsi="B Nazanin" w:cs="B Nazanin"/>
          <w:sz w:val="20"/>
          <w:szCs w:val="20"/>
        </w:rPr>
        <w:t xml:space="preserve"> نخست مسیر a و سپس مسیر b</w:t>
      </w:r>
    </w:p>
  </w:footnote>
  <w:footnote w:id="38">
    <w:p>
      <w:pPr>
        <w:bidi w:val="0"/>
      </w:pPr>
      <w:r>
        <w:rPr>
          <w:vertAlign w:val="superscript"/>
        </w:rPr>
        <w:footnoteRef/>
      </w:r>
      <w:r>
        <w:rPr>
          <w:rFonts w:ascii="Times New Roman" w:hAnsi="Times New Roman" w:cs="Times New Roman"/>
          <w:sz w:val="20"/>
          <w:szCs w:val="20"/>
        </w:rPr>
        <w:t xml:space="preserve"> Applied Research</w:t>
      </w:r>
    </w:p>
  </w:footnote>
  <w:footnote w:id="39">
    <w:p>
      <w:pPr>
        <w:bidi w:val="0"/>
      </w:pPr>
      <w:r>
        <w:rPr>
          <w:vertAlign w:val="superscript"/>
        </w:rPr>
        <w:footnoteRef/>
      </w:r>
      <w:r>
        <w:rPr>
          <w:rFonts w:ascii="Times New Roman" w:hAnsi="Times New Roman" w:cs="Times New Roman"/>
          <w:sz w:val="20"/>
          <w:szCs w:val="20"/>
        </w:rPr>
        <w:t xml:space="preserve"> Descriptive-Correlational</w:t>
      </w:r>
    </w:p>
  </w:footnote>
  <w:footnote w:id="40">
    <w:p>
      <w:pPr>
        <w:bidi w:val="0"/>
      </w:pPr>
      <w:r>
        <w:rPr>
          <w:vertAlign w:val="superscript"/>
        </w:rPr>
        <w:footnoteRef/>
      </w:r>
      <w:r>
        <w:rPr>
          <w:rFonts w:ascii="Times New Roman" w:hAnsi="Times New Roman" w:cs="Times New Roman"/>
          <w:sz w:val="20"/>
          <w:szCs w:val="20"/>
        </w:rPr>
        <w:t xml:space="preserve"> Mediation Model</w:t>
      </w:r>
    </w:p>
  </w:footnote>
  <w:footnote w:id="41">
    <w:p>
      <w:pPr>
        <w:bidi w:val="0"/>
      </w:pPr>
      <w:r>
        <w:rPr>
          <w:vertAlign w:val="superscript"/>
        </w:rPr>
        <w:footnoteRef/>
      </w:r>
      <w:r>
        <w:rPr>
          <w:rFonts w:ascii="Times New Roman" w:hAnsi="Times New Roman" w:cs="Times New Roman"/>
          <w:sz w:val="20"/>
          <w:szCs w:val="20"/>
        </w:rPr>
        <w:t xml:space="preserve"> Convenience Sampling</w:t>
      </w:r>
    </w:p>
  </w:footnote>
  <w:footnote w:id="42">
    <w:p>
      <w:pPr>
        <w:bidi w:val="0"/>
      </w:pPr>
      <w:r>
        <w:rPr>
          <w:vertAlign w:val="superscript"/>
        </w:rPr>
        <w:footnoteRef/>
      </w:r>
      <w:r>
        <w:rPr>
          <w:rFonts w:ascii="Times New Roman" w:hAnsi="Times New Roman" w:cs="Times New Roman"/>
          <w:sz w:val="20"/>
          <w:szCs w:val="20"/>
        </w:rPr>
        <w:t xml:space="preserve"> Snowball Sampling</w:t>
      </w:r>
    </w:p>
  </w:footnote>
  <w:footnote w:id="43">
    <w:p>
      <w:pPr>
        <w:bidi w:val="0"/>
      </w:pPr>
      <w:r>
        <w:rPr>
          <w:vertAlign w:val="superscript"/>
        </w:rPr>
        <w:footnoteRef/>
      </w:r>
      <w:r>
        <w:rPr>
          <w:rFonts w:ascii="Times New Roman" w:hAnsi="Times New Roman" w:cs="Times New Roman"/>
          <w:sz w:val="20"/>
          <w:szCs w:val="20"/>
        </w:rPr>
        <w:t xml:space="preserve"> Financial Risk Tolerance Scale (GL-RTS)</w:t>
      </w:r>
    </w:p>
  </w:footnote>
  <w:footnote w:id="44">
    <w:p>
      <w:pPr>
        <w:bidi w:val="0"/>
      </w:pPr>
      <w:r>
        <w:rPr>
          <w:vertAlign w:val="superscript"/>
        </w:rPr>
        <w:footnoteRef/>
      </w:r>
      <w:r>
        <w:rPr>
          <w:rFonts w:ascii="Times New Roman" w:hAnsi="Times New Roman" w:cs="Times New Roman"/>
          <w:sz w:val="20"/>
          <w:szCs w:val="20"/>
        </w:rPr>
        <w:t xml:space="preserve"> Proxy Measure</w:t>
      </w:r>
    </w:p>
  </w:footnote>
  <w:footnote w:id="45">
    <w:p>
      <w:pPr>
        <w:bidi w:val="0"/>
      </w:pPr>
      <w:r>
        <w:rPr>
          <w:vertAlign w:val="superscript"/>
        </w:rPr>
        <w:footnoteRef/>
      </w:r>
      <w:r>
        <w:rPr>
          <w:rFonts w:ascii="Times New Roman" w:hAnsi="Times New Roman" w:cs="Times New Roman"/>
          <w:sz w:val="20"/>
          <w:szCs w:val="20"/>
        </w:rPr>
        <w:t xml:space="preserve"> Multivariate Normality</w:t>
      </w:r>
    </w:p>
  </w:footnote>
  <w:footnote w:id="46">
    <w:p>
      <w:pPr>
        <w:bidi w:val="0"/>
      </w:pPr>
      <w:r>
        <w:rPr>
          <w:vertAlign w:val="superscript"/>
        </w:rPr>
        <w:footnoteRef/>
      </w:r>
      <w:r>
        <w:rPr>
          <w:rFonts w:ascii="Times New Roman" w:hAnsi="Times New Roman" w:cs="Times New Roman"/>
          <w:sz w:val="20"/>
          <w:szCs w:val="20"/>
        </w:rPr>
        <w:t xml:space="preserve"> Mahalanobis Distance</w:t>
      </w:r>
    </w:p>
  </w:footnote>
  <w:footnote w:id="47">
    <w:p>
      <w:pPr>
        <w:bidi w:val="0"/>
      </w:pPr>
      <w:r>
        <w:rPr>
          <w:vertAlign w:val="superscript"/>
        </w:rPr>
        <w:footnoteRef/>
      </w:r>
      <w:r>
        <w:rPr>
          <w:rFonts w:ascii="Times New Roman" w:hAnsi="Times New Roman" w:cs="Times New Roman"/>
          <w:sz w:val="20"/>
          <w:szCs w:val="20"/>
        </w:rPr>
        <w:t xml:space="preserve"> Maximum Likelihood - ML</w:t>
      </w:r>
    </w:p>
  </w:footnote>
  <w:footnote w:id="48">
    <w:p>
      <w:pPr>
        <w:bidi w:val="0"/>
      </w:pPr>
      <w:r>
        <w:rPr>
          <w:vertAlign w:val="superscript"/>
        </w:rPr>
        <w:footnoteRef/>
      </w:r>
      <w:r>
        <w:rPr>
          <w:rFonts w:ascii="Times New Roman" w:hAnsi="Times New Roman" w:cs="Times New Roman"/>
          <w:sz w:val="20"/>
          <w:szCs w:val="20"/>
        </w:rPr>
        <w:t xml:space="preserve"> OECD, 2021</w:t>
      </w:r>
    </w:p>
  </w:footnote>
  <w:footnote w:id="49">
    <w:p>
      <w:pPr>
        <w:bidi w:val="0"/>
      </w:pPr>
      <w:r>
        <w:rPr>
          <w:vertAlign w:val="superscript"/>
        </w:rPr>
        <w:footnoteRef/>
      </w:r>
      <w:r>
        <w:rPr>
          <w:rFonts w:ascii="Times New Roman" w:hAnsi="Times New Roman" w:cs="Times New Roman"/>
          <w:sz w:val="20"/>
          <w:szCs w:val="20"/>
        </w:rPr>
        <w:t xml:space="preserve"> Mahato et al.</w:t>
      </w:r>
    </w:p>
  </w:footnote>
  <w:footnote w:id="50">
    <w:p>
      <w:pPr>
        <w:bidi w:val="0"/>
      </w:pPr>
      <w:r>
        <w:rPr>
          <w:vertAlign w:val="superscript"/>
        </w:rPr>
        <w:footnoteRef/>
      </w:r>
      <w:r>
        <w:rPr>
          <w:rFonts w:ascii="Times New Roman" w:hAnsi="Times New Roman" w:cs="Times New Roman"/>
          <w:sz w:val="20"/>
          <w:szCs w:val="20"/>
        </w:rPr>
        <w:t xml:space="preserve"> Grall-Bronnec et al.</w:t>
      </w:r>
    </w:p>
  </w:footnote>
  <w:footnote w:id="51">
    <w:p>
      <w:pPr>
        <w:bidi w:val="0"/>
      </w:pPr>
      <w:r>
        <w:rPr>
          <w:vertAlign w:val="superscript"/>
        </w:rPr>
        <w:footnoteRef/>
      </w:r>
      <w:r>
        <w:rPr>
          <w:rFonts w:ascii="Times New Roman" w:hAnsi="Times New Roman" w:cs="Times New Roman"/>
          <w:sz w:val="20"/>
          <w:szCs w:val="20"/>
        </w:rPr>
        <w:t xml:space="preserve"> Mishkin</w:t>
      </w:r>
    </w:p>
  </w:footnote>
  <w:footnote w:id="52">
    <w:p>
      <w:pPr>
        <w:bidi w:val="0"/>
      </w:pPr>
      <w:r>
        <w:rPr>
          <w:vertAlign w:val="superscript"/>
        </w:rPr>
        <w:footnoteRef/>
      </w:r>
      <w:r>
        <w:rPr>
          <w:rFonts w:ascii="Times New Roman" w:hAnsi="Times New Roman" w:cs="Times New Roman"/>
          <w:sz w:val="20"/>
          <w:szCs w:val="20"/>
        </w:rPr>
        <w:t xml:space="preserve"> Bodie, Kane, &amp; Marcus</w:t>
      </w:r>
    </w:p>
  </w:footnote>
  <w:footnote w:id="53">
    <w:p>
      <w:pPr>
        <w:bidi w:val="0"/>
      </w:pPr>
      <w:r>
        <w:rPr>
          <w:vertAlign w:val="superscript"/>
        </w:rPr>
        <w:footnoteRef/>
      </w:r>
      <w:r>
        <w:rPr>
          <w:rFonts w:ascii="Times New Roman" w:hAnsi="Times New Roman" w:cs="Times New Roman"/>
          <w:sz w:val="20"/>
          <w:szCs w:val="20"/>
        </w:rPr>
        <w:t xml:space="preserve"> Shiller</w:t>
      </w:r>
    </w:p>
  </w:footnote>
  <w:footnote w:id="54">
    <w:p>
      <w:pPr>
        <w:bidi w:val="0"/>
      </w:pPr>
      <w:r>
        <w:rPr>
          <w:vertAlign w:val="superscript"/>
        </w:rPr>
        <w:footnoteRef/>
      </w:r>
      <w:r>
        <w:rPr>
          <w:rFonts w:ascii="Times New Roman" w:hAnsi="Times New Roman" w:cs="Times New Roman"/>
          <w:sz w:val="20"/>
          <w:szCs w:val="20"/>
        </w:rPr>
        <w:t xml:space="preserve"> Malkiel</w:t>
      </w:r>
    </w:p>
  </w:footnote>
  <w:footnote w:id="55">
    <w:p>
      <w:pPr>
        <w:bidi w:val="0"/>
      </w:pPr>
      <w:r>
        <w:rPr>
          <w:vertAlign w:val="superscript"/>
        </w:rPr>
        <w:footnoteRef/>
      </w:r>
      <w:r>
        <w:rPr>
          <w:rFonts w:ascii="Times New Roman" w:hAnsi="Times New Roman" w:cs="Times New Roman"/>
          <w:sz w:val="20"/>
          <w:szCs w:val="20"/>
        </w:rPr>
        <w:t xml:space="preserve"> Thaler</w:t>
      </w:r>
    </w:p>
  </w:footnote>
  <w:footnote w:id="56">
    <w:p>
      <w:pPr>
        <w:bidi w:val="0"/>
      </w:pPr>
      <w:r>
        <w:rPr>
          <w:vertAlign w:val="superscript"/>
        </w:rPr>
        <w:footnoteRef/>
      </w:r>
      <w:r>
        <w:rPr>
          <w:rFonts w:ascii="Times New Roman" w:hAnsi="Times New Roman" w:cs="Times New Roman"/>
          <w:sz w:val="20"/>
          <w:szCs w:val="20"/>
        </w:rPr>
        <w:t xml:space="preserve"> Kahneman &amp; Tversky</w:t>
      </w:r>
    </w:p>
  </w:footnote>
  <w:footnote w:id="57">
    <w:p>
      <w:pPr>
        <w:bidi w:val="0"/>
      </w:pPr>
      <w:r>
        <w:rPr>
          <w:vertAlign w:val="superscript"/>
        </w:rPr>
        <w:footnoteRef/>
      </w:r>
      <w:r>
        <w:rPr>
          <w:rFonts w:ascii="Times New Roman" w:hAnsi="Times New Roman" w:cs="Times New Roman"/>
          <w:sz w:val="20"/>
          <w:szCs w:val="20"/>
        </w:rPr>
        <w:t xml:space="preserve"> Kahneman</w:t>
      </w:r>
    </w:p>
  </w:footnote>
  <w:footnote w:id="58">
    <w:p>
      <w:pPr>
        <w:bidi w:val="0"/>
      </w:pPr>
      <w:r>
        <w:rPr>
          <w:vertAlign w:val="superscript"/>
        </w:rPr>
        <w:footnoteRef/>
      </w:r>
      <w:r>
        <w:rPr>
          <w:rFonts w:ascii="Times New Roman" w:hAnsi="Times New Roman" w:cs="Times New Roman"/>
          <w:sz w:val="20"/>
          <w:szCs w:val="20"/>
        </w:rPr>
        <w:t xml:space="preserve"> Auer &amp; Schuhmacher</w:t>
      </w:r>
    </w:p>
  </w:footnote>
  <w:footnote w:id="59">
    <w:p>
      <w:pPr>
        <w:bidi w:val="0"/>
      </w:pPr>
      <w:r>
        <w:rPr>
          <w:vertAlign w:val="superscript"/>
        </w:rPr>
        <w:footnoteRef/>
      </w:r>
      <w:r>
        <w:rPr>
          <w:rFonts w:ascii="Times New Roman" w:hAnsi="Times New Roman" w:cs="Times New Roman"/>
          <w:sz w:val="20"/>
          <w:szCs w:val="20"/>
        </w:rPr>
        <w:t xml:space="preserve"> Hwang &amp; Salmon</w:t>
      </w:r>
    </w:p>
  </w:footnote>
  <w:footnote w:id="60">
    <w:p>
      <w:pPr>
        <w:bidi w:val="0"/>
      </w:pPr>
      <w:r>
        <w:rPr>
          <w:vertAlign w:val="superscript"/>
        </w:rPr>
        <w:footnoteRef/>
      </w:r>
      <w:r>
        <w:rPr>
          <w:rFonts w:ascii="Times New Roman" w:hAnsi="Times New Roman" w:cs="Times New Roman"/>
          <w:sz w:val="20"/>
          <w:szCs w:val="20"/>
        </w:rPr>
        <w:t xml:space="preserve"> Spielberger</w:t>
      </w:r>
    </w:p>
  </w:footnote>
  <w:footnote w:id="61">
    <w:p>
      <w:pPr>
        <w:bidi w:val="0"/>
      </w:pPr>
      <w:r>
        <w:rPr>
          <w:vertAlign w:val="superscript"/>
        </w:rPr>
        <w:footnoteRef/>
      </w:r>
      <w:r>
        <w:rPr>
          <w:rFonts w:ascii="Times New Roman" w:hAnsi="Times New Roman" w:cs="Times New Roman"/>
          <w:sz w:val="20"/>
          <w:szCs w:val="20"/>
        </w:rPr>
        <w:t xml:space="preserve"> Beck</w:t>
      </w:r>
    </w:p>
  </w:footnote>
  <w:footnote w:id="62">
    <w:p>
      <w:pPr>
        <w:bidi w:val="0"/>
      </w:pPr>
      <w:r>
        <w:rPr>
          <w:vertAlign w:val="superscript"/>
        </w:rPr>
        <w:footnoteRef/>
      </w:r>
      <w:r>
        <w:rPr>
          <w:rFonts w:ascii="Times New Roman" w:hAnsi="Times New Roman" w:cs="Times New Roman"/>
          <w:sz w:val="20"/>
          <w:szCs w:val="20"/>
        </w:rPr>
        <w:t xml:space="preserve"> Bishop</w:t>
      </w:r>
    </w:p>
  </w:footnote>
  <w:footnote w:id="63">
    <w:p>
      <w:pPr>
        <w:bidi w:val="0"/>
      </w:pPr>
      <w:r>
        <w:rPr>
          <w:vertAlign w:val="superscript"/>
        </w:rPr>
        <w:footnoteRef/>
      </w:r>
      <w:r>
        <w:rPr>
          <w:rFonts w:ascii="Times New Roman" w:hAnsi="Times New Roman" w:cs="Times New Roman"/>
          <w:sz w:val="20"/>
          <w:szCs w:val="20"/>
        </w:rPr>
        <w:t xml:space="preserve"> Beck &amp; Clark</w:t>
      </w:r>
    </w:p>
  </w:footnote>
  <w:footnote w:id="64">
    <w:p>
      <w:pPr>
        <w:bidi w:val="0"/>
      </w:pPr>
      <w:r>
        <w:rPr>
          <w:vertAlign w:val="superscript"/>
        </w:rPr>
        <w:footnoteRef/>
      </w:r>
      <w:r>
        <w:rPr>
          <w:rFonts w:ascii="Times New Roman" w:hAnsi="Times New Roman" w:cs="Times New Roman"/>
          <w:sz w:val="20"/>
          <w:szCs w:val="20"/>
        </w:rPr>
        <w:t xml:space="preserve"> Grupe &amp; Nitschke</w:t>
      </w:r>
    </w:p>
  </w:footnote>
  <w:footnote w:id="65">
    <w:p>
      <w:pPr>
        <w:bidi w:val="0"/>
      </w:pPr>
      <w:r>
        <w:rPr>
          <w:vertAlign w:val="superscript"/>
        </w:rPr>
        <w:footnoteRef/>
      </w:r>
      <w:r>
        <w:rPr>
          <w:rFonts w:ascii="Times New Roman" w:hAnsi="Times New Roman" w:cs="Times New Roman"/>
          <w:sz w:val="20"/>
          <w:szCs w:val="20"/>
        </w:rPr>
        <w:t xml:space="preserve"> Eysenck et al.</w:t>
      </w:r>
    </w:p>
  </w:footnote>
  <w:footnote w:id="66">
    <w:p>
      <w:pPr>
        <w:bidi w:val="0"/>
      </w:pPr>
      <w:r>
        <w:rPr>
          <w:vertAlign w:val="superscript"/>
        </w:rPr>
        <w:footnoteRef/>
      </w:r>
      <w:r>
        <w:rPr>
          <w:rFonts w:ascii="Times New Roman" w:hAnsi="Times New Roman" w:cs="Times New Roman"/>
          <w:sz w:val="20"/>
          <w:szCs w:val="20"/>
        </w:rPr>
        <w:t xml:space="preserve"> Baddeley, Eysenck, &amp; Anderson</w:t>
      </w:r>
    </w:p>
  </w:footnote>
  <w:footnote w:id="67">
    <w:p>
      <w:pPr>
        <w:bidi w:val="0"/>
      </w:pPr>
      <w:r>
        <w:rPr>
          <w:vertAlign w:val="superscript"/>
        </w:rPr>
        <w:footnoteRef/>
      </w:r>
      <w:r>
        <w:rPr>
          <w:rFonts w:ascii="Times New Roman" w:hAnsi="Times New Roman" w:cs="Times New Roman"/>
          <w:sz w:val="20"/>
          <w:szCs w:val="20"/>
        </w:rPr>
        <w:t xml:space="preserve"> Young et al.</w:t>
      </w:r>
    </w:p>
  </w:footnote>
  <w:footnote w:id="68">
    <w:p>
      <w:pPr>
        <w:bidi w:val="0"/>
      </w:pPr>
      <w:r>
        <w:rPr>
          <w:vertAlign w:val="superscript"/>
        </w:rPr>
        <w:footnoteRef/>
      </w:r>
      <w:r>
        <w:rPr>
          <w:rFonts w:ascii="Times New Roman" w:hAnsi="Times New Roman" w:cs="Times New Roman"/>
          <w:sz w:val="20"/>
          <w:szCs w:val="20"/>
        </w:rPr>
        <w:t xml:space="preserve"> Arntz &amp; Jacob</w:t>
      </w:r>
    </w:p>
  </w:footnote>
  <w:footnote w:id="69">
    <w:p>
      <w:pPr>
        <w:bidi w:val="0"/>
      </w:pPr>
      <w:r>
        <w:rPr>
          <w:vertAlign w:val="superscript"/>
        </w:rPr>
        <w:footnoteRef/>
      </w:r>
      <w:r>
        <w:rPr>
          <w:rFonts w:ascii="Times New Roman" w:hAnsi="Times New Roman" w:cs="Times New Roman"/>
          <w:sz w:val="20"/>
          <w:szCs w:val="20"/>
        </w:rPr>
        <w:t xml:space="preserve"> Shorey et al.</w:t>
      </w:r>
    </w:p>
  </w:footnote>
  <w:footnote w:id="70">
    <w:p>
      <w:pPr>
        <w:bidi w:val="0"/>
      </w:pPr>
      <w:r>
        <w:rPr>
          <w:vertAlign w:val="superscript"/>
        </w:rPr>
        <w:footnoteRef/>
      </w:r>
      <w:r>
        <w:rPr>
          <w:rFonts w:ascii="Times New Roman" w:hAnsi="Times New Roman" w:cs="Times New Roman"/>
          <w:sz w:val="20"/>
          <w:szCs w:val="20"/>
        </w:rPr>
        <w:t xml:space="preserve"> Lindberg et al.</w:t>
      </w:r>
    </w:p>
  </w:footnote>
  <w:footnote w:id="71">
    <w:p>
      <w:pPr>
        <w:bidi w:val="0"/>
      </w:pPr>
      <w:r>
        <w:rPr>
          <w:vertAlign w:val="superscript"/>
        </w:rPr>
        <w:footnoteRef/>
      </w:r>
      <w:r>
        <w:rPr>
          <w:rFonts w:ascii="Times New Roman" w:hAnsi="Times New Roman" w:cs="Times New Roman"/>
          <w:sz w:val="20"/>
          <w:szCs w:val="20"/>
        </w:rPr>
        <w:t xml:space="preserve"> Baker &amp; Nofsinger</w:t>
      </w:r>
    </w:p>
  </w:footnote>
  <w:footnote w:id="72">
    <w:p>
      <w:pPr>
        <w:bidi w:val="0"/>
      </w:pPr>
      <w:r>
        <w:rPr>
          <w:vertAlign w:val="superscript"/>
        </w:rPr>
        <w:footnoteRef/>
      </w:r>
      <w:r>
        <w:rPr>
          <w:rFonts w:ascii="Times New Roman" w:hAnsi="Times New Roman" w:cs="Times New Roman"/>
          <w:sz w:val="20"/>
          <w:szCs w:val="20"/>
        </w:rPr>
        <w:t xml:space="preserve"> Barber &amp; Odean</w:t>
      </w:r>
    </w:p>
  </w:footnote>
  <w:footnote w:id="73">
    <w:p>
      <w:pPr>
        <w:bidi w:val="0"/>
      </w:pPr>
      <w:r>
        <w:rPr>
          <w:vertAlign w:val="superscript"/>
        </w:rPr>
        <w:footnoteRef/>
      </w:r>
      <w:r>
        <w:rPr>
          <w:rFonts w:ascii="Times New Roman" w:hAnsi="Times New Roman" w:cs="Times New Roman"/>
          <w:sz w:val="20"/>
          <w:szCs w:val="20"/>
        </w:rPr>
        <w:t xml:space="preserve"> Shefrin &amp; Statman</w:t>
      </w:r>
    </w:p>
  </w:footnote>
  <w:footnote w:id="74">
    <w:p>
      <w:pPr>
        <w:bidi w:val="0"/>
      </w:pPr>
      <w:r>
        <w:rPr>
          <w:vertAlign w:val="superscript"/>
        </w:rPr>
        <w:footnoteRef/>
      </w:r>
      <w:r>
        <w:rPr>
          <w:rFonts w:ascii="Times New Roman" w:hAnsi="Times New Roman" w:cs="Times New Roman"/>
          <w:sz w:val="20"/>
          <w:szCs w:val="20"/>
        </w:rPr>
        <w:t xml:space="preserve"> Goetzmann &amp; Kumar</w:t>
      </w:r>
    </w:p>
  </w:footnote>
  <w:footnote w:id="75">
    <w:p>
      <w:pPr>
        <w:bidi w:val="0"/>
      </w:pPr>
      <w:r>
        <w:rPr>
          <w:vertAlign w:val="superscript"/>
        </w:rPr>
        <w:footnoteRef/>
      </w:r>
      <w:r>
        <w:rPr>
          <w:rFonts w:ascii="Times New Roman" w:hAnsi="Times New Roman" w:cs="Times New Roman"/>
          <w:sz w:val="20"/>
          <w:szCs w:val="20"/>
        </w:rPr>
        <w:t xml:space="preserve"> Zuckerman</w:t>
      </w:r>
    </w:p>
  </w:footnote>
  <w:footnote w:id="76">
    <w:p>
      <w:pPr>
        <w:bidi w:val="0"/>
      </w:pPr>
      <w:r>
        <w:rPr>
          <w:vertAlign w:val="superscript"/>
        </w:rPr>
        <w:footnoteRef/>
      </w:r>
      <w:r>
        <w:rPr>
          <w:rFonts w:ascii="Times New Roman" w:hAnsi="Times New Roman" w:cs="Times New Roman"/>
          <w:sz w:val="20"/>
          <w:szCs w:val="20"/>
        </w:rPr>
        <w:t xml:space="preserve"> Lauriola &amp; Levin</w:t>
      </w:r>
    </w:p>
  </w:footnote>
  <w:footnote w:id="77">
    <w:p>
      <w:pPr>
        <w:bidi w:val="0"/>
      </w:pPr>
      <w:r>
        <w:rPr>
          <w:vertAlign w:val="superscript"/>
        </w:rPr>
        <w:footnoteRef/>
      </w:r>
      <w:r>
        <w:rPr>
          <w:rFonts w:ascii="Times New Roman" w:hAnsi="Times New Roman" w:cs="Times New Roman"/>
          <w:sz w:val="20"/>
          <w:szCs w:val="20"/>
        </w:rPr>
        <w:t xml:space="preserve"> Fenton-O'Creevy et al., 2012</w:t>
      </w:r>
    </w:p>
  </w:footnote>
  <w:footnote w:id="78">
    <w:p>
      <w:pPr>
        <w:bidi w:val="0"/>
      </w:pPr>
      <w:r>
        <w:rPr>
          <w:vertAlign w:val="superscript"/>
        </w:rPr>
        <w:footnoteRef/>
      </w:r>
      <w:r>
        <w:rPr>
          <w:rFonts w:ascii="Times New Roman" w:hAnsi="Times New Roman" w:cs="Times New Roman"/>
          <w:sz w:val="20"/>
          <w:szCs w:val="20"/>
        </w:rPr>
        <w:t xml:space="preserve"> Maner &amp; Schmidt</w:t>
      </w:r>
    </w:p>
  </w:footnote>
  <w:footnote w:id="79">
    <w:p>
      <w:pPr>
        <w:bidi w:val="0"/>
      </w:pPr>
      <w:r>
        <w:rPr>
          <w:vertAlign w:val="superscript"/>
        </w:rPr>
        <w:footnoteRef/>
      </w:r>
      <w:r>
        <w:rPr>
          <w:rFonts w:ascii="Times New Roman" w:hAnsi="Times New Roman" w:cs="Times New Roman"/>
          <w:sz w:val="20"/>
          <w:szCs w:val="20"/>
        </w:rPr>
        <w:t xml:space="preserve"> Young, Klosko, &amp; Weishaar</w:t>
      </w:r>
    </w:p>
  </w:footnote>
  <w:footnote w:id="80">
    <w:p>
      <w:pPr>
        <w:bidi w:val="0"/>
      </w:pPr>
      <w:r>
        <w:rPr>
          <w:vertAlign w:val="superscript"/>
        </w:rPr>
        <w:footnoteRef/>
      </w:r>
      <w:r>
        <w:rPr>
          <w:rFonts w:ascii="Times New Roman" w:hAnsi="Times New Roman" w:cs="Times New Roman"/>
          <w:sz w:val="20"/>
          <w:szCs w:val="20"/>
        </w:rPr>
        <w:t xml:space="preserve"> Young</w:t>
      </w:r>
    </w:p>
  </w:footnote>
  <w:footnote w:id="81">
    <w:p>
      <w:pPr>
        <w:bidi w:val="0"/>
      </w:pPr>
      <w:r>
        <w:rPr>
          <w:vertAlign w:val="superscript"/>
        </w:rPr>
        <w:footnoteRef/>
      </w:r>
      <w:r>
        <w:rPr>
          <w:rFonts w:ascii="Times New Roman" w:hAnsi="Times New Roman" w:cs="Times New Roman"/>
          <w:sz w:val="20"/>
          <w:szCs w:val="20"/>
        </w:rPr>
        <w:t xml:space="preserve"> Grable &amp; Lytton</w:t>
      </w:r>
    </w:p>
  </w:footnote>
  <w:footnote w:id="82">
    <w:p>
      <w:pPr>
        <w:bidi w:val="0"/>
      </w:pPr>
      <w:r>
        <w:rPr>
          <w:vertAlign w:val="superscript"/>
        </w:rPr>
        <w:footnoteRef/>
      </w:r>
      <w:r>
        <w:rPr>
          <w:rFonts w:ascii="Times New Roman" w:hAnsi="Times New Roman" w:cs="Times New Roman"/>
          <w:sz w:val="20"/>
          <w:szCs w:val="20"/>
        </w:rPr>
        <w:t xml:space="preserve"> Grable</w:t>
      </w:r>
    </w:p>
  </w:footnote>
  <w:footnote w:id="83">
    <w:p>
      <w:pPr>
        <w:bidi w:val="0"/>
      </w:pPr>
      <w:r>
        <w:rPr>
          <w:vertAlign w:val="superscript"/>
        </w:rPr>
        <w:footnoteRef/>
      </w:r>
      <w:r>
        <w:rPr>
          <w:rFonts w:ascii="Times New Roman" w:hAnsi="Times New Roman" w:cs="Times New Roman"/>
          <w:sz w:val="20"/>
          <w:szCs w:val="20"/>
        </w:rPr>
        <w:t xml:space="preserve"> Baddeley et al.</w:t>
      </w:r>
    </w:p>
  </w:footnote>
  <w:footnote w:id="84">
    <w:p>
      <w:pPr>
        <w:bidi w:val="0"/>
      </w:pPr>
      <w:r>
        <w:rPr>
          <w:vertAlign w:val="superscript"/>
        </w:rPr>
        <w:footnoteRef/>
      </w:r>
      <w:r>
        <w:rPr>
          <w:rFonts w:ascii="Times New Roman" w:hAnsi="Times New Roman" w:cs="Times New Roman"/>
          <w:sz w:val="20"/>
          <w:szCs w:val="20"/>
        </w:rPr>
        <w:t xml:space="preserve"> Barlow</w:t>
      </w:r>
    </w:p>
  </w:footnote>
  <w:footnote w:id="85">
    <w:p>
      <w:pPr>
        <w:bidi w:val="0"/>
      </w:pPr>
      <w:r>
        <w:rPr>
          <w:vertAlign w:val="superscript"/>
        </w:rPr>
        <w:footnoteRef/>
      </w:r>
      <w:r>
        <w:rPr>
          <w:rFonts w:ascii="Times New Roman" w:hAnsi="Times New Roman" w:cs="Times New Roman"/>
          <w:sz w:val="20"/>
          <w:szCs w:val="20"/>
        </w:rPr>
        <w:t xml:space="preserve"> Borkovec</w:t>
      </w:r>
    </w:p>
  </w:footnote>
  <w:footnote w:id="86">
    <w:p>
      <w:pPr>
        <w:bidi w:val="0"/>
      </w:pPr>
      <w:r>
        <w:rPr>
          <w:vertAlign w:val="superscript"/>
        </w:rPr>
        <w:footnoteRef/>
      </w:r>
      <w:r>
        <w:rPr>
          <w:rFonts w:ascii="Times New Roman" w:hAnsi="Times New Roman" w:cs="Times New Roman"/>
          <w:sz w:val="20"/>
          <w:szCs w:val="20"/>
        </w:rPr>
        <w:t xml:space="preserve"> Kaplan &amp; Sadock</w:t>
      </w:r>
    </w:p>
  </w:footnote>
  <w:footnote w:id="87">
    <w:p>
      <w:pPr>
        <w:bidi w:val="0"/>
      </w:pPr>
      <w:r>
        <w:rPr>
          <w:vertAlign w:val="superscript"/>
        </w:rPr>
        <w:footnoteRef/>
      </w:r>
      <w:r>
        <w:rPr>
          <w:rFonts w:ascii="Times New Roman" w:hAnsi="Times New Roman" w:cs="Times New Roman"/>
          <w:sz w:val="20"/>
          <w:szCs w:val="20"/>
        </w:rPr>
        <w:t xml:space="preserve"> Mitte</w:t>
      </w:r>
    </w:p>
  </w:footnote>
  <w:footnote w:id="88">
    <w:p>
      <w:pPr>
        <w:bidi w:val="0"/>
      </w:pPr>
      <w:r>
        <w:rPr>
          <w:vertAlign w:val="superscript"/>
        </w:rPr>
        <w:footnoteRef/>
      </w:r>
      <w:r>
        <w:rPr>
          <w:rFonts w:ascii="Times New Roman" w:hAnsi="Times New Roman" w:cs="Times New Roman"/>
          <w:sz w:val="20"/>
          <w:szCs w:val="20"/>
        </w:rPr>
        <w:t xml:space="preserve"> Hartley &amp; Phelps</w:t>
      </w:r>
    </w:p>
  </w:footnote>
  <w:footnote w:id="89">
    <w:p>
      <w:pPr>
        <w:bidi w:val="0"/>
      </w:pPr>
      <w:r>
        <w:rPr>
          <w:vertAlign w:val="superscript"/>
        </w:rPr>
        <w:footnoteRef/>
      </w:r>
      <w:r>
        <w:rPr>
          <w:rFonts w:ascii="Times New Roman" w:hAnsi="Times New Roman" w:cs="Times New Roman"/>
          <w:sz w:val="20"/>
          <w:szCs w:val="20"/>
        </w:rPr>
        <w:t xml:space="preserve"> American Psychiatric Association</w:t>
      </w:r>
    </w:p>
  </w:footnote>
  <w:footnote w:id="90">
    <w:p>
      <w:pPr>
        <w:bidi w:val="0"/>
      </w:pPr>
      <w:r>
        <w:rPr>
          <w:vertAlign w:val="superscript"/>
        </w:rPr>
        <w:footnoteRef/>
      </w:r>
      <w:r>
        <w:rPr>
          <w:rFonts w:ascii="Times New Roman" w:hAnsi="Times New Roman" w:cs="Times New Roman"/>
          <w:sz w:val="20"/>
          <w:szCs w:val="20"/>
        </w:rPr>
        <w:t xml:space="preserve"> Gambetti &amp; Giusberti</w:t>
      </w:r>
    </w:p>
  </w:footnote>
  <w:footnote w:id="91">
    <w:p>
      <w:pPr>
        <w:bidi w:val="0"/>
      </w:pPr>
      <w:r>
        <w:rPr>
          <w:vertAlign w:val="superscript"/>
        </w:rPr>
        <w:footnoteRef/>
      </w:r>
      <w:r>
        <w:rPr>
          <w:rFonts w:ascii="Times New Roman" w:hAnsi="Times New Roman" w:cs="Times New Roman"/>
          <w:sz w:val="20"/>
          <w:szCs w:val="20"/>
        </w:rPr>
        <w:t xml:space="preserve"> Lo et al.</w:t>
      </w:r>
    </w:p>
  </w:footnote>
  <w:footnote w:id="92">
    <w:p>
      <w:pPr>
        <w:bidi w:val="0"/>
      </w:pPr>
      <w:r>
        <w:rPr>
          <w:vertAlign w:val="superscript"/>
        </w:rPr>
        <w:footnoteRef/>
      </w:r>
      <w:r>
        <w:rPr>
          <w:rFonts w:ascii="Times New Roman" w:hAnsi="Times New Roman" w:cs="Times New Roman"/>
          <w:sz w:val="20"/>
          <w:szCs w:val="20"/>
        </w:rPr>
        <w:t xml:space="preserve"> De Martino et al.</w:t>
      </w:r>
    </w:p>
  </w:footnote>
  <w:footnote w:id="93">
    <w:p>
      <w:pPr>
        <w:bidi w:val="0"/>
      </w:pPr>
      <w:r>
        <w:rPr>
          <w:vertAlign w:val="superscript"/>
        </w:rPr>
        <w:footnoteRef/>
      </w:r>
      <w:r>
        <w:rPr>
          <w:rFonts w:ascii="Times New Roman" w:hAnsi="Times New Roman" w:cs="Times New Roman"/>
          <w:sz w:val="20"/>
          <w:szCs w:val="20"/>
        </w:rPr>
        <w:t xml:space="preserve"> Kuhnen &amp; Chiao</w:t>
      </w:r>
    </w:p>
  </w:footnote>
  <w:footnote w:id="94">
    <w:p>
      <w:pPr>
        <w:bidi w:val="0"/>
      </w:pPr>
      <w:r>
        <w:rPr>
          <w:vertAlign w:val="superscript"/>
        </w:rPr>
        <w:footnoteRef/>
      </w:r>
      <w:r>
        <w:rPr>
          <w:rFonts w:ascii="Times New Roman" w:hAnsi="Times New Roman" w:cs="Times New Roman"/>
          <w:sz w:val="20"/>
          <w:szCs w:val="20"/>
        </w:rPr>
        <w:t xml:space="preserve"> Sigmund Freud</w:t>
      </w:r>
    </w:p>
  </w:footnote>
  <w:footnote w:id="95">
    <w:p>
      <w:pPr>
        <w:bidi w:val="0"/>
      </w:pPr>
      <w:r>
        <w:rPr>
          <w:vertAlign w:val="superscript"/>
        </w:rPr>
        <w:footnoteRef/>
      </w:r>
      <w:r>
        <w:rPr>
          <w:rFonts w:ascii="Times New Roman" w:hAnsi="Times New Roman" w:cs="Times New Roman"/>
          <w:sz w:val="20"/>
          <w:szCs w:val="20"/>
        </w:rPr>
        <w:t xml:space="preserve"> Albert Ellis</w:t>
      </w:r>
    </w:p>
  </w:footnote>
  <w:footnote w:id="96">
    <w:p>
      <w:pPr>
        <w:bidi w:val="0"/>
      </w:pPr>
      <w:r>
        <w:rPr>
          <w:vertAlign w:val="superscript"/>
        </w:rPr>
        <w:footnoteRef/>
      </w:r>
      <w:r>
        <w:rPr>
          <w:rFonts w:ascii="Times New Roman" w:hAnsi="Times New Roman" w:cs="Times New Roman"/>
          <w:sz w:val="20"/>
          <w:szCs w:val="20"/>
        </w:rPr>
        <w:t xml:space="preserve"> Daniel, Hirshleifer, &amp; Subrahmanyam</w:t>
      </w:r>
    </w:p>
  </w:footnote>
  <w:footnote w:id="97">
    <w:p>
      <w:pPr>
        <w:bidi w:val="0"/>
      </w:pPr>
      <w:r>
        <w:rPr>
          <w:vertAlign w:val="superscript"/>
        </w:rPr>
        <w:footnoteRef/>
      </w:r>
      <w:r>
        <w:rPr>
          <w:rFonts w:ascii="Times New Roman" w:hAnsi="Times New Roman" w:cs="Times New Roman"/>
          <w:sz w:val="20"/>
          <w:szCs w:val="20"/>
        </w:rPr>
        <w:t xml:space="preserve"> Rollo May</w:t>
      </w:r>
    </w:p>
  </w:footnote>
  <w:footnote w:id="98">
    <w:p>
      <w:pPr>
        <w:bidi w:val="0"/>
      </w:pPr>
      <w:r>
        <w:rPr>
          <w:vertAlign w:val="superscript"/>
        </w:rPr>
        <w:footnoteRef/>
      </w:r>
      <w:r>
        <w:rPr>
          <w:rFonts w:ascii="Times New Roman" w:hAnsi="Times New Roman" w:cs="Times New Roman"/>
          <w:sz w:val="20"/>
          <w:szCs w:val="20"/>
        </w:rPr>
        <w:t xml:space="preserve"> Yalom</w:t>
      </w:r>
    </w:p>
  </w:footnote>
  <w:footnote w:id="99">
    <w:p>
      <w:pPr>
        <w:bidi w:val="0"/>
      </w:pPr>
      <w:r>
        <w:rPr>
          <w:vertAlign w:val="superscript"/>
        </w:rPr>
        <w:footnoteRef/>
      </w:r>
      <w:r>
        <w:rPr>
          <w:rFonts w:ascii="Times New Roman" w:hAnsi="Times New Roman" w:cs="Times New Roman"/>
          <w:sz w:val="20"/>
          <w:szCs w:val="20"/>
        </w:rPr>
        <w:t xml:space="preserve"> Charles &amp; Kasilingam</w:t>
      </w:r>
    </w:p>
  </w:footnote>
  <w:footnote w:id="100">
    <w:p>
      <w:pPr>
        <w:bidi w:val="0"/>
      </w:pPr>
      <w:r>
        <w:rPr>
          <w:vertAlign w:val="superscript"/>
        </w:rPr>
        <w:footnoteRef/>
      </w:r>
      <w:r>
        <w:rPr>
          <w:rFonts w:ascii="Times New Roman" w:hAnsi="Times New Roman" w:cs="Times New Roman"/>
          <w:sz w:val="20"/>
          <w:szCs w:val="20"/>
        </w:rPr>
        <w:t xml:space="preserve"> An et al.</w:t>
      </w:r>
    </w:p>
  </w:footnote>
  <w:footnote w:id="101">
    <w:p>
      <w:pPr>
        <w:bidi w:val="0"/>
      </w:pPr>
      <w:r>
        <w:rPr>
          <w:vertAlign w:val="superscript"/>
        </w:rPr>
        <w:footnoteRef/>
      </w:r>
      <w:r>
        <w:rPr>
          <w:rFonts w:ascii="Times New Roman" w:hAnsi="Times New Roman" w:cs="Times New Roman"/>
          <w:sz w:val="20"/>
          <w:szCs w:val="20"/>
        </w:rPr>
        <w:t xml:space="preserve"> Vieira et al.</w:t>
      </w:r>
    </w:p>
  </w:footnote>
  <w:footnote w:id="102">
    <w:p>
      <w:pPr>
        <w:bidi w:val="0"/>
      </w:pPr>
      <w:r>
        <w:rPr>
          <w:vertAlign w:val="superscript"/>
        </w:rPr>
        <w:footnoteRef/>
      </w:r>
      <w:r>
        <w:rPr>
          <w:rFonts w:ascii="Times New Roman" w:hAnsi="Times New Roman" w:cs="Times New Roman"/>
          <w:sz w:val="20"/>
          <w:szCs w:val="20"/>
        </w:rPr>
        <w:t xml:space="preserve"> Schmidt et al.</w:t>
      </w:r>
    </w:p>
  </w:footnote>
  <w:footnote w:id="103">
    <w:p>
      <w:pPr>
        <w:bidi w:val="0"/>
      </w:pPr>
      <w:r>
        <w:rPr>
          <w:vertAlign w:val="superscript"/>
        </w:rPr>
        <w:footnoteRef/>
      </w:r>
      <w:r>
        <w:rPr>
          <w:rFonts w:ascii="Times New Roman" w:hAnsi="Times New Roman" w:cs="Times New Roman"/>
          <w:sz w:val="20"/>
          <w:szCs w:val="20"/>
        </w:rPr>
        <w:t xml:space="preserve"> Saggino et al.</w:t>
      </w:r>
    </w:p>
  </w:footnote>
  <w:footnote w:id="104">
    <w:p>
      <w:pPr>
        <w:bidi w:val="0"/>
      </w:pPr>
      <w:r>
        <w:rPr>
          <w:vertAlign w:val="superscript"/>
        </w:rPr>
        <w:footnoteRef/>
      </w:r>
      <w:r>
        <w:rPr>
          <w:rFonts w:ascii="Times New Roman" w:hAnsi="Times New Roman" w:cs="Times New Roman"/>
          <w:sz w:val="20"/>
          <w:szCs w:val="20"/>
        </w:rPr>
        <w:t xml:space="preserve"> Hayes</w:t>
      </w:r>
    </w:p>
  </w:footnote>
  <w:footnote w:id="105">
    <w:p>
      <w:pPr>
        <w:bidi w:val="0"/>
      </w:pPr>
      <w:r>
        <w:rPr>
          <w:vertAlign w:val="superscript"/>
        </w:rPr>
        <w:footnoteRef/>
      </w:r>
      <w:r>
        <w:rPr>
          <w:rFonts w:ascii="Times New Roman" w:hAnsi="Times New Roman" w:cs="Times New Roman"/>
          <w:sz w:val="20"/>
          <w:szCs w:val="20"/>
        </w:rPr>
        <w:t xml:space="preserve"> Estévez et al.</w:t>
      </w:r>
    </w:p>
  </w:footnote>
  <w:footnote w:id="106">
    <w:p>
      <w:pPr>
        <w:bidi w:val="0"/>
      </w:pPr>
      <w:r>
        <w:rPr>
          <w:vertAlign w:val="superscript"/>
        </w:rPr>
        <w:footnoteRef/>
      </w:r>
      <w:r>
        <w:rPr>
          <w:rFonts w:ascii="Times New Roman" w:hAnsi="Times New Roman" w:cs="Times New Roman"/>
          <w:sz w:val="20"/>
          <w:szCs w:val="20"/>
        </w:rPr>
        <w:t xml:space="preserve"> Safitri et al.</w:t>
      </w:r>
    </w:p>
  </w:footnote>
  <w:footnote w:id="107">
    <w:p>
      <w:pPr>
        <w:bidi w:val="0"/>
      </w:pPr>
      <w:r>
        <w:rPr>
          <w:vertAlign w:val="superscript"/>
        </w:rPr>
        <w:footnoteRef/>
      </w:r>
      <w:r>
        <w:rPr>
          <w:rFonts w:ascii="Times New Roman" w:hAnsi="Times New Roman" w:cs="Times New Roman"/>
          <w:sz w:val="20"/>
          <w:szCs w:val="20"/>
        </w:rPr>
        <w:t xml:space="preserve"> Ololo et al.</w:t>
      </w:r>
    </w:p>
  </w:footnote>
  <w:footnote w:id="108">
    <w:p>
      <w:pPr>
        <w:bidi w:val="0"/>
      </w:pPr>
      <w:r>
        <w:rPr>
          <w:vertAlign w:val="superscript"/>
        </w:rPr>
        <w:footnoteRef/>
      </w:r>
      <w:r>
        <w:rPr>
          <w:rFonts w:ascii="Times New Roman" w:hAnsi="Times New Roman" w:cs="Times New Roman"/>
          <w:sz w:val="20"/>
          <w:szCs w:val="20"/>
        </w:rPr>
        <w:t xml:space="preserve"> Sedighi Arfaee et al.</w:t>
      </w:r>
    </w:p>
  </w:footnote>
  <w:footnote w:id="109">
    <w:p>
      <w:pPr>
        <w:bidi w:val="0"/>
      </w:pPr>
      <w:r>
        <w:rPr>
          <w:vertAlign w:val="superscript"/>
        </w:rPr>
        <w:footnoteRef/>
      </w:r>
      <w:r>
        <w:rPr>
          <w:rFonts w:ascii="Times New Roman" w:hAnsi="Times New Roman" w:cs="Times New Roman"/>
          <w:sz w:val="20"/>
          <w:szCs w:val="20"/>
        </w:rPr>
        <w:t xml:space="preserve"> Arena et al.</w:t>
      </w:r>
    </w:p>
  </w:footnote>
  <w:footnote w:id="110">
    <w:p>
      <w:pPr>
        <w:bidi w:val="0"/>
      </w:pPr>
      <w:r>
        <w:rPr>
          <w:vertAlign w:val="superscript"/>
        </w:rPr>
        <w:footnoteRef/>
      </w:r>
      <w:r>
        <w:rPr>
          <w:rFonts w:ascii="Times New Roman" w:hAnsi="Times New Roman" w:cs="Times New Roman"/>
          <w:sz w:val="20"/>
          <w:szCs w:val="20"/>
        </w:rPr>
        <w:t xml:space="preserve"> Rehm et al.</w:t>
      </w:r>
    </w:p>
  </w:footnote>
  <w:footnote w:id="111">
    <w:p>
      <w:pPr>
        <w:bidi w:val="0"/>
      </w:pPr>
      <w:r>
        <w:rPr>
          <w:vertAlign w:val="superscript"/>
        </w:rPr>
        <w:footnoteRef/>
      </w:r>
      <w:r>
        <w:rPr>
          <w:rFonts w:ascii="Times New Roman" w:hAnsi="Times New Roman" w:cs="Times New Roman"/>
          <w:sz w:val="20"/>
          <w:szCs w:val="20"/>
        </w:rPr>
        <w:t xml:space="preserve"> Fenton-O'Creevy et al., 2011</w:t>
      </w:r>
    </w:p>
  </w:footnote>
  <w:footnote w:id="112">
    <w:p>
      <w:pPr>
        <w:bidi w:val="0"/>
      </w:pPr>
      <w:r>
        <w:rPr>
          <w:vertAlign w:val="superscript"/>
        </w:rPr>
        <w:footnoteRef/>
      </w:r>
      <w:r>
        <w:rPr>
          <w:rFonts w:ascii="Times New Roman" w:hAnsi="Times New Roman" w:cs="Times New Roman"/>
          <w:sz w:val="20"/>
          <w:szCs w:val="20"/>
        </w:rPr>
        <w:t xml:space="preserve"> Halvorsen et al.</w:t>
      </w:r>
    </w:p>
  </w:footnote>
  <w:footnote w:id="113">
    <w:p>
      <w:pPr>
        <w:bidi w:val="0"/>
      </w:pPr>
      <w:r>
        <w:rPr>
          <w:vertAlign w:val="superscript"/>
        </w:rPr>
        <w:footnoteRef/>
      </w:r>
      <w:r>
        <w:rPr>
          <w:rFonts w:ascii="Times New Roman" w:hAnsi="Times New Roman" w:cs="Times New Roman"/>
          <w:sz w:val="20"/>
          <w:szCs w:val="20"/>
        </w:rPr>
        <w:t xml:space="preserve"> Lo &amp; Repin</w:t>
      </w:r>
    </w:p>
  </w:footnote>
  <w:footnote w:id="114">
    <w:p>
      <w:pPr>
        <w:bidi w:val="0"/>
      </w:pPr>
      <w:r>
        <w:rPr>
          <w:vertAlign w:val="superscript"/>
        </w:rPr>
        <w:footnoteRef/>
      </w:r>
      <w:r>
        <w:rPr>
          <w:rFonts w:ascii="Times New Roman" w:hAnsi="Times New Roman" w:cs="Times New Roman"/>
          <w:sz w:val="20"/>
          <w:szCs w:val="20"/>
        </w:rPr>
        <w:t xml:space="preserve"> Kline</w:t>
      </w:r>
    </w:p>
  </w:footnote>
  <w:footnote w:id="115">
    <w:p>
      <w:pPr>
        <w:bidi w:val="0"/>
      </w:pPr>
      <w:r>
        <w:rPr>
          <w:vertAlign w:val="superscript"/>
        </w:rPr>
        <w:footnoteRef/>
      </w:r>
      <w:r>
        <w:rPr>
          <w:rFonts w:ascii="Times New Roman" w:hAnsi="Times New Roman" w:cs="Times New Roman"/>
          <w:sz w:val="20"/>
          <w:szCs w:val="20"/>
        </w:rPr>
        <w:t xml:space="preserve"> Spielberger, Gorsuch, &amp; Lushene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http://schemas.openxmlformats.org/officeDocument/2006/math" xmlns:mc="http://schemas.openxmlformats.org/markup-compatibility/2006" xmlns:o="urn:schemas-microsoft-com:office:office" xmlns:v="urn:schemas-microsoft-com:vml" xmlns:w="http://schemas.openxmlformats.org/wordprocessingml/2006/main" xmlns:w14="http://schemas.microsoft.com/office/word/2010/wordml" mc:Ignorable="w14">
  <w:zoom w:percent="100"/>
  <w:proofState w:spelling="clean" w:grammar="clean"/>
  <w:defaultTabStop w:val="720"/>
  <w:characterSpacingControl w:val="doNotCompress"/>
  <w:savePreviewPicture/>
  <w:updateFields w:val="1"/>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w="http://schemas.openxmlformats.org/wordprocessingml/2006/main" mc: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semiHidden/>
    <w:unhideWhenUsed/>
    <w:pPr>
      <w:tabs>
        <w:tab w:val="left" w:leader="dot" w:pos="8221"/>
      </w:tabs>
      <w:bidi w:val="1"/>
      <w:jc w:val="right"/>
    </w:pPr>
    <w:rPr>
      <w:rFonts w:ascii="Times New Roman" w:hAnsi="Times New Roman" w:cs="B Nazanin"/>
      <w:b/>
      <w:bCs/>
      <w:sz w:val="24"/>
      <w:szCs w:val="24"/>
      <w:rtl/>
    </w:rPr>
  </w:style>
  <w:style w:type="paragraph" w:styleId="TOC2">
    <w:name w:val="toc 2"/>
    <w:basedOn w:val="Normal"/>
    <w:next w:val="Normal"/>
    <w:semiHidden/>
    <w:unhideWhenUsed/>
    <w:pPr>
      <w:tabs>
        <w:tab w:val="left" w:leader="dot" w:pos="8221"/>
      </w:tabs>
      <w:bidi w:val="1"/>
      <w:jc w:val="right"/>
    </w:pPr>
    <w:rPr>
      <w:rFonts w:ascii="Times New Roman" w:hAnsi="Times New Roman" w:cs="B Nazanin"/>
      <w:sz w:val="24"/>
      <w:szCs w:val="24"/>
      <w:rtl/>
    </w:rPr>
  </w:style>
  <w:style w:type="paragraph" w:styleId="TOC3">
    <w:name w:val="toc 3"/>
    <w:basedOn w:val="Normal"/>
    <w:next w:val="Normal"/>
    <w:semiHidden/>
    <w:unhideWhenUsed/>
    <w:pPr>
      <w:tabs>
        <w:tab w:val="left" w:leader="dot" w:pos="8221"/>
      </w:tabs>
      <w:bidi w:val="1"/>
      <w:jc w:val="right"/>
    </w:pPr>
    <w:rPr>
      <w:rFonts w:ascii="Times New Roman" w:hAnsi="Times New Roman" w:cs="B Nazanin"/>
      <w:sz w:val="24"/>
      <w:szCs w:val="24"/>
      <w:rtl/>
    </w:rPr>
  </w:style>
  <w:style w:type="paragraph" w:styleId="tableoffigures">
    <w:name w:val="Table of Figures"/>
    <w:basedOn w:val="Normal"/>
    <w:next w:val="Normal"/>
    <w:semiHidden/>
    <w:unhideWhenUsed/>
    <w:pPr>
      <w:tabs>
        <w:tab w:val="left" w:leader="dot" w:pos="8221"/>
      </w:tabs>
      <w:bidi w:val="1"/>
      <w:jc w:val="right"/>
    </w:pPr>
    <w:rPr>
      <w:rFonts w:ascii="Times New Roman" w:hAnsi="Times New Roman" w:cs="B Nazanin"/>
      <w:sz w:val="24"/>
      <w:szCs w:val="24"/>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9" Type="http://schemas.openxmlformats.org/officeDocument/2006/relationships/footnotes" Target="footnotes.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