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Rule="exact" w:line="580" w:before="120" w:after="240"/>
        <w:jc w:val="center"/>
      </w:pPr>
      <w:r>
        <w:rPr>
          <w:rFonts w:ascii="B Nazanin" w:hAnsi="B Nazanin" w:cs="B Nazanin" w:hint="cs"/>
          <w:b/>
          <w:bCs/>
          <w:sz w:val="32"/>
          <w:szCs w:val="32"/>
          <w:rtl/>
          <w:lang w:bidi="fa-IR"/>
        </w:rPr>
        <w:t xml:space="preserve">فصل چهارم: یافته‌های پژوهش</w:t>
      </w:r>
    </w:p>
    <w:p>
      <w:pPr>
        <w:bidi w:val="1"/>
        <w:spacing w:lineRule="exact" w:line="580" w:before="0" w:after="200"/>
        <w:jc w:val="center"/>
      </w:pPr>
      <w:r>
        <w:rPr>
          <w:rFonts w:ascii="B Nazanin" w:hAnsi="B Nazanin" w:cs="B Nazanin" w:hint="cs"/>
          <w:b/>
          <w:bCs/>
          <w:sz w:val="28"/>
          <w:szCs w:val="28"/>
          <w:rtl/>
          <w:lang w:bidi="fa-IR"/>
        </w:rPr>
        <w:t xml:space="preserve">نمونه آموزشی مبتنی بر داده شبیه‌سازی‌شده</w:t>
      </w:r>
    </w:p>
    <w:p>
      <w:pPr>
        <w:bidi w:val="1"/>
        <w:spacing w:lineRule="exact" w:line="580" w:after="120"/>
        <w:jc w:val="both"/>
      </w:pPr>
      <w:r>
        <w:rPr>
          <w:rFonts w:ascii="B Nazanin" w:hAnsi="B Nazanin" w:cs="B Nazanin" w:hint="cs"/>
          <w:sz w:val="24"/>
          <w:szCs w:val="24"/>
          <w:rtl/>
          <w:lang w:bidi="fa-IR"/>
        </w:rPr>
        <w:t xml:space="preserve">این فصل نمونه آموزشی مبتنی بر داده شبیه‌سازی‌شده است و صرفاً برای نمایش روش تحلیل آماری تهیه شده است.</w:t>
      </w:r>
    </w:p>
    <w:p>
      <w:r>
        <w:br w:type="page"/>
      </w:r>
    </w:p>
    <w:p>
      <w:pPr>
        <w:pStyle w:val="Heading2"/>
        <w:bidi w:val="1"/>
        <w:jc w:val="right"/>
      </w:pPr>
      <w:r>
        <w:rPr>
          <w:rFonts w:ascii="B Nazanin" w:hAnsi="B Nazanin" w:cs="B Nazanin" w:hint="cs"/>
          <w:b/>
          <w:bCs/>
          <w:sz w:val="28"/>
          <w:szCs w:val="28"/>
          <w:rtl/>
          <w:lang w:bidi="fa-IR"/>
        </w:rPr>
        <w:t xml:space="preserve">۴-۱. مقدمه</w:t>
      </w:r>
    </w:p>
    <w:p>
      <w:pPr>
        <w:bidi w:val="1"/>
        <w:spacing w:lineRule="exact" w:line="580" w:after="0"/>
        <w:jc w:val="both"/>
      </w:pPr>
      <w:r>
        <w:rPr>
          <w:rFonts w:ascii="B Nazanin" w:hAnsi="B Nazanin" w:cs="B Nazanin" w:hint="cs"/>
          <w:sz w:val="24"/>
          <w:szCs w:val="24"/>
          <w:rtl/>
          <w:lang w:bidi="fa-IR"/>
        </w:rPr>
        <w:t xml:space="preserve">فصل چهارم به گزارش یافته‌های حاصل از آزمون فرضیه‌های پژوهش اختصاص دارد. هدف اصلی پژوهش حاضر، بررسی رابطه اضطراب صفتی با رفتارهای مالی پرخطر در معامله‌گران بازارهای مالی و تبیین سازوکار این رابطه از طریق نقش میانجی‌گر طرحواره‌های ناسازگار اولیه است. بر این اساس، چهار فرضیه عملیاتی تدوین شد: سه فرضیه فرعی درباره روابط دوتایی متغیرها و یک فرضیه اصلی درباره الگوی میانجی‌گری؛ و در این فصل، شواهد لازم برای آزمون هر چهار فرضیه به‌ترتیب و با رعایت توالی منطقی تحلیل ارائه می‌شود.</w:t>
      </w:r>
    </w:p>
    <w:p>
      <w:pPr>
        <w:bidi w:val="1"/>
        <w:spacing w:lineRule="exact" w:line="580" w:after="0"/>
        <w:jc w:val="both"/>
      </w:pPr>
      <w:r>
        <w:rPr>
          <w:rFonts w:ascii="B Nazanin" w:hAnsi="B Nazanin" w:cs="B Nazanin" w:hint="cs"/>
          <w:sz w:val="24"/>
          <w:szCs w:val="24"/>
          <w:rtl/>
          <w:lang w:bidi="fa-IR"/>
        </w:rPr>
        <w:t xml:space="preserve">مراحل اجرای تحلیل عبارت بودند از: غربالگری داده‌ها و تعیین نمونه معتبر بر اساس معیارهای از پیش تعیین‌شده؛ برآورد آمار توصیفی ویژگی‌های جمعیت‌شناختی و متغیرهای اصلی پژوهش؛ بررسی پایایی ابزارهای اندازه‌گیری با ضریب آلفای کرونباخ؛ ارزیابی پیش‌فرض‌های تحلیل استنباطی شامل نرمال بودن توزیع‌ها، نبود داده‌های پرت چندمتغیره، عدم هم‌خطی و استقلال پسماندها؛ آزمون فرضیه‌های فرعی با ضریب همبستگی پیرسون؛ و در نهایت آزمون فرضیه اصلی با تحلیل میانجی‌گری بر اساس الگوی مدل ۴ هایز</w:t>
      </w:r>
      <w:r>
        <w:rPr>
          <w:rFonts w:ascii="Times New Roman" w:hAnsi="Times New Roman" w:cs="Times New Roman"/>
          <w:sz w:val="22"/>
          <w:szCs w:val="22"/>
          <w:lang w:val="en-US"/>
        </w:rPr>
        <w:t xml:space="preserve"> (PROCESS Model 4) </w:t>
      </w:r>
      <w:r>
        <w:rPr>
          <w:rFonts w:ascii="B Nazanin" w:hAnsi="B Nazanin" w:cs="B Nazanin" w:hint="cs"/>
          <w:sz w:val="24"/>
          <w:szCs w:val="24"/>
          <w:rtl/>
          <w:lang w:bidi="fa-IR"/>
        </w:rPr>
        <w:t xml:space="preserve">همراه با بوت‌استرپ ۵۰۰ بازنمونه‌گیری. به‌منظور پشتیابی یافته‌ها، الگوی مسیر به‌روش معادلات ساختاری و با برآورد درست‌نمایی بیشینه نیز برازش داده شد تا همگرایی نتایج در دو چارچوب تحلیلی بررسی شود.</w:t>
      </w:r>
    </w:p>
    <w:p>
      <w:pPr>
        <w:bidi w:val="1"/>
        <w:spacing w:lineRule="exact" w:line="580" w:after="0"/>
        <w:jc w:val="both"/>
      </w:pPr>
      <w:r>
        <w:rPr>
          <w:rFonts w:ascii="B Nazanin" w:hAnsi="B Nazanin" w:cs="B Nazanin" w:hint="cs"/>
          <w:sz w:val="24"/>
          <w:szCs w:val="24"/>
          <w:rtl/>
          <w:lang w:bidi="fa-IR"/>
        </w:rPr>
        <w:t xml:space="preserve">نقشه راه فصل به این ترتیب است: بخش ۴-۲ به آماده‌سازی و غربالگری داده‌ها، بخش ۴-۳ به ویژگی‌های جمعیت‌شناختی نمونه، بخش ۴-۴ به شاخص‌های توصیفی متغیرهای اصلی، بخش ۴-۵ به پایایی ابزارها، بخش ۴-۶ به بررسی پیش‌فرض‌های آماری، بخش ۴-۷ به همبستگی پیرسون و آزمون فرضیه‌های فرعی، بخش ۴-۸ به آزمون فرضیه اصلی با تحلیل میانجی‌گری، بخش ۴-۹ به مدل‌سازی معادلات ساختاری و بخش ۴-۱۰ به جمع‌بندی نتایج اختصاص دارد.</w:t>
      </w:r>
    </w:p>
    <w:p>
      <w:pPr>
        <w:pStyle w:val="Heading2"/>
        <w:bidi w:val="1"/>
        <w:jc w:val="right"/>
      </w:pPr>
      <w:r>
        <w:rPr>
          <w:rFonts w:ascii="B Nazanin" w:hAnsi="B Nazanin" w:cs="B Nazanin" w:hint="cs"/>
          <w:b/>
          <w:bCs/>
          <w:sz w:val="28"/>
          <w:szCs w:val="28"/>
          <w:rtl/>
          <w:lang w:bidi="fa-IR"/>
        </w:rPr>
        <w:t xml:space="preserve">۴-۲. آماده‌سازی و غربالگری داده‌ها</w:t>
      </w:r>
    </w:p>
    <w:p>
      <w:pPr>
        <w:bidi w:val="1"/>
        <w:spacing w:lineRule="exact" w:line="580" w:after="0"/>
        <w:jc w:val="both"/>
      </w:pPr>
      <w:r>
        <w:rPr>
          <w:rFonts w:ascii="B Nazanin" w:hAnsi="B Nazanin" w:cs="B Nazanin" w:hint="cs"/>
          <w:sz w:val="24"/>
          <w:szCs w:val="24"/>
          <w:rtl/>
          <w:lang w:bidi="fa-IR"/>
        </w:rPr>
        <w:t xml:space="preserve">داده‌ها به‌صورت آنلاین و از طریق فراخوان عمومی در شبکه‌ها و انجمن‌های تخصصی معامله‌گران بازارهای مالی گردآوری شد. پرسشنامه شامل سه مقیاس اصلی و بخش جمعیت‌شناختی بود و زمان میانه تکمیل آن حدود ده دقیقه برآورد می‌شد. در مجموع ۲۶۲ نفر وارد پرسشنامه شدند و فرآیند غربالگری در چهار مرحله متوالی و بر اساس معیارهای از پیش ثبت‌شده انجام گرفت تا کیفیت داده ورودی به تحلیل تضمین شود.</w:t>
      </w:r>
    </w:p>
    <w:p>
      <w:pPr>
        <w:bidi w:val="1"/>
        <w:spacing w:lineRule="exact" w:line="580" w:after="0"/>
        <w:jc w:val="both"/>
      </w:pPr>
      <w:r>
        <w:rPr>
          <w:rFonts w:ascii="B Nazanin" w:hAnsi="B Nazanin" w:cs="B Nazanin" w:hint="cs"/>
          <w:sz w:val="24"/>
          <w:szCs w:val="24"/>
          <w:rtl/>
          <w:lang w:bidi="fa-IR"/>
        </w:rPr>
        <w:t xml:space="preserve">در مرحله نخست، پاسخ‌هایی که فرم رضایت آگاهانه را تکمیل نکرده یا صریحاً رضایت خود را رد کرده بودند حذف شدند؛ زیرا کسب رضایت آگاهانه پیش‌شرط اخلاقی و روش‌شناختی ورود هر پرونده به تحلیل است. در مرحله دوم، پرسشنامه‌هایی که بیش از ۳۰٪ پرسش‌های آن‌ها بی‌پاسخ مانده بود حذف شدند تا برآوردگرهای آماری با الگوهای مخدوش‌کننده مقادیر گم‌شده مواجه نشوند. در مرحله سوم، پاسخ‌هایی که الگوی یکنواخت</w:t>
      </w:r>
      <w:r>
        <w:rPr>
          <w:rFonts w:ascii="Times New Roman" w:hAnsi="Times New Roman" w:cs="Times New Roman"/>
          <w:sz w:val="22"/>
          <w:szCs w:val="22"/>
          <w:lang w:val="en-US"/>
        </w:rPr>
        <w:t xml:space="preserve"> (Straight-lining) </w:t>
      </w:r>
      <w:r>
        <w:rPr>
          <w:rFonts w:ascii="B Nazanin" w:hAnsi="B Nazanin" w:cs="B Nazanin" w:hint="cs"/>
          <w:sz w:val="24"/>
          <w:szCs w:val="24"/>
          <w:rtl/>
          <w:lang w:bidi="fa-IR"/>
        </w:rPr>
        <w:t xml:space="preserve">نشان می‌دادند، یعنی در مقیاس‌های چندگویه‌ای عملاً واریانسی درون‌فردی نداشتند و به همه گویه‌ها یک گزینه تکراری داده بودند، به‌عنوان پاسخ بی‌دقت حذف شدند. در مرحله چهارم، پاسخ‌هایی که زمان تکمیل آن‌ها کمتر از ۱۲۰ ثانیه بود حذف شدند؛ زمانی که عملاً برای خواندن و پاسخ دادن به تمامی گویه‌ها کافی نیست و نشانه تلاش ناکافی پاسخ‌دهنده است.</w:t>
      </w:r>
    </w:p>
    <w:p>
      <w:pPr>
        <w:bidi w:val="1"/>
        <w:spacing w:lineRule="exact" w:line="580" w:after="0"/>
        <w:jc w:val="both"/>
      </w:pPr>
      <w:r>
        <w:rPr>
          <w:rFonts w:ascii="B Nazanin" w:hAnsi="B Nazanin" w:cs="B Nazanin" w:hint="cs"/>
          <w:sz w:val="24"/>
          <w:szCs w:val="24"/>
          <w:rtl/>
          <w:lang w:bidi="fa-IR"/>
        </w:rPr>
        <w:t xml:space="preserve">جدول ۴-۱ روند غربالگری و تعداد موارد حذف‌شده در هر مرحله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۴-۱.</w:t>
      </w:r>
      <w:r>
        <w:rPr>
          <w:rFonts w:ascii="B Nazanin" w:hAnsi="B Nazanin" w:cs="B Nazanin" w:hint="cs"/>
          <w:sz w:val="22"/>
          <w:szCs w:val="22"/>
          <w:rtl/>
          <w:lang w:bidi="fa-IR"/>
        </w:rPr>
        <w:t xml:space="preserve"> روند غربالگری داده‌ها</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b/>
                <w:sz w:val="22"/>
              </w:rPr>
              <w:t>مرحله</w:t>
            </w:r>
          </w:p>
        </w:tc>
        <w:tc>
          <w:tcPr>
            <w:tcW w:type="dxa" w:w="2740"/>
            <w:tcBorders>
              <w:bottom w:val="single" w:sz="12" w:space="0" w:color="000000"/>
            </w:tcBorders>
          </w:tcPr>
          <w:p>
            <w:pPr>
              <w:bidi w:val="1"/>
              <w:jc w:val="center"/>
            </w:pPr>
            <w:r/>
            <w:r>
              <w:rPr>
                <w:b/>
                <w:sz w:val="22"/>
              </w:rPr>
              <w:t>تعداد</w:t>
            </w:r>
          </w:p>
        </w:tc>
        <w:tc>
          <w:tcPr>
            <w:tcW w:type="dxa" w:w="2740"/>
            <w:tcBorders>
              <w:bottom w:val="single" w:sz="12" w:space="0" w:color="000000"/>
            </w:tcBorders>
          </w:tcPr>
          <w:p>
            <w:pPr>
              <w:bidi w:val="1"/>
              <w:jc w:val="center"/>
            </w:pPr>
            <w:r/>
            <w:r>
              <w:rPr>
                <w:b/>
                <w:sz w:val="22"/>
              </w:rPr>
              <w:t>علت حذف</w:t>
            </w:r>
          </w:p>
        </w:tc>
      </w:tr>
      <w:tr>
        <w:tc>
          <w:tcPr>
            <w:tcW w:type="dxa" w:w="2740"/>
          </w:tcPr>
          <w:p>
            <w:pPr>
              <w:bidi w:val="1"/>
              <w:jc w:val="center"/>
            </w:pPr>
            <w:r/>
            <w:r>
              <w:rPr>
                <w:b w:val="0"/>
                <w:sz w:val="22"/>
              </w:rPr>
              <w:t>ورود به پرسشنامهٔ آنلاین</w:t>
            </w:r>
          </w:p>
        </w:tc>
        <w:tc>
          <w:tcPr>
            <w:tcW w:type="dxa" w:w="2740"/>
          </w:tcPr>
          <w:p>
            <w:pPr>
              <w:bidi w:val="1"/>
              <w:jc w:val="center"/>
            </w:pPr>
            <w:r/>
            <w:r>
              <w:rPr>
                <w:b w:val="0"/>
                <w:sz w:val="22"/>
              </w:rPr>
              <w:t>262</w:t>
            </w:r>
          </w:p>
        </w:tc>
        <w:tc>
          <w:tcPr>
            <w:tcW w:type="dxa" w:w="2740"/>
          </w:tcPr>
          <w:p>
            <w:pPr>
              <w:bidi w:val="1"/>
              <w:jc w:val="center"/>
            </w:pPr>
            <w:r/>
            <w:r>
              <w:rPr>
                <w:b w:val="0"/>
                <w:sz w:val="22"/>
              </w:rPr>
              <w:t>—</w:t>
            </w:r>
          </w:p>
        </w:tc>
      </w:tr>
      <w:tr>
        <w:tc>
          <w:tcPr>
            <w:tcW w:type="dxa" w:w="2740"/>
          </w:tcPr>
          <w:p>
            <w:pPr>
              <w:bidi w:val="1"/>
              <w:jc w:val="center"/>
            </w:pPr>
            <w:r/>
            <w:r>
              <w:rPr>
                <w:b w:val="0"/>
                <w:sz w:val="22"/>
              </w:rPr>
              <w:t>حذف: عدم تکمیل رضایت آگاهانه</w:t>
            </w:r>
          </w:p>
        </w:tc>
        <w:tc>
          <w:tcPr>
            <w:tcW w:type="dxa" w:w="2740"/>
          </w:tcPr>
          <w:p>
            <w:pPr>
              <w:bidi w:val="1"/>
              <w:jc w:val="center"/>
            </w:pPr>
            <w:r/>
            <w:r>
              <w:rPr>
                <w:b w:val="0"/>
                <w:sz w:val="22"/>
              </w:rPr>
              <w:t>22</w:t>
            </w:r>
          </w:p>
        </w:tc>
        <w:tc>
          <w:tcPr>
            <w:tcW w:type="dxa" w:w="2740"/>
          </w:tcPr>
          <w:p>
            <w:pPr>
              <w:bidi w:val="1"/>
              <w:jc w:val="center"/>
            </w:pPr>
            <w:r/>
            <w:r>
              <w:rPr>
                <w:b w:val="0"/>
                <w:sz w:val="22"/>
              </w:rPr>
              <w:t>عدم احراز رضایت</w:t>
            </w:r>
          </w:p>
        </w:tc>
      </w:tr>
      <w:tr>
        <w:tc>
          <w:tcPr>
            <w:tcW w:type="dxa" w:w="2740"/>
          </w:tcPr>
          <w:p>
            <w:pPr>
              <w:bidi w:val="1"/>
              <w:jc w:val="center"/>
            </w:pPr>
            <w:r/>
            <w:r>
              <w:rPr>
                <w:b w:val="0"/>
                <w:sz w:val="22"/>
              </w:rPr>
              <w:t>حذف: پاسخ ناقص (بیش از ۳۰٪)</w:t>
            </w:r>
          </w:p>
        </w:tc>
        <w:tc>
          <w:tcPr>
            <w:tcW w:type="dxa" w:w="2740"/>
          </w:tcPr>
          <w:p>
            <w:pPr>
              <w:bidi w:val="1"/>
              <w:jc w:val="center"/>
            </w:pPr>
            <w:r/>
            <w:r>
              <w:rPr>
                <w:b w:val="0"/>
                <w:sz w:val="22"/>
              </w:rPr>
              <w:t>31</w:t>
            </w:r>
          </w:p>
        </w:tc>
        <w:tc>
          <w:tcPr>
            <w:tcW w:type="dxa" w:w="2740"/>
          </w:tcPr>
          <w:p>
            <w:pPr>
              <w:bidi w:val="1"/>
              <w:jc w:val="center"/>
            </w:pPr>
            <w:r/>
            <w:r>
              <w:rPr>
                <w:b w:val="0"/>
                <w:sz w:val="22"/>
              </w:rPr>
              <w:t>دادهٔ ناقص</w:t>
            </w:r>
          </w:p>
        </w:tc>
      </w:tr>
      <w:tr>
        <w:tc>
          <w:tcPr>
            <w:tcW w:type="dxa" w:w="2740"/>
          </w:tcPr>
          <w:p>
            <w:pPr>
              <w:bidi w:val="1"/>
              <w:jc w:val="center"/>
            </w:pPr>
            <w:r/>
            <w:r>
              <w:rPr>
                <w:b w:val="0"/>
                <w:sz w:val="22"/>
              </w:rPr>
              <w:t>حذف: الگوی پاسخ یکنواخت</w:t>
            </w:r>
          </w:p>
        </w:tc>
        <w:tc>
          <w:tcPr>
            <w:tcW w:type="dxa" w:w="2740"/>
          </w:tcPr>
          <w:p>
            <w:pPr>
              <w:bidi w:val="1"/>
              <w:jc w:val="center"/>
            </w:pPr>
            <w:r/>
            <w:r>
              <w:rPr>
                <w:b w:val="0"/>
                <w:sz w:val="22"/>
              </w:rPr>
              <w:t>17</w:t>
            </w:r>
          </w:p>
        </w:tc>
        <w:tc>
          <w:tcPr>
            <w:tcW w:type="dxa" w:w="2740"/>
          </w:tcPr>
          <w:p>
            <w:pPr>
              <w:bidi w:val="1"/>
              <w:jc w:val="center"/>
            </w:pPr>
            <w:r/>
            <w:r>
              <w:rPr>
                <w:b w:val="0"/>
                <w:sz w:val="22"/>
              </w:rPr>
              <w:t>Straight-lining</w:t>
            </w:r>
          </w:p>
        </w:tc>
      </w:tr>
      <w:tr>
        <w:tc>
          <w:tcPr>
            <w:tcW w:type="dxa" w:w="2740"/>
          </w:tcPr>
          <w:p>
            <w:pPr>
              <w:bidi w:val="1"/>
              <w:jc w:val="center"/>
            </w:pPr>
            <w:r/>
            <w:r>
              <w:rPr>
                <w:b w:val="0"/>
                <w:sz w:val="22"/>
              </w:rPr>
              <w:t>حذف: زمان پاسخ‌دهی زیر ۱۲۰ ثانیه</w:t>
            </w:r>
          </w:p>
        </w:tc>
        <w:tc>
          <w:tcPr>
            <w:tcW w:type="dxa" w:w="2740"/>
          </w:tcPr>
          <w:p>
            <w:pPr>
              <w:bidi w:val="1"/>
              <w:jc w:val="center"/>
            </w:pPr>
            <w:r/>
            <w:r>
              <w:rPr>
                <w:b w:val="0"/>
                <w:sz w:val="22"/>
              </w:rPr>
              <w:t>12</w:t>
            </w:r>
          </w:p>
        </w:tc>
        <w:tc>
          <w:tcPr>
            <w:tcW w:type="dxa" w:w="2740"/>
          </w:tcPr>
          <w:p>
            <w:pPr>
              <w:bidi w:val="1"/>
              <w:jc w:val="center"/>
            </w:pPr>
            <w:r/>
            <w:r>
              <w:rPr>
                <w:b w:val="0"/>
                <w:sz w:val="22"/>
              </w:rPr>
              <w:t>تلاش ناکافی</w:t>
            </w:r>
          </w:p>
        </w:tc>
      </w:tr>
      <w:tr>
        <w:tc>
          <w:tcPr>
            <w:tcW w:type="dxa" w:w="2740"/>
          </w:tcPr>
          <w:p>
            <w:pPr>
              <w:bidi w:val="1"/>
              <w:jc w:val="center"/>
            </w:pPr>
            <w:r/>
            <w:r>
              <w:rPr>
                <w:b w:val="0"/>
                <w:sz w:val="22"/>
              </w:rPr>
              <w:t>نمونهٔ نهایی معتبر</w:t>
            </w:r>
          </w:p>
        </w:tc>
        <w:tc>
          <w:tcPr>
            <w:tcW w:type="dxa" w:w="2740"/>
          </w:tcPr>
          <w:p>
            <w:pPr>
              <w:bidi w:val="1"/>
              <w:jc w:val="center"/>
            </w:pPr>
            <w:r/>
            <w:r>
              <w:rPr>
                <w:b w:val="0"/>
                <w:sz w:val="22"/>
              </w:rPr>
              <w:t>180</w:t>
            </w:r>
          </w:p>
        </w:tc>
        <w:tc>
          <w:tcPr>
            <w:tcW w:type="dxa" w:w="2740"/>
          </w:tcPr>
          <w:p>
            <w:pPr>
              <w:bidi w:val="1"/>
              <w:jc w:val="center"/>
            </w:pPr>
            <w:r/>
            <w:r>
              <w:rPr>
                <w:b w:val="0"/>
                <w:sz w:val="22"/>
              </w:rPr>
              <w:t>—</w:t>
            </w:r>
          </w:p>
        </w:tc>
      </w:tr>
    </w:tbl>
    <w:p>
      <w:pPr>
        <w:bidi w:val="1"/>
        <w:spacing w:lineRule="exact" w:line="580" w:after="0"/>
        <w:jc w:val="both"/>
      </w:pPr>
      <w:r>
        <w:rPr>
          <w:rFonts w:ascii="B Nazanin" w:hAnsi="B Nazanin" w:cs="B Nazanin" w:hint="cs"/>
          <w:sz w:val="24"/>
          <w:szCs w:val="24"/>
          <w:rtl/>
          <w:lang w:bidi="fa-IR"/>
        </w:rPr>
        <w:t xml:space="preserve">بررسی مقایسه‌ای ویژگی‌های جمعیت‌شناختی موارد حذف‌شده و نمونه نهایی نیز تفاوت نظام‌مند معناداری نشان نداد؛ بنابراین بعید است حذف‌های چهارگانه سوگیری انتخابی جدی در ترکیب نمونه ایجاد کرده باشند و نتایج توصیفی و استنباطی بخش‌های بعد را می‌توان با اطمینان نسبی تفسیر کرد.</w:t>
      </w:r>
    </w:p>
    <w:p>
      <w:pPr>
        <w:pStyle w:val="Heading2"/>
        <w:bidi w:val="1"/>
        <w:jc w:val="right"/>
      </w:pPr>
      <w:r>
        <w:rPr>
          <w:rFonts w:ascii="B Nazanin" w:hAnsi="B Nazanin" w:cs="B Nazanin" w:hint="cs"/>
          <w:b/>
          <w:bCs/>
          <w:sz w:val="28"/>
          <w:szCs w:val="28"/>
          <w:rtl/>
          <w:lang w:bidi="fa-IR"/>
        </w:rPr>
        <w:t xml:space="preserve">۴-۳. ویژگی‌های جمعیت‌شناختی نمونه</w:t>
      </w:r>
    </w:p>
    <w:p>
      <w:pPr>
        <w:bidi w:val="1"/>
        <w:spacing w:lineRule="exact" w:line="580" w:after="0"/>
        <w:jc w:val="both"/>
      </w:pPr>
      <w:r>
        <w:rPr>
          <w:rFonts w:ascii="B Nazanin" w:hAnsi="B Nazanin" w:cs="B Nazanin" w:hint="cs"/>
          <w:sz w:val="24"/>
          <w:szCs w:val="24"/>
          <w:rtl/>
          <w:lang w:bidi="fa-IR"/>
        </w:rPr>
        <w:t xml:space="preserve">میانگین سنی نمونه ۳۱٫۹۰ سال (انحراف معیار ۹٫۰۲) بود و دامنه سنی ۱۸ تا ۶۵ سال را پوشش می‌داد. بیشترین فراوانی به گروه سنی ۲۶ تا ۳۵ سال تعلق داشت که با ماهیت آشنایی دیجیتال و الگوی مشارکت جامعه معامله‌گران آنلاین سازگار است؛ سهم گروه‌های میانی نشان می‌دهد نمونه عمدتاً در مرحله فعالیت جدی معاملاتی قرار دارد و از این نظر برای بررسی رفتارهای مالی، نمونه مرتبطی است.</w:t>
      </w:r>
    </w:p>
    <w:p>
      <w:pPr>
        <w:bidi w:val="1"/>
        <w:spacing w:lineRule="exact" w:line="580" w:after="0"/>
        <w:jc w:val="both"/>
      </w:pPr>
      <w:r>
        <w:rPr>
          <w:rFonts w:ascii="B Nazanin" w:hAnsi="B Nazanin" w:cs="B Nazanin" w:hint="cs"/>
          <w:sz w:val="24"/>
          <w:szCs w:val="24"/>
          <w:rtl/>
          <w:lang w:bidi="fa-IR"/>
        </w:rPr>
        <w:t xml:space="preserve">از نظر جنسیت، ۶۲٫۷۸٪ از پاسخ‌دهندگان مرد و ۳۷٫۲۲٪ زن بودند. این برآیند مردانه با ترکیب شناخته‌شده معامله‌گران فعال بازارهای مالی در پژوهش‌های پیشین هم‌خوان است و بازتاب‌دهنده شکاف جنسیتی موجود در مشارکت بازارهای پرریسک به شمار می‌رود؛ با این حال، سهم زنان نیز به اندازه‌ای است که امکان مشاهده الگوهای اصلی در کل نمونه را فراهم کند.</w:t>
      </w:r>
    </w:p>
    <w:p>
      <w:pPr>
        <w:bidi w:val="1"/>
        <w:spacing w:lineRule="exact" w:line="580" w:after="0"/>
        <w:jc w:val="both"/>
      </w:pPr>
      <w:r>
        <w:rPr>
          <w:rFonts w:ascii="B Nazanin" w:hAnsi="B Nazanin" w:cs="B Nazanin" w:hint="cs"/>
          <w:sz w:val="24"/>
          <w:szCs w:val="24"/>
          <w:rtl/>
          <w:lang w:bidi="fa-IR"/>
        </w:rPr>
        <w:t xml:space="preserve">سطح تحصیلات نشان می‌دهد اکثریت نمونه دارای تحصیلات دانشگاهی هستند؛ کارشناسی با ۴۱٫۶۷٪ و کارشناسی ارشد با ۲۳٫۸۹٪ بیشترین سهم را دارند و سهم سایر سطوح اندک است. این ویژگی، توان شناختی لازم برای درک پرسش‌های مالی و مقیاس‌های روان‌شناختی را تقویت می‌کند و احتمال پاسخ‌دهی تصادفی را کاهش می‌دهد.</w:t>
      </w:r>
    </w:p>
    <w:p>
      <w:pPr>
        <w:bidi w:val="1"/>
        <w:spacing w:lineRule="exact" w:line="580" w:after="0"/>
        <w:jc w:val="both"/>
      </w:pPr>
      <w:r>
        <w:rPr>
          <w:rFonts w:ascii="B Nazanin" w:hAnsi="B Nazanin" w:cs="B Nazanin" w:hint="cs"/>
          <w:sz w:val="24"/>
          <w:szCs w:val="24"/>
          <w:rtl/>
          <w:lang w:bidi="fa-IR"/>
        </w:rPr>
        <w:t xml:space="preserve">از نظر بازار فعالیت اصلی، بورس با ۴۲٫۲۲٪ بیشترین سهم را داشت و پس از آن به‌ترتیب رمزارز (۲۳٫۳۳٪)، فارکس (۱۹٫۴۴٪) و طلا (۱۵٫۰۰٪) قرار گرفتند؛ تنوع بازارها به تعمیم‌پذیری یافته‌ها در بافت‌های مختلف معاملاتی کمک می‌کند. میانگین سابقه معامله ۴۳٫۴۷ ماه (انحراف معیار ۲۴٫۴۰) بود و میانگین تعداد معاملات ماهانه ۳۱٫۵۰ مورد گزارش شد؛ گستره نسبتاً وسیع سابقه و تعداد معاملات، تنوع مطلوبی در سطح تجربه و درگیری معاملاتی فراهم می‌سازد و بررسی روابط متغیرها را در سطوح مختلف مهارت ممکن می‌کند. نسبت نسبتاً بالای معامله‌گران با بیش از دو سال تجربه نیز نشان می‌دهد نمونه با مفاهیم ریسک و بازده به‌خوبی آشناست و اندازه‌های رفتاری گزارش‌شده بر تجربه واقعی معاملاتی استوارند نه صرفاً آشنایی نظری با بازار.</w:t>
      </w:r>
    </w:p>
    <w:p>
      <w:pPr>
        <w:bidi w:val="1"/>
        <w:spacing w:lineRule="exact" w:line="580" w:before="180" w:after="40"/>
        <w:jc w:val="center"/>
      </w:pPr>
      <w:r>
        <w:rPr>
          <w:rFonts w:ascii="B Nazanin" w:hAnsi="B Nazanin" w:cs="B Nazanin" w:hint="cs"/>
          <w:b/>
          <w:bCs/>
          <w:sz w:val="22"/>
          <w:szCs w:val="22"/>
          <w:rtl/>
          <w:lang w:bidi="fa-IR"/>
        </w:rPr>
        <w:t xml:space="preserve">جدول ۴-۲.</w:t>
      </w:r>
      <w:r>
        <w:rPr>
          <w:rFonts w:ascii="B Nazanin" w:hAnsi="B Nazanin" w:cs="B Nazanin" w:hint="cs"/>
          <w:sz w:val="22"/>
          <w:szCs w:val="22"/>
          <w:rtl/>
          <w:lang w:bidi="fa-IR"/>
        </w:rPr>
        <w:t xml:space="preserve"> توزیع فراوانی و درصد متغیرهای جمعیت‌شناختی و معاملاتی</w:t>
      </w:r>
      <w:r>
        <w:rPr>
          <w:rFonts w:ascii="Times New Roman" w:hAnsi="Times New Roman" w:cs="Times New Roman"/>
          <w:sz w:val="20"/>
          <w:szCs w:val="20"/>
          <w:lang w:val="en-US"/>
        </w:rPr>
        <w:t xml:space="preserve"> (N = 180)</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متغیر</w:t>
            </w:r>
          </w:p>
        </w:tc>
        <w:tc>
          <w:tcPr>
            <w:tcW w:type="dxa" w:w="2055"/>
            <w:tcBorders>
              <w:bottom w:val="single" w:sz="12" w:space="0" w:color="000000"/>
            </w:tcBorders>
          </w:tcPr>
          <w:p>
            <w:pPr>
              <w:bidi w:val="1"/>
              <w:jc w:val="center"/>
            </w:pPr>
            <w:r/>
            <w:r>
              <w:rPr>
                <w:b/>
                <w:sz w:val="22"/>
              </w:rPr>
              <w:t>گروه</w:t>
            </w:r>
          </w:p>
        </w:tc>
        <w:tc>
          <w:tcPr>
            <w:tcW w:type="dxa" w:w="2055"/>
            <w:tcBorders>
              <w:bottom w:val="single" w:sz="12" w:space="0" w:color="000000"/>
            </w:tcBorders>
          </w:tcPr>
          <w:p>
            <w:pPr>
              <w:bidi w:val="1"/>
              <w:jc w:val="center"/>
            </w:pPr>
            <w:r/>
            <w:r>
              <w:rPr>
                <w:b/>
                <w:sz w:val="22"/>
              </w:rPr>
              <w:t>فراوانی</w:t>
            </w:r>
          </w:p>
        </w:tc>
        <w:tc>
          <w:tcPr>
            <w:tcW w:type="dxa" w:w="2055"/>
            <w:tcBorders>
              <w:bottom w:val="single" w:sz="12" w:space="0" w:color="000000"/>
            </w:tcBorders>
          </w:tcPr>
          <w:p>
            <w:pPr>
              <w:bidi w:val="1"/>
              <w:jc w:val="center"/>
            </w:pPr>
            <w:r/>
            <w:r>
              <w:rPr>
                <w:b/>
                <w:sz w:val="22"/>
              </w:rPr>
              <w:t>درصد</w:t>
            </w:r>
          </w:p>
        </w:tc>
      </w:tr>
      <w:tr>
        <w:tc>
          <w:tcPr>
            <w:tcW w:type="dxa" w:w="2055"/>
          </w:tcPr>
          <w:p>
            <w:pPr>
              <w:bidi w:val="1"/>
              <w:jc w:val="center"/>
            </w:pPr>
            <w:r/>
            <w:r>
              <w:rPr>
                <w:b w:val="0"/>
                <w:sz w:val="22"/>
              </w:rPr>
              <w:t>جنسیت</w:t>
            </w:r>
          </w:p>
        </w:tc>
        <w:tc>
          <w:tcPr>
            <w:tcW w:type="dxa" w:w="2055"/>
          </w:tcPr>
          <w:p>
            <w:pPr>
              <w:bidi w:val="1"/>
              <w:jc w:val="center"/>
            </w:pPr>
            <w:r/>
            <w:r>
              <w:rPr>
                <w:b w:val="0"/>
                <w:sz w:val="22"/>
              </w:rPr>
              <w:t>مرد</w:t>
            </w:r>
          </w:p>
        </w:tc>
        <w:tc>
          <w:tcPr>
            <w:tcW w:type="dxa" w:w="2055"/>
          </w:tcPr>
          <w:p>
            <w:pPr>
              <w:bidi w:val="1"/>
              <w:jc w:val="center"/>
            </w:pPr>
            <w:r/>
            <w:r>
              <w:rPr>
                <w:b w:val="0"/>
                <w:sz w:val="22"/>
              </w:rPr>
              <w:t>113</w:t>
            </w:r>
          </w:p>
        </w:tc>
        <w:tc>
          <w:tcPr>
            <w:tcW w:type="dxa" w:w="2055"/>
          </w:tcPr>
          <w:p>
            <w:pPr>
              <w:bidi w:val="1"/>
              <w:jc w:val="center"/>
            </w:pPr>
            <w:r/>
            <w:r>
              <w:rPr>
                <w:b w:val="0"/>
                <w:sz w:val="22"/>
              </w:rPr>
              <w:t>62.78</w:t>
            </w:r>
          </w:p>
        </w:tc>
      </w:tr>
      <w:tr>
        <w:tc>
          <w:tcPr>
            <w:tcW w:type="dxa" w:w="2055"/>
          </w:tcPr>
          <w:p>
            <w:pPr>
              <w:bidi w:val="1"/>
              <w:jc w:val="center"/>
            </w:pPr>
            <w:r/>
            <w:r>
              <w:rPr>
                <w:b w:val="0"/>
                <w:sz w:val="22"/>
              </w:rPr>
              <w:t>جنسیت</w:t>
            </w:r>
          </w:p>
        </w:tc>
        <w:tc>
          <w:tcPr>
            <w:tcW w:type="dxa" w:w="2055"/>
          </w:tcPr>
          <w:p>
            <w:pPr>
              <w:bidi w:val="1"/>
              <w:jc w:val="center"/>
            </w:pPr>
            <w:r/>
            <w:r>
              <w:rPr>
                <w:b w:val="0"/>
                <w:sz w:val="22"/>
              </w:rPr>
              <w:t>زن</w:t>
            </w:r>
          </w:p>
        </w:tc>
        <w:tc>
          <w:tcPr>
            <w:tcW w:type="dxa" w:w="2055"/>
          </w:tcPr>
          <w:p>
            <w:pPr>
              <w:bidi w:val="1"/>
              <w:jc w:val="center"/>
            </w:pPr>
            <w:r/>
            <w:r>
              <w:rPr>
                <w:b w:val="0"/>
                <w:sz w:val="22"/>
              </w:rPr>
              <w:t>67</w:t>
            </w:r>
          </w:p>
        </w:tc>
        <w:tc>
          <w:tcPr>
            <w:tcW w:type="dxa" w:w="2055"/>
          </w:tcPr>
          <w:p>
            <w:pPr>
              <w:bidi w:val="1"/>
              <w:jc w:val="center"/>
            </w:pPr>
            <w:r/>
            <w:r>
              <w:rPr>
                <w:b w:val="0"/>
                <w:sz w:val="22"/>
              </w:rPr>
              <w:t>37.22</w:t>
            </w:r>
          </w:p>
        </w:tc>
      </w:tr>
      <w:tr>
        <w:tc>
          <w:tcPr>
            <w:tcW w:type="dxa" w:w="2055"/>
          </w:tcPr>
          <w:p>
            <w:pPr>
              <w:bidi w:val="1"/>
              <w:jc w:val="center"/>
            </w:pPr>
            <w:r/>
            <w:r>
              <w:rPr>
                <w:b w:val="0"/>
                <w:sz w:val="22"/>
              </w:rPr>
              <w:t>سن (سال)</w:t>
            </w:r>
          </w:p>
        </w:tc>
        <w:tc>
          <w:tcPr>
            <w:tcW w:type="dxa" w:w="2055"/>
          </w:tcPr>
          <w:p>
            <w:pPr>
              <w:bidi w:val="1"/>
              <w:jc w:val="center"/>
            </w:pPr>
            <w:r/>
            <w:r>
              <w:rPr>
                <w:b w:val="0"/>
                <w:sz w:val="22"/>
              </w:rPr>
              <w:t>26-35</w:t>
            </w:r>
          </w:p>
        </w:tc>
        <w:tc>
          <w:tcPr>
            <w:tcW w:type="dxa" w:w="2055"/>
          </w:tcPr>
          <w:p>
            <w:pPr>
              <w:bidi w:val="1"/>
              <w:jc w:val="center"/>
            </w:pPr>
            <w:r/>
            <w:r>
              <w:rPr>
                <w:b w:val="0"/>
                <w:sz w:val="22"/>
              </w:rPr>
              <w:t>73</w:t>
            </w:r>
          </w:p>
        </w:tc>
        <w:tc>
          <w:tcPr>
            <w:tcW w:type="dxa" w:w="2055"/>
          </w:tcPr>
          <w:p>
            <w:pPr>
              <w:bidi w:val="1"/>
              <w:jc w:val="center"/>
            </w:pPr>
            <w:r/>
            <w:r>
              <w:rPr>
                <w:b w:val="0"/>
                <w:sz w:val="22"/>
              </w:rPr>
              <w:t>40.56</w:t>
            </w:r>
          </w:p>
        </w:tc>
      </w:tr>
      <w:tr>
        <w:tc>
          <w:tcPr>
            <w:tcW w:type="dxa" w:w="2055"/>
          </w:tcPr>
          <w:p>
            <w:pPr>
              <w:bidi w:val="1"/>
              <w:jc w:val="center"/>
            </w:pPr>
            <w:r/>
            <w:r>
              <w:rPr>
                <w:b w:val="0"/>
                <w:sz w:val="22"/>
              </w:rPr>
              <w:t>سن (سال)</w:t>
            </w:r>
          </w:p>
        </w:tc>
        <w:tc>
          <w:tcPr>
            <w:tcW w:type="dxa" w:w="2055"/>
          </w:tcPr>
          <w:p>
            <w:pPr>
              <w:bidi w:val="1"/>
              <w:jc w:val="center"/>
            </w:pPr>
            <w:r/>
            <w:r>
              <w:rPr>
                <w:b w:val="0"/>
                <w:sz w:val="22"/>
              </w:rPr>
              <w:t>36-45</w:t>
            </w:r>
          </w:p>
        </w:tc>
        <w:tc>
          <w:tcPr>
            <w:tcW w:type="dxa" w:w="2055"/>
          </w:tcPr>
          <w:p>
            <w:pPr>
              <w:bidi w:val="1"/>
              <w:jc w:val="center"/>
            </w:pPr>
            <w:r/>
            <w:r>
              <w:rPr>
                <w:b w:val="0"/>
                <w:sz w:val="22"/>
              </w:rPr>
              <w:t>49</w:t>
            </w:r>
          </w:p>
        </w:tc>
        <w:tc>
          <w:tcPr>
            <w:tcW w:type="dxa" w:w="2055"/>
          </w:tcPr>
          <w:p>
            <w:pPr>
              <w:bidi w:val="1"/>
              <w:jc w:val="center"/>
            </w:pPr>
            <w:r/>
            <w:r>
              <w:rPr>
                <w:b w:val="0"/>
                <w:sz w:val="22"/>
              </w:rPr>
              <w:t>27.22</w:t>
            </w:r>
          </w:p>
        </w:tc>
      </w:tr>
      <w:tr>
        <w:tc>
          <w:tcPr>
            <w:tcW w:type="dxa" w:w="2055"/>
          </w:tcPr>
          <w:p>
            <w:pPr>
              <w:bidi w:val="1"/>
              <w:jc w:val="center"/>
            </w:pPr>
            <w:r/>
            <w:r>
              <w:rPr>
                <w:b w:val="0"/>
                <w:sz w:val="22"/>
              </w:rPr>
              <w:t>سن (سال)</w:t>
            </w:r>
          </w:p>
        </w:tc>
        <w:tc>
          <w:tcPr>
            <w:tcW w:type="dxa" w:w="2055"/>
          </w:tcPr>
          <w:p>
            <w:pPr>
              <w:bidi w:val="1"/>
              <w:jc w:val="center"/>
            </w:pPr>
            <w:r/>
            <w:r>
              <w:rPr>
                <w:b w:val="0"/>
                <w:sz w:val="22"/>
              </w:rPr>
              <w:t>18-25</w:t>
            </w:r>
          </w:p>
        </w:tc>
        <w:tc>
          <w:tcPr>
            <w:tcW w:type="dxa" w:w="2055"/>
          </w:tcPr>
          <w:p>
            <w:pPr>
              <w:bidi w:val="1"/>
              <w:jc w:val="center"/>
            </w:pPr>
            <w:r/>
            <w:r>
              <w:rPr>
                <w:b w:val="0"/>
                <w:sz w:val="22"/>
              </w:rPr>
              <w:t>45</w:t>
            </w:r>
          </w:p>
        </w:tc>
        <w:tc>
          <w:tcPr>
            <w:tcW w:type="dxa" w:w="2055"/>
          </w:tcPr>
          <w:p>
            <w:pPr>
              <w:bidi w:val="1"/>
              <w:jc w:val="center"/>
            </w:pPr>
            <w:r/>
            <w:r>
              <w:rPr>
                <w:b w:val="0"/>
                <w:sz w:val="22"/>
              </w:rPr>
              <w:t>25.00</w:t>
            </w:r>
          </w:p>
        </w:tc>
      </w:tr>
      <w:tr>
        <w:tc>
          <w:tcPr>
            <w:tcW w:type="dxa" w:w="2055"/>
          </w:tcPr>
          <w:p>
            <w:pPr>
              <w:bidi w:val="1"/>
              <w:jc w:val="center"/>
            </w:pPr>
            <w:r/>
            <w:r>
              <w:rPr>
                <w:b w:val="0"/>
                <w:sz w:val="22"/>
              </w:rPr>
              <w:t>سن (سال)</w:t>
            </w:r>
          </w:p>
        </w:tc>
        <w:tc>
          <w:tcPr>
            <w:tcW w:type="dxa" w:w="2055"/>
          </w:tcPr>
          <w:p>
            <w:pPr>
              <w:bidi w:val="1"/>
              <w:jc w:val="center"/>
            </w:pPr>
            <w:r/>
            <w:r>
              <w:rPr>
                <w:b w:val="0"/>
                <w:sz w:val="22"/>
              </w:rPr>
              <w:t>46-65</w:t>
            </w:r>
          </w:p>
        </w:tc>
        <w:tc>
          <w:tcPr>
            <w:tcW w:type="dxa" w:w="2055"/>
          </w:tcPr>
          <w:p>
            <w:pPr>
              <w:bidi w:val="1"/>
              <w:jc w:val="center"/>
            </w:pPr>
            <w:r/>
            <w:r>
              <w:rPr>
                <w:b w:val="0"/>
                <w:sz w:val="22"/>
              </w:rPr>
              <w:t>13</w:t>
            </w:r>
          </w:p>
        </w:tc>
        <w:tc>
          <w:tcPr>
            <w:tcW w:type="dxa" w:w="2055"/>
          </w:tcPr>
          <w:p>
            <w:pPr>
              <w:bidi w:val="1"/>
              <w:jc w:val="center"/>
            </w:pPr>
            <w:r/>
            <w:r>
              <w:rPr>
                <w:b w:val="0"/>
                <w:sz w:val="22"/>
              </w:rPr>
              <w:t>7.22</w:t>
            </w:r>
          </w:p>
        </w:tc>
      </w:tr>
      <w:tr>
        <w:tc>
          <w:tcPr>
            <w:tcW w:type="dxa" w:w="2055"/>
          </w:tcPr>
          <w:p>
            <w:pPr>
              <w:bidi w:val="1"/>
              <w:jc w:val="center"/>
            </w:pPr>
            <w:r/>
            <w:r>
              <w:rPr>
                <w:b w:val="0"/>
                <w:sz w:val="22"/>
              </w:rPr>
              <w:t>تحصیلات</w:t>
            </w:r>
          </w:p>
        </w:tc>
        <w:tc>
          <w:tcPr>
            <w:tcW w:type="dxa" w:w="2055"/>
          </w:tcPr>
          <w:p>
            <w:pPr>
              <w:bidi w:val="1"/>
              <w:jc w:val="center"/>
            </w:pPr>
            <w:r/>
            <w:r>
              <w:rPr>
                <w:b w:val="0"/>
                <w:sz w:val="22"/>
              </w:rPr>
              <w:t>دیپلم</w:t>
            </w:r>
          </w:p>
        </w:tc>
        <w:tc>
          <w:tcPr>
            <w:tcW w:type="dxa" w:w="2055"/>
          </w:tcPr>
          <w:p>
            <w:pPr>
              <w:bidi w:val="1"/>
              <w:jc w:val="center"/>
            </w:pPr>
            <w:r/>
            <w:r>
              <w:rPr>
                <w:b w:val="0"/>
                <w:sz w:val="22"/>
              </w:rPr>
              <w:t>51</w:t>
            </w:r>
          </w:p>
        </w:tc>
        <w:tc>
          <w:tcPr>
            <w:tcW w:type="dxa" w:w="2055"/>
          </w:tcPr>
          <w:p>
            <w:pPr>
              <w:bidi w:val="1"/>
              <w:jc w:val="center"/>
            </w:pPr>
            <w:r/>
            <w:r>
              <w:rPr>
                <w:b w:val="0"/>
                <w:sz w:val="22"/>
              </w:rPr>
              <w:t>28.33</w:t>
            </w:r>
          </w:p>
        </w:tc>
      </w:tr>
      <w:tr>
        <w:tc>
          <w:tcPr>
            <w:tcW w:type="dxa" w:w="2055"/>
          </w:tcPr>
          <w:p>
            <w:pPr>
              <w:bidi w:val="1"/>
              <w:jc w:val="center"/>
            </w:pPr>
            <w:r/>
            <w:r>
              <w:rPr>
                <w:b w:val="0"/>
                <w:sz w:val="22"/>
              </w:rPr>
              <w:t>تحصیلات</w:t>
            </w:r>
          </w:p>
        </w:tc>
        <w:tc>
          <w:tcPr>
            <w:tcW w:type="dxa" w:w="2055"/>
          </w:tcPr>
          <w:p>
            <w:pPr>
              <w:bidi w:val="1"/>
              <w:jc w:val="center"/>
            </w:pPr>
            <w:r/>
            <w:r>
              <w:rPr>
                <w:b w:val="0"/>
                <w:sz w:val="22"/>
              </w:rPr>
              <w:t>کارشناسی</w:t>
            </w:r>
          </w:p>
        </w:tc>
        <w:tc>
          <w:tcPr>
            <w:tcW w:type="dxa" w:w="2055"/>
          </w:tcPr>
          <w:p>
            <w:pPr>
              <w:bidi w:val="1"/>
              <w:jc w:val="center"/>
            </w:pPr>
            <w:r/>
            <w:r>
              <w:rPr>
                <w:b w:val="0"/>
                <w:sz w:val="22"/>
              </w:rPr>
              <w:t>75</w:t>
            </w:r>
          </w:p>
        </w:tc>
        <w:tc>
          <w:tcPr>
            <w:tcW w:type="dxa" w:w="2055"/>
          </w:tcPr>
          <w:p>
            <w:pPr>
              <w:bidi w:val="1"/>
              <w:jc w:val="center"/>
            </w:pPr>
            <w:r/>
            <w:r>
              <w:rPr>
                <w:b w:val="0"/>
                <w:sz w:val="22"/>
              </w:rPr>
              <w:t>41.67</w:t>
            </w:r>
          </w:p>
        </w:tc>
      </w:tr>
      <w:tr>
        <w:tc>
          <w:tcPr>
            <w:tcW w:type="dxa" w:w="2055"/>
          </w:tcPr>
          <w:p>
            <w:pPr>
              <w:bidi w:val="1"/>
              <w:jc w:val="center"/>
            </w:pPr>
            <w:r/>
            <w:r>
              <w:rPr>
                <w:b w:val="0"/>
                <w:sz w:val="22"/>
              </w:rPr>
              <w:t>تحصیلات</w:t>
            </w:r>
          </w:p>
        </w:tc>
        <w:tc>
          <w:tcPr>
            <w:tcW w:type="dxa" w:w="2055"/>
          </w:tcPr>
          <w:p>
            <w:pPr>
              <w:bidi w:val="1"/>
              <w:jc w:val="center"/>
            </w:pPr>
            <w:r/>
            <w:r>
              <w:rPr>
                <w:b w:val="0"/>
                <w:sz w:val="22"/>
              </w:rPr>
              <w:t>کارشناسی ارشد</w:t>
            </w:r>
          </w:p>
        </w:tc>
        <w:tc>
          <w:tcPr>
            <w:tcW w:type="dxa" w:w="2055"/>
          </w:tcPr>
          <w:p>
            <w:pPr>
              <w:bidi w:val="1"/>
              <w:jc w:val="center"/>
            </w:pPr>
            <w:r/>
            <w:r>
              <w:rPr>
                <w:b w:val="0"/>
                <w:sz w:val="22"/>
              </w:rPr>
              <w:t>43</w:t>
            </w:r>
          </w:p>
        </w:tc>
        <w:tc>
          <w:tcPr>
            <w:tcW w:type="dxa" w:w="2055"/>
          </w:tcPr>
          <w:p>
            <w:pPr>
              <w:bidi w:val="1"/>
              <w:jc w:val="center"/>
            </w:pPr>
            <w:r/>
            <w:r>
              <w:rPr>
                <w:b w:val="0"/>
                <w:sz w:val="22"/>
              </w:rPr>
              <w:t>23.89</w:t>
            </w:r>
          </w:p>
        </w:tc>
      </w:tr>
      <w:tr>
        <w:tc>
          <w:tcPr>
            <w:tcW w:type="dxa" w:w="2055"/>
          </w:tcPr>
          <w:p>
            <w:pPr>
              <w:bidi w:val="1"/>
              <w:jc w:val="center"/>
            </w:pPr>
            <w:r/>
            <w:r>
              <w:rPr>
                <w:b w:val="0"/>
                <w:sz w:val="22"/>
              </w:rPr>
              <w:t>تحصیلات</w:t>
            </w:r>
          </w:p>
        </w:tc>
        <w:tc>
          <w:tcPr>
            <w:tcW w:type="dxa" w:w="2055"/>
          </w:tcPr>
          <w:p>
            <w:pPr>
              <w:bidi w:val="1"/>
              <w:jc w:val="center"/>
            </w:pPr>
            <w:r/>
            <w:r>
              <w:rPr>
                <w:b w:val="0"/>
                <w:sz w:val="22"/>
              </w:rPr>
              <w:t>سایر</w:t>
            </w:r>
          </w:p>
        </w:tc>
        <w:tc>
          <w:tcPr>
            <w:tcW w:type="dxa" w:w="2055"/>
          </w:tcPr>
          <w:p>
            <w:pPr>
              <w:bidi w:val="1"/>
              <w:jc w:val="center"/>
            </w:pPr>
            <w:r/>
            <w:r>
              <w:rPr>
                <w:b w:val="0"/>
                <w:sz w:val="22"/>
              </w:rPr>
              <w:t>11</w:t>
            </w:r>
          </w:p>
        </w:tc>
        <w:tc>
          <w:tcPr>
            <w:tcW w:type="dxa" w:w="2055"/>
          </w:tcPr>
          <w:p>
            <w:pPr>
              <w:bidi w:val="1"/>
              <w:jc w:val="center"/>
            </w:pPr>
            <w:r/>
            <w:r>
              <w:rPr>
                <w:b w:val="0"/>
                <w:sz w:val="22"/>
              </w:rPr>
              <w:t>6.11</w:t>
            </w:r>
          </w:p>
        </w:tc>
      </w:tr>
      <w:tr>
        <w:tc>
          <w:tcPr>
            <w:tcW w:type="dxa" w:w="2055"/>
          </w:tcPr>
          <w:p>
            <w:pPr>
              <w:bidi w:val="1"/>
              <w:jc w:val="center"/>
            </w:pPr>
            <w:r/>
            <w:r>
              <w:rPr>
                <w:b w:val="0"/>
                <w:sz w:val="22"/>
              </w:rPr>
              <w:t>بازار فعالیت</w:t>
            </w:r>
          </w:p>
        </w:tc>
        <w:tc>
          <w:tcPr>
            <w:tcW w:type="dxa" w:w="2055"/>
          </w:tcPr>
          <w:p>
            <w:pPr>
              <w:bidi w:val="1"/>
              <w:jc w:val="center"/>
            </w:pPr>
            <w:r/>
            <w:r>
              <w:rPr>
                <w:b w:val="0"/>
                <w:sz w:val="22"/>
              </w:rPr>
              <w:t>بورس</w:t>
            </w:r>
          </w:p>
        </w:tc>
        <w:tc>
          <w:tcPr>
            <w:tcW w:type="dxa" w:w="2055"/>
          </w:tcPr>
          <w:p>
            <w:pPr>
              <w:bidi w:val="1"/>
              <w:jc w:val="center"/>
            </w:pPr>
            <w:r/>
            <w:r>
              <w:rPr>
                <w:b w:val="0"/>
                <w:sz w:val="22"/>
              </w:rPr>
              <w:t>76</w:t>
            </w:r>
          </w:p>
        </w:tc>
        <w:tc>
          <w:tcPr>
            <w:tcW w:type="dxa" w:w="2055"/>
          </w:tcPr>
          <w:p>
            <w:pPr>
              <w:bidi w:val="1"/>
              <w:jc w:val="center"/>
            </w:pPr>
            <w:r/>
            <w:r>
              <w:rPr>
                <w:b w:val="0"/>
                <w:sz w:val="22"/>
              </w:rPr>
              <w:t>42.22</w:t>
            </w:r>
          </w:p>
        </w:tc>
      </w:tr>
      <w:tr>
        <w:tc>
          <w:tcPr>
            <w:tcW w:type="dxa" w:w="2055"/>
          </w:tcPr>
          <w:p>
            <w:pPr>
              <w:bidi w:val="1"/>
              <w:jc w:val="center"/>
            </w:pPr>
            <w:r/>
            <w:r>
              <w:rPr>
                <w:b w:val="0"/>
                <w:sz w:val="22"/>
              </w:rPr>
              <w:t>بازار فعالیت</w:t>
            </w:r>
          </w:p>
        </w:tc>
        <w:tc>
          <w:tcPr>
            <w:tcW w:type="dxa" w:w="2055"/>
          </w:tcPr>
          <w:p>
            <w:pPr>
              <w:bidi w:val="1"/>
              <w:jc w:val="center"/>
            </w:pPr>
            <w:r/>
            <w:r>
              <w:rPr>
                <w:b w:val="0"/>
                <w:sz w:val="22"/>
              </w:rPr>
              <w:t>رمزارز</w:t>
            </w:r>
          </w:p>
        </w:tc>
        <w:tc>
          <w:tcPr>
            <w:tcW w:type="dxa" w:w="2055"/>
          </w:tcPr>
          <w:p>
            <w:pPr>
              <w:bidi w:val="1"/>
              <w:jc w:val="center"/>
            </w:pPr>
            <w:r/>
            <w:r>
              <w:rPr>
                <w:b w:val="0"/>
                <w:sz w:val="22"/>
              </w:rPr>
              <w:t>42</w:t>
            </w:r>
          </w:p>
        </w:tc>
        <w:tc>
          <w:tcPr>
            <w:tcW w:type="dxa" w:w="2055"/>
          </w:tcPr>
          <w:p>
            <w:pPr>
              <w:bidi w:val="1"/>
              <w:jc w:val="center"/>
            </w:pPr>
            <w:r/>
            <w:r>
              <w:rPr>
                <w:b w:val="0"/>
                <w:sz w:val="22"/>
              </w:rPr>
              <w:t>23.33</w:t>
            </w:r>
          </w:p>
        </w:tc>
      </w:tr>
      <w:tr>
        <w:tc>
          <w:tcPr>
            <w:tcW w:type="dxa" w:w="2055"/>
          </w:tcPr>
          <w:p>
            <w:pPr>
              <w:bidi w:val="1"/>
              <w:jc w:val="center"/>
            </w:pPr>
            <w:r/>
            <w:r>
              <w:rPr>
                <w:b w:val="0"/>
                <w:sz w:val="22"/>
              </w:rPr>
              <w:t>بازار فعالیت</w:t>
            </w:r>
          </w:p>
        </w:tc>
        <w:tc>
          <w:tcPr>
            <w:tcW w:type="dxa" w:w="2055"/>
          </w:tcPr>
          <w:p>
            <w:pPr>
              <w:bidi w:val="1"/>
              <w:jc w:val="center"/>
            </w:pPr>
            <w:r/>
            <w:r>
              <w:rPr>
                <w:b w:val="0"/>
                <w:sz w:val="22"/>
              </w:rPr>
              <w:t>فارکس</w:t>
            </w:r>
          </w:p>
        </w:tc>
        <w:tc>
          <w:tcPr>
            <w:tcW w:type="dxa" w:w="2055"/>
          </w:tcPr>
          <w:p>
            <w:pPr>
              <w:bidi w:val="1"/>
              <w:jc w:val="center"/>
            </w:pPr>
            <w:r/>
            <w:r>
              <w:rPr>
                <w:b w:val="0"/>
                <w:sz w:val="22"/>
              </w:rPr>
              <w:t>35</w:t>
            </w:r>
          </w:p>
        </w:tc>
        <w:tc>
          <w:tcPr>
            <w:tcW w:type="dxa" w:w="2055"/>
          </w:tcPr>
          <w:p>
            <w:pPr>
              <w:bidi w:val="1"/>
              <w:jc w:val="center"/>
            </w:pPr>
            <w:r/>
            <w:r>
              <w:rPr>
                <w:b w:val="0"/>
                <w:sz w:val="22"/>
              </w:rPr>
              <w:t>19.44</w:t>
            </w:r>
          </w:p>
        </w:tc>
      </w:tr>
      <w:tr>
        <w:tc>
          <w:tcPr>
            <w:tcW w:type="dxa" w:w="2055"/>
          </w:tcPr>
          <w:p>
            <w:pPr>
              <w:bidi w:val="1"/>
              <w:jc w:val="center"/>
            </w:pPr>
            <w:r/>
            <w:r>
              <w:rPr>
                <w:b w:val="0"/>
                <w:sz w:val="22"/>
              </w:rPr>
              <w:t>بازار فعالیت</w:t>
            </w:r>
          </w:p>
        </w:tc>
        <w:tc>
          <w:tcPr>
            <w:tcW w:type="dxa" w:w="2055"/>
          </w:tcPr>
          <w:p>
            <w:pPr>
              <w:bidi w:val="1"/>
              <w:jc w:val="center"/>
            </w:pPr>
            <w:r/>
            <w:r>
              <w:rPr>
                <w:b w:val="0"/>
                <w:sz w:val="22"/>
              </w:rPr>
              <w:t>طلا</w:t>
            </w:r>
          </w:p>
        </w:tc>
        <w:tc>
          <w:tcPr>
            <w:tcW w:type="dxa" w:w="2055"/>
          </w:tcPr>
          <w:p>
            <w:pPr>
              <w:bidi w:val="1"/>
              <w:jc w:val="center"/>
            </w:pPr>
            <w:r/>
            <w:r>
              <w:rPr>
                <w:b w:val="0"/>
                <w:sz w:val="22"/>
              </w:rPr>
              <w:t>27</w:t>
            </w:r>
          </w:p>
        </w:tc>
        <w:tc>
          <w:tcPr>
            <w:tcW w:type="dxa" w:w="2055"/>
          </w:tcPr>
          <w:p>
            <w:pPr>
              <w:bidi w:val="1"/>
              <w:jc w:val="center"/>
            </w:pPr>
            <w:r/>
            <w:r>
              <w:rPr>
                <w:b w:val="0"/>
                <w:sz w:val="22"/>
              </w:rPr>
              <w:t>15.00</w:t>
            </w:r>
          </w:p>
        </w:tc>
      </w:tr>
      <w:tr>
        <w:tc>
          <w:tcPr>
            <w:tcW w:type="dxa" w:w="2055"/>
          </w:tcPr>
          <w:p>
            <w:pPr>
              <w:bidi w:val="1"/>
              <w:jc w:val="center"/>
            </w:pPr>
            <w:r/>
            <w:r>
              <w:rPr>
                <w:b w:val="0"/>
                <w:sz w:val="22"/>
              </w:rPr>
              <w:t>سابقهٔ معامله (ماه)</w:t>
            </w:r>
          </w:p>
        </w:tc>
        <w:tc>
          <w:tcPr>
            <w:tcW w:type="dxa" w:w="2055"/>
          </w:tcPr>
          <w:p>
            <w:pPr>
              <w:bidi w:val="1"/>
              <w:jc w:val="center"/>
            </w:pPr>
            <w:r/>
            <w:r>
              <w:rPr>
                <w:b w:val="0"/>
                <w:sz w:val="22"/>
              </w:rPr>
              <w:t>25-60</w:t>
            </w:r>
          </w:p>
        </w:tc>
        <w:tc>
          <w:tcPr>
            <w:tcW w:type="dxa" w:w="2055"/>
          </w:tcPr>
          <w:p>
            <w:pPr>
              <w:bidi w:val="1"/>
              <w:jc w:val="center"/>
            </w:pPr>
            <w:r/>
            <w:r>
              <w:rPr>
                <w:b w:val="0"/>
                <w:sz w:val="22"/>
              </w:rPr>
              <w:t>104</w:t>
            </w:r>
          </w:p>
        </w:tc>
        <w:tc>
          <w:tcPr>
            <w:tcW w:type="dxa" w:w="2055"/>
          </w:tcPr>
          <w:p>
            <w:pPr>
              <w:bidi w:val="1"/>
              <w:jc w:val="center"/>
            </w:pPr>
            <w:r/>
            <w:r>
              <w:rPr>
                <w:b w:val="0"/>
                <w:sz w:val="22"/>
              </w:rPr>
              <w:t>57.78</w:t>
            </w:r>
          </w:p>
        </w:tc>
      </w:tr>
      <w:tr>
        <w:tc>
          <w:tcPr>
            <w:tcW w:type="dxa" w:w="2055"/>
          </w:tcPr>
          <w:p>
            <w:pPr>
              <w:bidi w:val="1"/>
              <w:jc w:val="center"/>
            </w:pPr>
            <w:r/>
            <w:r>
              <w:rPr>
                <w:b w:val="0"/>
                <w:sz w:val="22"/>
              </w:rPr>
              <w:t>سابقهٔ معامله (ماه)</w:t>
            </w:r>
          </w:p>
        </w:tc>
        <w:tc>
          <w:tcPr>
            <w:tcW w:type="dxa" w:w="2055"/>
          </w:tcPr>
          <w:p>
            <w:pPr>
              <w:bidi w:val="1"/>
              <w:jc w:val="center"/>
            </w:pPr>
            <w:r/>
            <w:r>
              <w:rPr>
                <w:b w:val="0"/>
                <w:sz w:val="22"/>
              </w:rPr>
              <w:t>6-24</w:t>
            </w:r>
          </w:p>
        </w:tc>
        <w:tc>
          <w:tcPr>
            <w:tcW w:type="dxa" w:w="2055"/>
          </w:tcPr>
          <w:p>
            <w:pPr>
              <w:bidi w:val="1"/>
              <w:jc w:val="center"/>
            </w:pPr>
            <w:r/>
            <w:r>
              <w:rPr>
                <w:b w:val="0"/>
                <w:sz w:val="22"/>
              </w:rPr>
              <w:t>41</w:t>
            </w:r>
          </w:p>
        </w:tc>
        <w:tc>
          <w:tcPr>
            <w:tcW w:type="dxa" w:w="2055"/>
          </w:tcPr>
          <w:p>
            <w:pPr>
              <w:bidi w:val="1"/>
              <w:jc w:val="center"/>
            </w:pPr>
            <w:r/>
            <w:r>
              <w:rPr>
                <w:b w:val="0"/>
                <w:sz w:val="22"/>
              </w:rPr>
              <w:t>22.78</w:t>
            </w:r>
          </w:p>
        </w:tc>
      </w:tr>
      <w:tr>
        <w:tc>
          <w:tcPr>
            <w:tcW w:type="dxa" w:w="2055"/>
          </w:tcPr>
          <w:p>
            <w:pPr>
              <w:bidi w:val="1"/>
              <w:jc w:val="center"/>
            </w:pPr>
            <w:r/>
            <w:r>
              <w:rPr>
                <w:b w:val="0"/>
                <w:sz w:val="22"/>
              </w:rPr>
              <w:t>سابقهٔ معامله (ماه)</w:t>
            </w:r>
          </w:p>
        </w:tc>
        <w:tc>
          <w:tcPr>
            <w:tcW w:type="dxa" w:w="2055"/>
          </w:tcPr>
          <w:p>
            <w:pPr>
              <w:bidi w:val="1"/>
              <w:jc w:val="center"/>
            </w:pPr>
            <w:r/>
            <w:r>
              <w:rPr>
                <w:b w:val="0"/>
                <w:sz w:val="22"/>
              </w:rPr>
              <w:t>61-120</w:t>
            </w:r>
          </w:p>
        </w:tc>
        <w:tc>
          <w:tcPr>
            <w:tcW w:type="dxa" w:w="2055"/>
          </w:tcPr>
          <w:p>
            <w:pPr>
              <w:bidi w:val="1"/>
              <w:jc w:val="center"/>
            </w:pPr>
            <w:r/>
            <w:r>
              <w:rPr>
                <w:b w:val="0"/>
                <w:sz w:val="22"/>
              </w:rPr>
              <w:t>35</w:t>
            </w:r>
          </w:p>
        </w:tc>
        <w:tc>
          <w:tcPr>
            <w:tcW w:type="dxa" w:w="2055"/>
          </w:tcPr>
          <w:p>
            <w:pPr>
              <w:bidi w:val="1"/>
              <w:jc w:val="center"/>
            </w:pPr>
            <w:r/>
            <w:r>
              <w:rPr>
                <w:b w:val="0"/>
                <w:sz w:val="22"/>
              </w:rPr>
              <w:t>19.44</w:t>
            </w:r>
          </w:p>
        </w:tc>
      </w:tr>
      <w:tr>
        <w:tc>
          <w:tcPr>
            <w:tcW w:type="dxa" w:w="2055"/>
          </w:tcPr>
          <w:p>
            <w:pPr>
              <w:bidi w:val="1"/>
              <w:jc w:val="center"/>
            </w:pPr>
            <w:r/>
            <w:r>
              <w:rPr>
                <w:b w:val="0"/>
                <w:sz w:val="22"/>
              </w:rPr>
              <w:t>معاملات در ماه</w:t>
            </w:r>
          </w:p>
        </w:tc>
        <w:tc>
          <w:tcPr>
            <w:tcW w:type="dxa" w:w="2055"/>
          </w:tcPr>
          <w:p>
            <w:pPr>
              <w:bidi w:val="1"/>
              <w:jc w:val="center"/>
            </w:pPr>
            <w:r/>
            <w:r>
              <w:rPr>
                <w:b w:val="0"/>
                <w:sz w:val="22"/>
              </w:rPr>
              <w:t>1-10</w:t>
            </w:r>
          </w:p>
        </w:tc>
        <w:tc>
          <w:tcPr>
            <w:tcW w:type="dxa" w:w="2055"/>
          </w:tcPr>
          <w:p>
            <w:pPr>
              <w:bidi w:val="1"/>
              <w:jc w:val="center"/>
            </w:pPr>
            <w:r/>
            <w:r>
              <w:rPr>
                <w:b w:val="0"/>
                <w:sz w:val="22"/>
              </w:rPr>
              <w:t>24</w:t>
            </w:r>
          </w:p>
        </w:tc>
        <w:tc>
          <w:tcPr>
            <w:tcW w:type="dxa" w:w="2055"/>
          </w:tcPr>
          <w:p>
            <w:pPr>
              <w:bidi w:val="1"/>
              <w:jc w:val="center"/>
            </w:pPr>
            <w:r/>
            <w:r>
              <w:rPr>
                <w:b w:val="0"/>
                <w:sz w:val="22"/>
              </w:rPr>
              <w:t>13.33</w:t>
            </w:r>
          </w:p>
        </w:tc>
      </w:tr>
      <w:tr>
        <w:tc>
          <w:tcPr>
            <w:tcW w:type="dxa" w:w="2055"/>
          </w:tcPr>
          <w:p>
            <w:pPr>
              <w:bidi w:val="1"/>
              <w:jc w:val="center"/>
            </w:pPr>
            <w:r/>
            <w:r>
              <w:rPr>
                <w:b w:val="0"/>
                <w:sz w:val="22"/>
              </w:rPr>
              <w:t>معاملات در ماه</w:t>
            </w:r>
          </w:p>
        </w:tc>
        <w:tc>
          <w:tcPr>
            <w:tcW w:type="dxa" w:w="2055"/>
          </w:tcPr>
          <w:p>
            <w:pPr>
              <w:bidi w:val="1"/>
              <w:jc w:val="center"/>
            </w:pPr>
            <w:r/>
            <w:r>
              <w:rPr>
                <w:b w:val="0"/>
                <w:sz w:val="22"/>
              </w:rPr>
              <w:t>11-30</w:t>
            </w:r>
          </w:p>
        </w:tc>
        <w:tc>
          <w:tcPr>
            <w:tcW w:type="dxa" w:w="2055"/>
          </w:tcPr>
          <w:p>
            <w:pPr>
              <w:bidi w:val="1"/>
              <w:jc w:val="center"/>
            </w:pPr>
            <w:r/>
            <w:r>
              <w:rPr>
                <w:b w:val="0"/>
                <w:sz w:val="22"/>
              </w:rPr>
              <w:t>79</w:t>
            </w:r>
          </w:p>
        </w:tc>
        <w:tc>
          <w:tcPr>
            <w:tcW w:type="dxa" w:w="2055"/>
          </w:tcPr>
          <w:p>
            <w:pPr>
              <w:bidi w:val="1"/>
              <w:jc w:val="center"/>
            </w:pPr>
            <w:r/>
            <w:r>
              <w:rPr>
                <w:b w:val="0"/>
                <w:sz w:val="22"/>
              </w:rPr>
              <w:t>43.89</w:t>
            </w:r>
          </w:p>
        </w:tc>
      </w:tr>
      <w:tr>
        <w:tc>
          <w:tcPr>
            <w:tcW w:type="dxa" w:w="2055"/>
          </w:tcPr>
          <w:p>
            <w:pPr>
              <w:bidi w:val="1"/>
              <w:jc w:val="center"/>
            </w:pPr>
            <w:r/>
            <w:r>
              <w:rPr>
                <w:b w:val="0"/>
                <w:sz w:val="22"/>
              </w:rPr>
              <w:t>معاملات در ماه</w:t>
            </w:r>
          </w:p>
        </w:tc>
        <w:tc>
          <w:tcPr>
            <w:tcW w:type="dxa" w:w="2055"/>
          </w:tcPr>
          <w:p>
            <w:pPr>
              <w:bidi w:val="1"/>
              <w:jc w:val="center"/>
            </w:pPr>
            <w:r/>
            <w:r>
              <w:rPr>
                <w:b w:val="0"/>
                <w:sz w:val="22"/>
              </w:rPr>
              <w:t>31-70</w:t>
            </w:r>
          </w:p>
        </w:tc>
        <w:tc>
          <w:tcPr>
            <w:tcW w:type="dxa" w:w="2055"/>
          </w:tcPr>
          <w:p>
            <w:pPr>
              <w:bidi w:val="1"/>
              <w:jc w:val="center"/>
            </w:pPr>
            <w:r/>
            <w:r>
              <w:rPr>
                <w:b w:val="0"/>
                <w:sz w:val="22"/>
              </w:rPr>
              <w:t>67</w:t>
            </w:r>
          </w:p>
        </w:tc>
        <w:tc>
          <w:tcPr>
            <w:tcW w:type="dxa" w:w="2055"/>
          </w:tcPr>
          <w:p>
            <w:pPr>
              <w:bidi w:val="1"/>
              <w:jc w:val="center"/>
            </w:pPr>
            <w:r/>
            <w:r>
              <w:rPr>
                <w:b w:val="0"/>
                <w:sz w:val="22"/>
              </w:rPr>
              <w:t>37.22</w:t>
            </w:r>
          </w:p>
        </w:tc>
      </w:tr>
      <w:tr>
        <w:tc>
          <w:tcPr>
            <w:tcW w:type="dxa" w:w="2055"/>
          </w:tcPr>
          <w:p>
            <w:pPr>
              <w:bidi w:val="1"/>
              <w:jc w:val="center"/>
            </w:pPr>
            <w:r/>
            <w:r>
              <w:rPr>
                <w:b w:val="0"/>
                <w:sz w:val="22"/>
              </w:rPr>
              <w:t>معاملات در ماه</w:t>
            </w:r>
          </w:p>
        </w:tc>
        <w:tc>
          <w:tcPr>
            <w:tcW w:type="dxa" w:w="2055"/>
          </w:tcPr>
          <w:p>
            <w:pPr>
              <w:bidi w:val="1"/>
              <w:jc w:val="center"/>
            </w:pPr>
            <w:r/>
            <w:r>
              <w:rPr>
                <w:b w:val="0"/>
                <w:sz w:val="22"/>
              </w:rPr>
              <w:t>71+</w:t>
            </w:r>
          </w:p>
        </w:tc>
        <w:tc>
          <w:tcPr>
            <w:tcW w:type="dxa" w:w="2055"/>
          </w:tcPr>
          <w:p>
            <w:pPr>
              <w:bidi w:val="1"/>
              <w:jc w:val="center"/>
            </w:pPr>
            <w:r/>
            <w:r>
              <w:rPr>
                <w:b w:val="0"/>
                <w:sz w:val="22"/>
              </w:rPr>
              <w:t>10</w:t>
            </w:r>
          </w:p>
        </w:tc>
        <w:tc>
          <w:tcPr>
            <w:tcW w:type="dxa" w:w="2055"/>
          </w:tcPr>
          <w:p>
            <w:pPr>
              <w:bidi w:val="1"/>
              <w:jc w:val="center"/>
            </w:pPr>
            <w:r/>
            <w:r>
              <w:rPr>
                <w:b w:val="0"/>
                <w:sz w:val="22"/>
              </w:rPr>
              <w:t>5.56</w:t>
            </w:r>
          </w:p>
        </w:tc>
      </w:tr>
    </w:tbl>
    <w:p>
      <w:pPr>
        <w:bidi w:val="1"/>
        <w:spacing w:lineRule="exact" w:line="580" w:after="0"/>
        <w:jc w:val="both"/>
      </w:pPr>
      <w:r>
        <w:rPr>
          <w:rFonts w:ascii="B Nazanin" w:hAnsi="B Nazanin" w:cs="B Nazanin" w:hint="cs"/>
          <w:sz w:val="24"/>
          <w:szCs w:val="24"/>
          <w:rtl/>
          <w:lang w:bidi="fa-IR"/>
        </w:rPr>
        <w:t xml:space="preserve">هم‌زمان باید توجه داشت که غلبه نسبی معامله‌گران بورس و گروه سنی جوان‌تر، بازتابی از الگوی مشارکت آنلاین است؛ بنابراین تعمیم یافته‌ها به بازارهای سنتی‌تر یا گروه‌های سنی بالاتر باید با احتیاط و در چارچوب محدودیت‌های فصل پنجم صورت گیرد.</w:t>
      </w:r>
    </w:p>
    <w:p>
      <w:pPr>
        <w:bidi w:val="1"/>
        <w:spacing w:lineRule="exact" w:line="580" w:after="0"/>
        <w:jc w:val="both"/>
      </w:pPr>
      <w:r>
        <w:rPr>
          <w:rFonts w:ascii="B Nazanin" w:hAnsi="B Nazanin" w:cs="B Nazanin" w:hint="cs"/>
          <w:sz w:val="24"/>
          <w:szCs w:val="24"/>
          <w:rtl/>
          <w:lang w:bidi="fa-IR"/>
        </w:rPr>
        <w:t xml:space="preserve">از منظر کفایت حجم نمونه نیز نسبت مشاهده به گویه برای پرکاربردترین مقیاس یعنی طرحواره‌ها حدود ۲٫۴ و برای دو مقیاس دیگر به‌مراتب بیش‌تر است که با قاعده‌های سرانگشتی متداول در تحلیل‌های رگرسیونی و همبستگی سازگار است؛ ضمن آنکه قدرت آماری آزمون‌ها با توجه به اندازه‌های اثر مشاهده‌شده در محدوده متوسط، کافی برآورد می‌شود.</w:t>
      </w:r>
    </w:p>
    <w:p>
      <w:pPr>
        <w:pStyle w:val="Heading2"/>
        <w:bidi w:val="1"/>
        <w:jc w:val="right"/>
      </w:pPr>
      <w:r>
        <w:rPr>
          <w:rFonts w:ascii="B Nazanin" w:hAnsi="B Nazanin" w:cs="B Nazanin" w:hint="cs"/>
          <w:b/>
          <w:bCs/>
          <w:sz w:val="28"/>
          <w:szCs w:val="28"/>
          <w:rtl/>
          <w:lang w:bidi="fa-IR"/>
        </w:rPr>
        <w:t xml:space="preserve">۴-۴. شاخص‌های توصیفی متغیرهای اصلی</w:t>
      </w:r>
    </w:p>
    <w:p>
      <w:pPr>
        <w:bidi w:val="1"/>
        <w:spacing w:lineRule="exact" w:line="580" w:after="0"/>
        <w:jc w:val="both"/>
      </w:pPr>
      <w:r>
        <w:rPr>
          <w:rFonts w:ascii="B Nazanin" w:hAnsi="B Nazanin" w:cs="B Nazanin" w:hint="cs"/>
          <w:sz w:val="24"/>
          <w:szCs w:val="24"/>
          <w:rtl/>
          <w:lang w:bidi="fa-IR"/>
        </w:rPr>
        <w:t xml:space="preserve">پیش از آزمون فرضیه‌ها، شاخص‌های توصیفی سه متغیر اصلی پژوهش بررسی شد تا تصویری دقیق از سطح و پراکندگی نمره‌ها در نمونه به دست آید. جدول ۴-۳ میانگین، انحراف معیار، کمینه، بیشینه، چولگی و کشیدگی این متغیرها را گزارش می‌کند.</w:t>
      </w:r>
    </w:p>
    <w:p>
      <w:pPr>
        <w:bidi w:val="1"/>
        <w:spacing w:lineRule="exact" w:line="580" w:before="180" w:after="40"/>
        <w:jc w:val="center"/>
      </w:pPr>
      <w:r>
        <w:rPr>
          <w:rFonts w:ascii="B Nazanin" w:hAnsi="B Nazanin" w:cs="B Nazanin" w:hint="cs"/>
          <w:b/>
          <w:bCs/>
          <w:sz w:val="22"/>
          <w:szCs w:val="22"/>
          <w:rtl/>
          <w:lang w:bidi="fa-IR"/>
        </w:rPr>
        <w:t xml:space="preserve">جدول ۴-۳.</w:t>
      </w:r>
      <w:r>
        <w:rPr>
          <w:rFonts w:ascii="B Nazanin" w:hAnsi="B Nazanin" w:cs="B Nazanin" w:hint="cs"/>
          <w:sz w:val="22"/>
          <w:szCs w:val="22"/>
          <w:rtl/>
          <w:lang w:bidi="fa-IR"/>
        </w:rPr>
        <w:t xml:space="preserve"> شاخص‌های توصیفی متغیرهای اصلی پژوهش</w:t>
      </w:r>
    </w:p>
    <w:tbl>
      <w:tblPr>
        <w:tblW w:type="auto" w:w="0"/>
        <w:tblLook w:firstColumn="1" w:firstRow="1" w:lastColumn="0" w:lastRow="0" w:noHBand="0" w:noVBand="1" w:val="04A0"/>
        <w:tblBorders>
          <w:top w:val="single" w:sz="12" w:space="0" w:color="000000"/>
          <w:bottom w:val="single" w:sz="12" w:space="0" w:color="000000"/>
        </w:tblBorders>
        <w:bidiVisual/>
      </w:tblPr>
      <w:tblGrid>
        <w:gridCol w:w="1174"/>
        <w:gridCol w:w="1174"/>
        <w:gridCol w:w="1174"/>
        <w:gridCol w:w="1174"/>
        <w:gridCol w:w="1174"/>
        <w:gridCol w:w="1174"/>
        <w:gridCol w:w="1174"/>
      </w:tblGrid>
      <w:tr>
        <w:tc>
          <w:tcPr>
            <w:tcW w:type="dxa" w:w="1174"/>
            <w:tcBorders>
              <w:bottom w:val="single" w:sz="12" w:space="0" w:color="000000"/>
            </w:tcBorders>
          </w:tcPr>
          <w:p>
            <w:pPr>
              <w:bidi w:val="1"/>
              <w:jc w:val="center"/>
            </w:pPr>
            <w:r/>
            <w:r>
              <w:rPr>
                <w:b/>
                <w:sz w:val="22"/>
              </w:rPr>
              <w:t>متغیر</w:t>
            </w:r>
          </w:p>
        </w:tc>
        <w:tc>
          <w:tcPr>
            <w:tcW w:type="dxa" w:w="1174"/>
            <w:tcBorders>
              <w:bottom w:val="single" w:sz="12" w:space="0" w:color="000000"/>
            </w:tcBorders>
          </w:tcPr>
          <w:p>
            <w:pPr>
              <w:bidi w:val="1"/>
              <w:jc w:val="center"/>
            </w:pPr>
            <w:r/>
            <w:r>
              <w:rPr>
                <w:b/>
                <w:sz w:val="22"/>
              </w:rPr>
              <w:t>میانگین</w:t>
            </w:r>
          </w:p>
        </w:tc>
        <w:tc>
          <w:tcPr>
            <w:tcW w:type="dxa" w:w="1174"/>
            <w:tcBorders>
              <w:bottom w:val="single" w:sz="12" w:space="0" w:color="000000"/>
            </w:tcBorders>
          </w:tcPr>
          <w:p>
            <w:pPr>
              <w:bidi w:val="1"/>
              <w:jc w:val="center"/>
            </w:pPr>
            <w:r/>
            <w:r>
              <w:rPr>
                <w:b/>
                <w:sz w:val="22"/>
              </w:rPr>
              <w:t>انحراف معیار</w:t>
            </w:r>
          </w:p>
        </w:tc>
        <w:tc>
          <w:tcPr>
            <w:tcW w:type="dxa" w:w="1174"/>
            <w:tcBorders>
              <w:bottom w:val="single" w:sz="12" w:space="0" w:color="000000"/>
            </w:tcBorders>
          </w:tcPr>
          <w:p>
            <w:pPr>
              <w:bidi w:val="1"/>
              <w:jc w:val="center"/>
            </w:pPr>
            <w:r/>
            <w:r>
              <w:rPr>
                <w:b/>
                <w:sz w:val="22"/>
              </w:rPr>
              <w:t>کمینه</w:t>
            </w:r>
          </w:p>
        </w:tc>
        <w:tc>
          <w:tcPr>
            <w:tcW w:type="dxa" w:w="1174"/>
            <w:tcBorders>
              <w:bottom w:val="single" w:sz="12" w:space="0" w:color="000000"/>
            </w:tcBorders>
          </w:tcPr>
          <w:p>
            <w:pPr>
              <w:bidi w:val="1"/>
              <w:jc w:val="center"/>
            </w:pPr>
            <w:r/>
            <w:r>
              <w:rPr>
                <w:b/>
                <w:sz w:val="22"/>
              </w:rPr>
              <w:t>بیشینه</w:t>
            </w:r>
          </w:p>
        </w:tc>
        <w:tc>
          <w:tcPr>
            <w:tcW w:type="dxa" w:w="1174"/>
            <w:tcBorders>
              <w:bottom w:val="single" w:sz="12" w:space="0" w:color="000000"/>
            </w:tcBorders>
          </w:tcPr>
          <w:p>
            <w:pPr>
              <w:bidi w:val="1"/>
              <w:jc w:val="center"/>
            </w:pPr>
            <w:r/>
            <w:r>
              <w:rPr>
                <w:b/>
                <w:sz w:val="22"/>
              </w:rPr>
              <w:t>چولگی</w:t>
            </w:r>
          </w:p>
        </w:tc>
        <w:tc>
          <w:tcPr>
            <w:tcW w:type="dxa" w:w="1174"/>
            <w:tcBorders>
              <w:bottom w:val="single" w:sz="12" w:space="0" w:color="000000"/>
            </w:tcBorders>
          </w:tcPr>
          <w:p>
            <w:pPr>
              <w:bidi w:val="1"/>
              <w:jc w:val="center"/>
            </w:pPr>
            <w:r/>
            <w:r>
              <w:rPr>
                <w:b/>
                <w:sz w:val="22"/>
              </w:rPr>
              <w:t>کشیدگی</w:t>
            </w:r>
          </w:p>
        </w:tc>
      </w:tr>
      <w:tr>
        <w:tc>
          <w:tcPr>
            <w:tcW w:type="dxa" w:w="1174"/>
          </w:tcPr>
          <w:p>
            <w:pPr>
              <w:bidi w:val="1"/>
              <w:jc w:val="center"/>
            </w:pPr>
            <w:r/>
            <w:r>
              <w:rPr>
                <w:b w:val="0"/>
                <w:sz w:val="22"/>
              </w:rPr>
              <w:t>اضطراب صفتی (STAI-Y2)</w:t>
            </w:r>
          </w:p>
        </w:tc>
        <w:tc>
          <w:tcPr>
            <w:tcW w:type="dxa" w:w="1174"/>
          </w:tcPr>
          <w:p>
            <w:pPr>
              <w:bidi w:val="1"/>
              <w:jc w:val="center"/>
            </w:pPr>
            <w:r/>
            <w:r>
              <w:rPr>
                <w:b w:val="0"/>
                <w:sz w:val="22"/>
              </w:rPr>
              <w:t>47.64</w:t>
            </w:r>
          </w:p>
        </w:tc>
        <w:tc>
          <w:tcPr>
            <w:tcW w:type="dxa" w:w="1174"/>
          </w:tcPr>
          <w:p>
            <w:pPr>
              <w:bidi w:val="1"/>
              <w:jc w:val="center"/>
            </w:pPr>
            <w:r/>
            <w:r>
              <w:rPr>
                <w:b w:val="0"/>
                <w:sz w:val="22"/>
              </w:rPr>
              <w:t>9.32</w:t>
            </w:r>
          </w:p>
        </w:tc>
        <w:tc>
          <w:tcPr>
            <w:tcW w:type="dxa" w:w="1174"/>
          </w:tcPr>
          <w:p>
            <w:pPr>
              <w:bidi w:val="1"/>
              <w:jc w:val="center"/>
            </w:pPr>
            <w:r/>
            <w:r>
              <w:rPr>
                <w:b w:val="0"/>
                <w:sz w:val="22"/>
              </w:rPr>
              <w:t>24</w:t>
            </w:r>
          </w:p>
        </w:tc>
        <w:tc>
          <w:tcPr>
            <w:tcW w:type="dxa" w:w="1174"/>
          </w:tcPr>
          <w:p>
            <w:pPr>
              <w:bidi w:val="1"/>
              <w:jc w:val="center"/>
            </w:pPr>
            <w:r/>
            <w:r>
              <w:rPr>
                <w:b w:val="0"/>
                <w:sz w:val="22"/>
              </w:rPr>
              <w:t>77</w:t>
            </w:r>
          </w:p>
        </w:tc>
        <w:tc>
          <w:tcPr>
            <w:tcW w:type="dxa" w:w="1174"/>
          </w:tcPr>
          <w:p>
            <w:pPr>
              <w:bidi w:val="1"/>
              <w:jc w:val="center"/>
            </w:pPr>
            <w:r/>
            <w:r>
              <w:rPr>
                <w:b w:val="0"/>
                <w:sz w:val="22"/>
              </w:rPr>
              <w:t>-0.01</w:t>
            </w:r>
          </w:p>
        </w:tc>
        <w:tc>
          <w:tcPr>
            <w:tcW w:type="dxa" w:w="1174"/>
          </w:tcPr>
          <w:p>
            <w:pPr>
              <w:bidi w:val="1"/>
              <w:jc w:val="center"/>
            </w:pPr>
            <w:r/>
            <w:r>
              <w:rPr>
                <w:b w:val="0"/>
                <w:sz w:val="22"/>
              </w:rPr>
              <w:t>0.08</w:t>
            </w:r>
          </w:p>
        </w:tc>
      </w:tr>
      <w:tr>
        <w:tc>
          <w:tcPr>
            <w:tcW w:type="dxa" w:w="1174"/>
          </w:tcPr>
          <w:p>
            <w:pPr>
              <w:bidi w:val="1"/>
              <w:jc w:val="center"/>
            </w:pPr>
            <w:r/>
            <w:r>
              <w:rPr>
                <w:b w:val="0"/>
                <w:sz w:val="22"/>
              </w:rPr>
              <w:t>طرحواره‌های ناسازگار اولیه (YSQ-SF)</w:t>
            </w:r>
          </w:p>
        </w:tc>
        <w:tc>
          <w:tcPr>
            <w:tcW w:type="dxa" w:w="1174"/>
          </w:tcPr>
          <w:p>
            <w:pPr>
              <w:bidi w:val="1"/>
              <w:jc w:val="center"/>
            </w:pPr>
            <w:r/>
            <w:r>
              <w:rPr>
                <w:b w:val="0"/>
                <w:sz w:val="22"/>
              </w:rPr>
              <w:t>211.81</w:t>
            </w:r>
          </w:p>
        </w:tc>
        <w:tc>
          <w:tcPr>
            <w:tcW w:type="dxa" w:w="1174"/>
          </w:tcPr>
          <w:p>
            <w:pPr>
              <w:bidi w:val="1"/>
              <w:jc w:val="center"/>
            </w:pPr>
            <w:r/>
            <w:r>
              <w:rPr>
                <w:b w:val="0"/>
                <w:sz w:val="22"/>
              </w:rPr>
              <w:t>36.37</w:t>
            </w:r>
          </w:p>
        </w:tc>
        <w:tc>
          <w:tcPr>
            <w:tcW w:type="dxa" w:w="1174"/>
          </w:tcPr>
          <w:p>
            <w:pPr>
              <w:bidi w:val="1"/>
              <w:jc w:val="center"/>
            </w:pPr>
            <w:r/>
            <w:r>
              <w:rPr>
                <w:b w:val="0"/>
                <w:sz w:val="22"/>
              </w:rPr>
              <w:t>132</w:t>
            </w:r>
          </w:p>
        </w:tc>
        <w:tc>
          <w:tcPr>
            <w:tcW w:type="dxa" w:w="1174"/>
          </w:tcPr>
          <w:p>
            <w:pPr>
              <w:bidi w:val="1"/>
              <w:jc w:val="center"/>
            </w:pPr>
            <w:r/>
            <w:r>
              <w:rPr>
                <w:b w:val="0"/>
                <w:sz w:val="22"/>
              </w:rPr>
              <w:t>310</w:t>
            </w:r>
          </w:p>
        </w:tc>
        <w:tc>
          <w:tcPr>
            <w:tcW w:type="dxa" w:w="1174"/>
          </w:tcPr>
          <w:p>
            <w:pPr>
              <w:bidi w:val="1"/>
              <w:jc w:val="center"/>
            </w:pPr>
            <w:r/>
            <w:r>
              <w:rPr>
                <w:b w:val="0"/>
                <w:sz w:val="22"/>
              </w:rPr>
              <w:t>0.04</w:t>
            </w:r>
          </w:p>
        </w:tc>
        <w:tc>
          <w:tcPr>
            <w:tcW w:type="dxa" w:w="1174"/>
          </w:tcPr>
          <w:p>
            <w:pPr>
              <w:bidi w:val="1"/>
              <w:jc w:val="center"/>
            </w:pPr>
            <w:r/>
            <w:r>
              <w:rPr>
                <w:b w:val="0"/>
                <w:sz w:val="22"/>
              </w:rPr>
              <w:t>-0.19</w:t>
            </w:r>
          </w:p>
        </w:tc>
      </w:tr>
      <w:tr>
        <w:tc>
          <w:tcPr>
            <w:tcW w:type="dxa" w:w="1174"/>
          </w:tcPr>
          <w:p>
            <w:pPr>
              <w:bidi w:val="1"/>
              <w:jc w:val="center"/>
            </w:pPr>
            <w:r/>
            <w:r>
              <w:rPr>
                <w:b w:val="0"/>
                <w:sz w:val="22"/>
              </w:rPr>
              <w:t>رفتارهای مالی پرخطر (Grable &amp; Lytton)</w:t>
            </w:r>
          </w:p>
        </w:tc>
        <w:tc>
          <w:tcPr>
            <w:tcW w:type="dxa" w:w="1174"/>
          </w:tcPr>
          <w:p>
            <w:pPr>
              <w:bidi w:val="1"/>
              <w:jc w:val="center"/>
            </w:pPr>
            <w:r/>
            <w:r>
              <w:rPr>
                <w:b w:val="0"/>
                <w:sz w:val="22"/>
              </w:rPr>
              <w:t>28.06</w:t>
            </w:r>
          </w:p>
        </w:tc>
        <w:tc>
          <w:tcPr>
            <w:tcW w:type="dxa" w:w="1174"/>
          </w:tcPr>
          <w:p>
            <w:pPr>
              <w:bidi w:val="1"/>
              <w:jc w:val="center"/>
            </w:pPr>
            <w:r/>
            <w:r>
              <w:rPr>
                <w:b w:val="0"/>
                <w:sz w:val="22"/>
              </w:rPr>
              <w:t>5.92</w:t>
            </w:r>
          </w:p>
        </w:tc>
        <w:tc>
          <w:tcPr>
            <w:tcW w:type="dxa" w:w="1174"/>
          </w:tcPr>
          <w:p>
            <w:pPr>
              <w:bidi w:val="1"/>
              <w:jc w:val="center"/>
            </w:pPr>
            <w:r/>
            <w:r>
              <w:rPr>
                <w:b w:val="0"/>
                <w:sz w:val="22"/>
              </w:rPr>
              <w:t>13</w:t>
            </w:r>
          </w:p>
        </w:tc>
        <w:tc>
          <w:tcPr>
            <w:tcW w:type="dxa" w:w="1174"/>
          </w:tcPr>
          <w:p>
            <w:pPr>
              <w:bidi w:val="1"/>
              <w:jc w:val="center"/>
            </w:pPr>
            <w:r/>
            <w:r>
              <w:rPr>
                <w:b w:val="0"/>
                <w:sz w:val="22"/>
              </w:rPr>
              <w:t>44</w:t>
            </w:r>
          </w:p>
        </w:tc>
        <w:tc>
          <w:tcPr>
            <w:tcW w:type="dxa" w:w="1174"/>
          </w:tcPr>
          <w:p>
            <w:pPr>
              <w:bidi w:val="1"/>
              <w:jc w:val="center"/>
            </w:pPr>
            <w:r/>
            <w:r>
              <w:rPr>
                <w:b w:val="0"/>
                <w:sz w:val="22"/>
              </w:rPr>
              <w:t>0.24</w:t>
            </w:r>
          </w:p>
        </w:tc>
        <w:tc>
          <w:tcPr>
            <w:tcW w:type="dxa" w:w="1174"/>
          </w:tcPr>
          <w:p>
            <w:pPr>
              <w:bidi w:val="1"/>
              <w:jc w:val="center"/>
            </w:pPr>
            <w:r/>
            <w:r>
              <w:rPr>
                <w:b w:val="0"/>
                <w:sz w:val="22"/>
              </w:rPr>
              <w:t>-0.14</w:t>
            </w:r>
          </w:p>
        </w:tc>
      </w:tr>
    </w:tbl>
    <w:p>
      <w:pPr>
        <w:bidi w:val="1"/>
        <w:spacing w:lineRule="exact" w:line="580" w:after="0"/>
        <w:jc w:val="both"/>
      </w:pPr>
      <w:r>
        <w:rPr>
          <w:rFonts w:ascii="B Nazanin" w:hAnsi="B Nazanin" w:cs="B Nazanin" w:hint="cs"/>
          <w:sz w:val="24"/>
          <w:szCs w:val="24"/>
          <w:rtl/>
          <w:lang w:bidi="fa-IR"/>
        </w:rPr>
        <w:t xml:space="preserve">الگویی مشابه برای طرحواره‌های ناسازگار اولیه (۲۱۱٫۸۱) و رفتارهای مالی پرخطر (۲۸٫۰۶) مشاهده می‌شود؛ هر دو متغیر پراکندگی کافی دارند و مقادیر کمینه و بیشینه نشان می‌دهد هیچ اثر کف یا سقف</w:t>
      </w:r>
      <w:r>
        <w:rPr>
          <w:rFonts w:ascii="Times New Roman" w:hAnsi="Times New Roman" w:cs="Times New Roman"/>
          <w:sz w:val="22"/>
          <w:szCs w:val="22"/>
          <w:lang w:val="en-US"/>
        </w:rPr>
        <w:t xml:space="preserve"> (Floor/Ceiling Effect) </w:t>
      </w:r>
      <w:r>
        <w:rPr>
          <w:rFonts w:ascii="B Nazanin" w:hAnsi="B Nazanin" w:cs="B Nazanin" w:hint="cs"/>
          <w:sz w:val="24"/>
          <w:szCs w:val="24"/>
          <w:rtl/>
          <w:lang w:bidi="fa-IR"/>
        </w:rPr>
        <w:t xml:space="preserve">مسئله‌سازی وجود ندارد که بتواند برآوردهای همبستگی را محدود کند.</w:t>
      </w:r>
    </w:p>
    <w:p>
      <w:pPr>
        <w:bidi w:val="1"/>
        <w:spacing w:lineRule="exact" w:line="580" w:after="0"/>
        <w:jc w:val="both"/>
      </w:pPr>
      <w:r>
        <w:rPr>
          <w:rFonts w:ascii="B Nazanin" w:hAnsi="B Nazanin" w:cs="B Nazanin" w:hint="cs"/>
          <w:sz w:val="24"/>
          <w:szCs w:val="24"/>
          <w:rtl/>
          <w:lang w:bidi="fa-IR"/>
        </w:rPr>
        <w:t xml:space="preserve">مقادیر چولگی و کشیدگی هر سه متغیر بسیار کوچک و در بازه متعارف (کمتر از ۲± برای چولگی و ۷± برای کشیدگی) هستند؛ بنابراین توزیع نمره‌ها متقارن و نزدیک به نرمال است و از این منظر، استفاده از روش‌های پارامتری در ادامه فصل توجیه آماری دارد. از منظر دیگر، انحراف معیار متغیرها نیز از تفاوت‌های فردی کافی حکایت دارد: انحراف معیار اضطراب حدود یک‌پنجم گستره مقیاس است و برای طرحواره‌ها و رفتار مالی نیز در همین مرتبه قرار می‌گیرد؛ این میزان پراکندگی، قدرت آماری آزمون‌های همبستگی را تضمین و از محدود شدن دامنه نمره‌ها که یکی از عوامل اصلی تضعیف ضرایب همبستگی است جلوگیری می‌کند.</w:t>
      </w:r>
    </w:p>
    <w:p>
      <w:pPr>
        <w:bidi w:val="1"/>
        <w:spacing w:lineRule="exact" w:line="580" w:after="0"/>
        <w:jc w:val="both"/>
      </w:pPr>
      <w:r>
        <w:rPr>
          <w:rFonts w:ascii="B Nazanin" w:hAnsi="B Nazanin" w:cs="B Nazanin" w:hint="cs"/>
          <w:sz w:val="24"/>
          <w:szCs w:val="24"/>
          <w:rtl/>
          <w:lang w:bidi="fa-IR"/>
        </w:rPr>
        <w:t xml:space="preserve">مقایسه میانگین‌ها با نقطه میانی نظری مقیاس‌ها نیز تصویر روشنی ارائه می‌دهد: میانگین اضطراب صفتی اندکی پایین‌تر از میانه دامنه قرار دارد که با نمونه غیربالینی مورد انتظار سازگار است؛ میانگین طرحواره‌ها نیز پایین‌تر از میانه است و نشان می‌دهد فعال‌سازی طرحواره‌ها در سطح زیربالینی قرار دارد؛ و میانگین رفتارهای مالی پرخطر حوالی میانه دامنه است که وجود تنوع رفتاری کافی برای تحلیل را تأیید می‌کند.</w:t>
      </w:r>
    </w:p>
    <w:p>
      <w:pPr>
        <w:pStyle w:val="Heading2"/>
        <w:bidi w:val="1"/>
        <w:jc w:val="right"/>
      </w:pPr>
      <w:r>
        <w:rPr>
          <w:rFonts w:ascii="B Nazanin" w:hAnsi="B Nazanin" w:cs="B Nazanin" w:hint="cs"/>
          <w:b/>
          <w:bCs/>
          <w:sz w:val="28"/>
          <w:szCs w:val="28"/>
          <w:rtl/>
          <w:lang w:bidi="fa-IR"/>
        </w:rPr>
        <w:t xml:space="preserve">۴-۵. پایایی ابزارها</w:t>
      </w:r>
    </w:p>
    <w:p>
      <w:pPr>
        <w:bidi w:val="1"/>
        <w:spacing w:lineRule="exact" w:line="580" w:after="0"/>
        <w:jc w:val="both"/>
      </w:pPr>
      <w:r>
        <w:rPr>
          <w:rFonts w:ascii="B Nazanin" w:hAnsi="B Nazanin" w:cs="B Nazanin" w:hint="cs"/>
          <w:sz w:val="24"/>
          <w:szCs w:val="24"/>
          <w:rtl/>
          <w:lang w:bidi="fa-IR"/>
        </w:rPr>
        <w:t xml:space="preserve">پایایی مقیاس‌ها در نمونه حاضر با ضریب آلفای کرونباخ بررسی شد؛ ضریب بالاتر از ۰٫۷۰ قابل قبول و بالاتر از ۰٫۸۰ مطلوب تلقی می‌شود. آلفای مقیاس اضطراب صفتی و مقیاس رفتارهای مالی پرخطر به‌ترتیب برابر ۰٫۹۰ و ۰٫۸۳ به دست آمد که هر دو در محدوده مطلوب قرار دارند. آلفای کل مقیاس طرحواره‌های ناسازگار اولیه ۰٫۹۶ بود که با طول بالای مقیاس سازگار است.</w:t>
      </w:r>
    </w:p>
    <w:p>
      <w:pPr>
        <w:bidi w:val="1"/>
        <w:spacing w:lineRule="exact" w:line="580" w:after="0"/>
        <w:jc w:val="both"/>
      </w:pPr>
      <w:r>
        <w:rPr>
          <w:rFonts w:ascii="B Nazanin" w:hAnsi="B Nazanin" w:cs="B Nazanin" w:hint="cs"/>
          <w:sz w:val="24"/>
          <w:szCs w:val="24"/>
          <w:rtl/>
          <w:lang w:bidi="fa-IR"/>
        </w:rPr>
        <w:t xml:space="preserve">به‌منظور گزارش دقیق‌تر، آلفای حیطه‌های پنج‌گانه طرحواره‌ها نیز جداگانه محاسبه شد (جدول ۴-۴). همه حیطه‌ها ضرایب قابل قبول تا مطلوب داشتند و هیچ حیطه‌ای زیر آستانه ۰٫۷۰ قرار نگرفت؛ این الگو نشان می‌دهد ساختار درونی مقیاس در نمونه معامله‌گران نیز مانند نمونه‌های بالینی و عمومیِ پژوهش‌های پیشین کارکرد پایایی دارد.</w:t>
      </w:r>
    </w:p>
    <w:p>
      <w:pPr>
        <w:bidi w:val="1"/>
        <w:spacing w:lineRule="exact" w:line="580" w:before="180" w:after="40"/>
        <w:jc w:val="center"/>
      </w:pPr>
      <w:r>
        <w:rPr>
          <w:rFonts w:ascii="B Nazanin" w:hAnsi="B Nazanin" w:cs="B Nazanin" w:hint="cs"/>
          <w:b/>
          <w:bCs/>
          <w:sz w:val="22"/>
          <w:szCs w:val="22"/>
          <w:rtl/>
          <w:lang w:bidi="fa-IR"/>
        </w:rPr>
        <w:t xml:space="preserve">جدول ۴-۴.</w:t>
      </w:r>
      <w:r>
        <w:rPr>
          <w:rFonts w:ascii="B Nazanin" w:hAnsi="B Nazanin" w:cs="B Nazanin" w:hint="cs"/>
          <w:sz w:val="22"/>
          <w:szCs w:val="22"/>
          <w:rtl/>
          <w:lang w:bidi="fa-IR"/>
        </w:rPr>
        <w:t xml:space="preserve"> ضرایب آلفای کرونباخ مقیاس‌ها و حیطه‌های طرحواره در نمونه پژوهش</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b/>
                <w:sz w:val="22"/>
              </w:rPr>
              <w:t>مقیاس/حیطه</w:t>
            </w:r>
          </w:p>
        </w:tc>
        <w:tc>
          <w:tcPr>
            <w:tcW w:type="dxa" w:w="2740"/>
            <w:tcBorders>
              <w:bottom w:val="single" w:sz="12" w:space="0" w:color="000000"/>
            </w:tcBorders>
          </w:tcPr>
          <w:p>
            <w:pPr>
              <w:bidi w:val="1"/>
              <w:jc w:val="center"/>
            </w:pPr>
            <w:r/>
            <w:r>
              <w:rPr>
                <w:b/>
                <w:sz w:val="22"/>
              </w:rPr>
              <w:t>تعداد گویه</w:t>
            </w:r>
          </w:p>
        </w:tc>
        <w:tc>
          <w:tcPr>
            <w:tcW w:type="dxa" w:w="2740"/>
            <w:tcBorders>
              <w:bottom w:val="single" w:sz="12" w:space="0" w:color="000000"/>
            </w:tcBorders>
          </w:tcPr>
          <w:p>
            <w:pPr>
              <w:bidi w:val="1"/>
              <w:jc w:val="center"/>
            </w:pPr>
            <w:r/>
            <w:r>
              <w:rPr>
                <w:b/>
                <w:sz w:val="22"/>
              </w:rPr>
              <w:t>آلفای کرونباخ</w:t>
            </w:r>
          </w:p>
        </w:tc>
      </w:tr>
      <w:tr>
        <w:tc>
          <w:tcPr>
            <w:tcW w:type="dxa" w:w="2740"/>
          </w:tcPr>
          <w:p>
            <w:pPr>
              <w:bidi w:val="1"/>
              <w:jc w:val="center"/>
            </w:pPr>
            <w:r/>
            <w:r>
              <w:rPr>
                <w:b w:val="0"/>
                <w:sz w:val="22"/>
              </w:rPr>
              <w:t>اضطراب صفتی (STAI-Y2)</w:t>
            </w:r>
          </w:p>
        </w:tc>
        <w:tc>
          <w:tcPr>
            <w:tcW w:type="dxa" w:w="2740"/>
          </w:tcPr>
          <w:p>
            <w:pPr>
              <w:bidi w:val="1"/>
              <w:jc w:val="center"/>
            </w:pPr>
            <w:r/>
            <w:r>
              <w:rPr>
                <w:b w:val="0"/>
                <w:sz w:val="22"/>
              </w:rPr>
              <w:t>20</w:t>
            </w:r>
          </w:p>
        </w:tc>
        <w:tc>
          <w:tcPr>
            <w:tcW w:type="dxa" w:w="2740"/>
          </w:tcPr>
          <w:p>
            <w:pPr>
              <w:bidi w:val="1"/>
              <w:jc w:val="center"/>
            </w:pPr>
            <w:r/>
            <w:r>
              <w:rPr>
                <w:b w:val="0"/>
                <w:sz w:val="22"/>
              </w:rPr>
              <w:t>0.898</w:t>
            </w:r>
          </w:p>
        </w:tc>
      </w:tr>
      <w:tr>
        <w:tc>
          <w:tcPr>
            <w:tcW w:type="dxa" w:w="2740"/>
          </w:tcPr>
          <w:p>
            <w:pPr>
              <w:bidi w:val="1"/>
              <w:jc w:val="center"/>
            </w:pPr>
            <w:r/>
            <w:r>
              <w:rPr>
                <w:b w:val="0"/>
                <w:sz w:val="22"/>
              </w:rPr>
              <w:t>طرحواره‌های ناسازگار اولیه (کل)</w:t>
            </w:r>
          </w:p>
        </w:tc>
        <w:tc>
          <w:tcPr>
            <w:tcW w:type="dxa" w:w="2740"/>
          </w:tcPr>
          <w:p>
            <w:pPr>
              <w:bidi w:val="1"/>
              <w:jc w:val="center"/>
            </w:pPr>
            <w:r/>
            <w:r>
              <w:rPr>
                <w:b w:val="0"/>
                <w:sz w:val="22"/>
              </w:rPr>
              <w:t>75</w:t>
            </w:r>
          </w:p>
        </w:tc>
        <w:tc>
          <w:tcPr>
            <w:tcW w:type="dxa" w:w="2740"/>
          </w:tcPr>
          <w:p>
            <w:pPr>
              <w:bidi w:val="1"/>
              <w:jc w:val="center"/>
            </w:pPr>
            <w:r/>
            <w:r>
              <w:rPr>
                <w:b w:val="0"/>
                <w:sz w:val="22"/>
              </w:rPr>
              <w:t>0.964</w:t>
            </w:r>
          </w:p>
        </w:tc>
      </w:tr>
      <w:tr>
        <w:tc>
          <w:tcPr>
            <w:tcW w:type="dxa" w:w="2740"/>
          </w:tcPr>
          <w:p>
            <w:pPr>
              <w:bidi w:val="1"/>
              <w:jc w:val="center"/>
            </w:pPr>
            <w:r/>
            <w:r>
              <w:rPr>
                <w:b w:val="0"/>
                <w:sz w:val="22"/>
              </w:rPr>
              <w:t>حیطهٔ برش از دیگران</w:t>
            </w:r>
          </w:p>
        </w:tc>
        <w:tc>
          <w:tcPr>
            <w:tcW w:type="dxa" w:w="2740"/>
          </w:tcPr>
          <w:p>
            <w:pPr>
              <w:bidi w:val="1"/>
              <w:jc w:val="center"/>
            </w:pPr>
            <w:r/>
            <w:r>
              <w:rPr>
                <w:b w:val="0"/>
                <w:sz w:val="22"/>
              </w:rPr>
              <w:t>15</w:t>
            </w:r>
          </w:p>
        </w:tc>
        <w:tc>
          <w:tcPr>
            <w:tcW w:type="dxa" w:w="2740"/>
          </w:tcPr>
          <w:p>
            <w:pPr>
              <w:bidi w:val="1"/>
              <w:jc w:val="center"/>
            </w:pPr>
            <w:r/>
            <w:r>
              <w:rPr>
                <w:b w:val="0"/>
                <w:sz w:val="22"/>
              </w:rPr>
              <w:t>0.848</w:t>
            </w:r>
          </w:p>
        </w:tc>
      </w:tr>
      <w:tr>
        <w:tc>
          <w:tcPr>
            <w:tcW w:type="dxa" w:w="2740"/>
          </w:tcPr>
          <w:p>
            <w:pPr>
              <w:bidi w:val="1"/>
              <w:jc w:val="center"/>
            </w:pPr>
            <w:r/>
            <w:r>
              <w:rPr>
                <w:b w:val="0"/>
                <w:sz w:val="22"/>
              </w:rPr>
              <w:t>حیطهٔ خودمختاری و عملکرد مختل</w:t>
            </w:r>
          </w:p>
        </w:tc>
        <w:tc>
          <w:tcPr>
            <w:tcW w:type="dxa" w:w="2740"/>
          </w:tcPr>
          <w:p>
            <w:pPr>
              <w:bidi w:val="1"/>
              <w:jc w:val="center"/>
            </w:pPr>
            <w:r/>
            <w:r>
              <w:rPr>
                <w:b w:val="0"/>
                <w:sz w:val="22"/>
              </w:rPr>
              <w:t>15</w:t>
            </w:r>
          </w:p>
        </w:tc>
        <w:tc>
          <w:tcPr>
            <w:tcW w:type="dxa" w:w="2740"/>
          </w:tcPr>
          <w:p>
            <w:pPr>
              <w:bidi w:val="1"/>
              <w:jc w:val="center"/>
            </w:pPr>
            <w:r/>
            <w:r>
              <w:rPr>
                <w:b w:val="0"/>
                <w:sz w:val="22"/>
              </w:rPr>
              <w:t>0.847</w:t>
            </w:r>
          </w:p>
        </w:tc>
      </w:tr>
      <w:tr>
        <w:tc>
          <w:tcPr>
            <w:tcW w:type="dxa" w:w="2740"/>
          </w:tcPr>
          <w:p>
            <w:pPr>
              <w:bidi w:val="1"/>
              <w:jc w:val="center"/>
            </w:pPr>
            <w:r/>
            <w:r>
              <w:rPr>
                <w:b w:val="0"/>
                <w:sz w:val="22"/>
              </w:rPr>
              <w:t>حیطهٔ حدود و مرزهای مختل</w:t>
            </w:r>
          </w:p>
        </w:tc>
        <w:tc>
          <w:tcPr>
            <w:tcW w:type="dxa" w:w="2740"/>
          </w:tcPr>
          <w:p>
            <w:pPr>
              <w:bidi w:val="1"/>
              <w:jc w:val="center"/>
            </w:pPr>
            <w:r/>
            <w:r>
              <w:rPr>
                <w:b w:val="0"/>
                <w:sz w:val="22"/>
              </w:rPr>
              <w:t>15</w:t>
            </w:r>
          </w:p>
        </w:tc>
        <w:tc>
          <w:tcPr>
            <w:tcW w:type="dxa" w:w="2740"/>
          </w:tcPr>
          <w:p>
            <w:pPr>
              <w:bidi w:val="1"/>
              <w:jc w:val="center"/>
            </w:pPr>
            <w:r/>
            <w:r>
              <w:rPr>
                <w:b w:val="0"/>
                <w:sz w:val="22"/>
              </w:rPr>
              <w:t>0.853</w:t>
            </w:r>
          </w:p>
        </w:tc>
      </w:tr>
      <w:tr>
        <w:tc>
          <w:tcPr>
            <w:tcW w:type="dxa" w:w="2740"/>
          </w:tcPr>
          <w:p>
            <w:pPr>
              <w:bidi w:val="1"/>
              <w:jc w:val="center"/>
            </w:pPr>
            <w:r/>
            <w:r>
              <w:rPr>
                <w:b w:val="0"/>
                <w:sz w:val="22"/>
              </w:rPr>
              <w:t>حیطهٔ دیگران‌مداری</w:t>
            </w:r>
          </w:p>
        </w:tc>
        <w:tc>
          <w:tcPr>
            <w:tcW w:type="dxa" w:w="2740"/>
          </w:tcPr>
          <w:p>
            <w:pPr>
              <w:bidi w:val="1"/>
              <w:jc w:val="center"/>
            </w:pPr>
            <w:r/>
            <w:r>
              <w:rPr>
                <w:b w:val="0"/>
                <w:sz w:val="22"/>
              </w:rPr>
              <w:t>15</w:t>
            </w:r>
          </w:p>
        </w:tc>
        <w:tc>
          <w:tcPr>
            <w:tcW w:type="dxa" w:w="2740"/>
          </w:tcPr>
          <w:p>
            <w:pPr>
              <w:bidi w:val="1"/>
              <w:jc w:val="center"/>
            </w:pPr>
            <w:r/>
            <w:r>
              <w:rPr>
                <w:b w:val="0"/>
                <w:sz w:val="22"/>
              </w:rPr>
              <w:t>0.835</w:t>
            </w:r>
          </w:p>
        </w:tc>
      </w:tr>
      <w:tr>
        <w:tc>
          <w:tcPr>
            <w:tcW w:type="dxa" w:w="2740"/>
          </w:tcPr>
          <w:p>
            <w:pPr>
              <w:bidi w:val="1"/>
              <w:jc w:val="center"/>
            </w:pPr>
            <w:r/>
            <w:r>
              <w:rPr>
                <w:b w:val="0"/>
                <w:sz w:val="22"/>
              </w:rPr>
              <w:t>حیطهٔ فراهدشیاری و بازداری هیجانی</w:t>
            </w:r>
          </w:p>
        </w:tc>
        <w:tc>
          <w:tcPr>
            <w:tcW w:type="dxa" w:w="2740"/>
          </w:tcPr>
          <w:p>
            <w:pPr>
              <w:bidi w:val="1"/>
              <w:jc w:val="center"/>
            </w:pPr>
            <w:r/>
            <w:r>
              <w:rPr>
                <w:b w:val="0"/>
                <w:sz w:val="22"/>
              </w:rPr>
              <w:t>15</w:t>
            </w:r>
          </w:p>
        </w:tc>
        <w:tc>
          <w:tcPr>
            <w:tcW w:type="dxa" w:w="2740"/>
          </w:tcPr>
          <w:p>
            <w:pPr>
              <w:bidi w:val="1"/>
              <w:jc w:val="center"/>
            </w:pPr>
            <w:r/>
            <w:r>
              <w:rPr>
                <w:b w:val="0"/>
                <w:sz w:val="22"/>
              </w:rPr>
              <w:t>0.843</w:t>
            </w:r>
          </w:p>
        </w:tc>
      </w:tr>
      <w:tr>
        <w:tc>
          <w:tcPr>
            <w:tcW w:type="dxa" w:w="2740"/>
          </w:tcPr>
          <w:p>
            <w:pPr>
              <w:bidi w:val="1"/>
              <w:jc w:val="center"/>
            </w:pPr>
            <w:r/>
            <w:r>
              <w:rPr>
                <w:b w:val="0"/>
                <w:sz w:val="22"/>
              </w:rPr>
              <w:t>رفتارهای مالی پرخطر (Grable &amp; Lytton)</w:t>
            </w:r>
          </w:p>
        </w:tc>
        <w:tc>
          <w:tcPr>
            <w:tcW w:type="dxa" w:w="2740"/>
          </w:tcPr>
          <w:p>
            <w:pPr>
              <w:bidi w:val="1"/>
              <w:jc w:val="center"/>
            </w:pPr>
            <w:r/>
            <w:r>
              <w:rPr>
                <w:b w:val="0"/>
                <w:sz w:val="22"/>
              </w:rPr>
              <w:t>13</w:t>
            </w:r>
          </w:p>
        </w:tc>
        <w:tc>
          <w:tcPr>
            <w:tcW w:type="dxa" w:w="2740"/>
          </w:tcPr>
          <w:p>
            <w:pPr>
              <w:bidi w:val="1"/>
              <w:jc w:val="center"/>
            </w:pPr>
            <w:r/>
            <w:r>
              <w:rPr>
                <w:b w:val="0"/>
                <w:sz w:val="22"/>
              </w:rPr>
              <w:t>0.832</w:t>
            </w:r>
          </w:p>
        </w:tc>
      </w:tr>
    </w:tbl>
    <w:p>
      <w:pPr>
        <w:bidi w:val="1"/>
        <w:spacing w:lineRule="exact" w:line="580" w:after="0"/>
        <w:jc w:val="both"/>
      </w:pPr>
      <w:r>
        <w:rPr>
          <w:rFonts w:ascii="B Nazanin" w:hAnsi="B Nazanin" w:cs="B Nazanin" w:hint="cs"/>
          <w:sz w:val="24"/>
          <w:szCs w:val="24"/>
          <w:rtl/>
          <w:lang w:bidi="fa-IR"/>
        </w:rPr>
        <w:t xml:space="preserve">شایان ذکر است آلفای کرونباخ کرانه پایینی پایایی را برآورد می‌کند و مقدار بالای آن در مقیاس طرحواره‌ها تا حدی متأثر از تعداد گویه‌هاست؛ با این حال، همگرایی آلفای مطلوب در هر سه مقیاس و در حیطه‌های پنج‌گانه، اعتماد به نمره‌های کل را برای تحلیل‌های بعدی توجیه می‌کند و مقایسه مقادیر با پژوهش‌های پیشین نیز همسانی روان‌سنجی ابزارها در بافت معامله‌گری را نشان می‌دهد. هم‌چنین، اختلاف اندک آلفا میان حیطه‌های پنج‌گانه طرحواره نشان می‌دهد ثبات درونی مقیاس در محتوای متفاوت حیطه‌ها پایدار است و هیچ حیطه‌ای پایایی نمره کل را پایین نکشیده است؛ این الگو شواهد تجربی بیشتری برای اتکا به نمره کل در تحلیل‌های بعدی فراهم می‌کند.</w:t>
      </w:r>
    </w:p>
    <w:p>
      <w:pPr>
        <w:pStyle w:val="Heading2"/>
        <w:bidi w:val="1"/>
        <w:jc w:val="right"/>
      </w:pPr>
      <w:r>
        <w:rPr>
          <w:rFonts w:ascii="B Nazanin" w:hAnsi="B Nazanin" w:cs="B Nazanin" w:hint="cs"/>
          <w:b/>
          <w:bCs/>
          <w:sz w:val="28"/>
          <w:szCs w:val="28"/>
          <w:rtl/>
          <w:lang w:bidi="fa-IR"/>
        </w:rPr>
        <w:t xml:space="preserve">۴-۶. بررسی پیش‌فرض‌های آماری</w:t>
      </w:r>
    </w:p>
    <w:p>
      <w:pPr>
        <w:bidi w:val="1"/>
        <w:spacing w:lineRule="exact" w:line="580" w:after="0"/>
        <w:jc w:val="both"/>
      </w:pPr>
      <w:r>
        <w:rPr>
          <w:rFonts w:ascii="B Nazanin" w:hAnsi="B Nazanin" w:cs="B Nazanin" w:hint="cs"/>
          <w:sz w:val="24"/>
          <w:szCs w:val="24"/>
          <w:rtl/>
          <w:lang w:bidi="fa-IR"/>
        </w:rPr>
        <w:t xml:space="preserve">اعتبار نتایج تحلیل‌های پارامتری به برقراری مجموعه‌ای از پیش‌فرض‌ها وابسته است؛ از این رو، پیش از آزمون فرضیه‌ها، چهار دسته پیش‌فرض بررسی شد: نرمال بودن توزیع متغیرها، نبود داده‌های پرت چندمتغیره، عدم هم‌خطی پیش‌بین‌ها و استقلال پسماندها. نتایج هر بخش به‌تفکیک گزارش می‌شود و در پایان، تصمیم روش‌شناختی برای تحلیل‌های اصلی اعلام می‌گردد.</w:t>
      </w:r>
    </w:p>
    <w:p>
      <w:pPr>
        <w:bidi w:val="1"/>
        <w:spacing w:lineRule="exact" w:line="580" w:after="0"/>
        <w:jc w:val="both"/>
      </w:pPr>
      <w:r>
        <w:rPr>
          <w:rFonts w:ascii="B Nazanin" w:hAnsi="B Nazanin" w:cs="B Nazanin" w:hint="cs"/>
          <w:b/>
          <w:bCs/>
          <w:sz w:val="24"/>
          <w:szCs w:val="24"/>
          <w:rtl/>
          <w:lang w:bidi="fa-IR"/>
        </w:rPr>
        <w:t xml:space="preserve">نرمال بودن:</w:t>
      </w:r>
      <w:r>
        <w:rPr>
          <w:rFonts w:ascii="B Nazanin" w:hAnsi="B Nazanin" w:cs="B Nazanin" w:hint="cs"/>
          <w:sz w:val="24"/>
          <w:szCs w:val="24"/>
          <w:rtl/>
          <w:lang w:bidi="fa-IR"/>
        </w:rPr>
        <w:t xml:space="preserve"> همان‌گونه که در جدول ۴-۳ دیدیم، چولگی و کشیدگی هر سه متغیر اصلی در بازه ±۲ و ±۷ قرار دارند و نمودهای توزیع نیز تقارن کافی نشان می‌دهند؛ بر این اساس، شرط نرمال بودن در سطح توصیفی برقرار است و انحراف معقولی از توزیع نرمال مشاهده نمی‌شود.</w:t>
      </w:r>
    </w:p>
    <w:p>
      <w:pPr>
        <w:bidi w:val="1"/>
        <w:spacing w:lineRule="exact" w:line="580" w:after="0"/>
        <w:jc w:val="both"/>
      </w:pPr>
      <w:r>
        <w:rPr>
          <w:rFonts w:ascii="B Nazanin" w:hAnsi="B Nazanin" w:cs="B Nazanin" w:hint="cs"/>
          <w:b/>
          <w:bCs/>
          <w:sz w:val="24"/>
          <w:szCs w:val="24"/>
          <w:rtl/>
          <w:lang w:bidi="fa-IR"/>
        </w:rPr>
        <w:t xml:space="preserve">داده‌های پرت:</w:t>
      </w:r>
      <w:r>
        <w:rPr>
          <w:rFonts w:ascii="B Nazanin" w:hAnsi="B Nazanin" w:cs="B Nazanin" w:hint="cs"/>
          <w:sz w:val="24"/>
          <w:szCs w:val="24"/>
          <w:rtl/>
          <w:lang w:bidi="fa-IR"/>
        </w:rPr>
        <w:t xml:space="preserve"> فاصله ماهالانوبیس برای هر مشاهده بر مبنای سه متغیر اصلی محاسبه شد و آستانه بحرانی، مقدار کای‌دو با سه درجه آزادی در سطح ۰٫۰۰۱ یعنی ۱۶٫۲۷ در نظر گرفته شد. بیشینه فاصله مشاهده‌شده ۱۲٫۷۸ بود و هیچ موردی فراتر از آستانه قرار نگرفت؛ بنابراین داده پرت چندمتغیره‌ای حذف نشد و نیازی به تحلیل حساسیت بر مبنای حذف موارد نبود.</w:t>
      </w:r>
    </w:p>
    <w:p>
      <w:pPr>
        <w:bidi w:val="1"/>
        <w:spacing w:lineRule="exact" w:line="580" w:after="0"/>
        <w:jc w:val="both"/>
      </w:pPr>
      <w:r>
        <w:rPr>
          <w:rFonts w:ascii="B Nazanin" w:hAnsi="B Nazanin" w:cs="B Nazanin" w:hint="cs"/>
          <w:b/>
          <w:bCs/>
          <w:sz w:val="24"/>
          <w:szCs w:val="24"/>
          <w:rtl/>
          <w:lang w:bidi="fa-IR"/>
        </w:rPr>
        <w:t xml:space="preserve">هم‌خطی:</w:t>
      </w:r>
      <w:r>
        <w:rPr>
          <w:rFonts w:ascii="B Nazanin" w:hAnsi="B Nazanin" w:cs="B Nazanin" w:hint="cs"/>
          <w:sz w:val="24"/>
          <w:szCs w:val="24"/>
          <w:rtl/>
          <w:lang w:bidi="fa-IR"/>
        </w:rPr>
        <w:t xml:space="preserve"> در مدل رگرسیون پیش‌بینی رفتارهای مالی پرخطر، شاخص تورم واریانس</w:t>
      </w:r>
      <w:r>
        <w:rPr>
          <w:rFonts w:ascii="Times New Roman" w:hAnsi="Times New Roman" w:cs="Times New Roman"/>
          <w:sz w:val="22"/>
          <w:szCs w:val="22"/>
          <w:lang w:val="en-US"/>
        </w:rPr>
        <w:t xml:space="preserve"> (VIF) </w:t>
      </w:r>
      <w:r>
        <w:rPr>
          <w:rFonts w:ascii="B Nazanin" w:hAnsi="B Nazanin" w:cs="B Nazanin" w:hint="cs"/>
          <w:sz w:val="24"/>
          <w:szCs w:val="24"/>
          <w:rtl/>
          <w:lang w:bidi="fa-IR"/>
        </w:rPr>
        <w:t xml:space="preserve">برابر ۱٫۲۶ و تلورانس برابر ۰٫۷۹ به دست آمد؛ هر دو مقدار بسیار بهتر از آستانه‌های نگران‌کننده</w:t>
      </w:r>
      <w:r>
        <w:rPr>
          <w:rFonts w:ascii="Times New Roman" w:hAnsi="Times New Roman" w:cs="Times New Roman"/>
          <w:sz w:val="22"/>
          <w:szCs w:val="22"/>
          <w:lang w:val="en-US"/>
        </w:rPr>
        <w:t xml:space="preserve"> (VIF </w:t>
      </w:r>
      <w:r>
        <w:rPr>
          <w:rFonts w:ascii="B Nazanin" w:hAnsi="B Nazanin" w:cs="B Nazanin" w:hint="cs"/>
          <w:sz w:val="24"/>
          <w:szCs w:val="24"/>
          <w:rtl/>
          <w:lang w:bidi="fa-IR"/>
        </w:rPr>
        <w:t xml:space="preserve">بالای ۵ تا ۱۰ و تلورانس زیر ۰٫۱۰) هستند و نشان می‌دهند هم‌خطی میان اضطراب و طرحواره‌ها، برآورد ضرایب رگرسیون را بی‌ثبات نکرده است.</w:t>
      </w:r>
    </w:p>
    <w:p>
      <w:pPr>
        <w:bidi w:val="1"/>
        <w:spacing w:lineRule="exact" w:line="580" w:after="0"/>
        <w:jc w:val="both"/>
      </w:pPr>
      <w:r>
        <w:rPr>
          <w:rFonts w:ascii="B Nazanin" w:hAnsi="B Nazanin" w:cs="B Nazanin" w:hint="cs"/>
          <w:b/>
          <w:bCs/>
          <w:sz w:val="24"/>
          <w:szCs w:val="24"/>
          <w:rtl/>
          <w:lang w:bidi="fa-IR"/>
        </w:rPr>
        <w:t xml:space="preserve">استقلال پسماندها:</w:t>
      </w:r>
      <w:r>
        <w:rPr>
          <w:rFonts w:ascii="B Nazanin" w:hAnsi="B Nazanin" w:cs="B Nazanin" w:hint="cs"/>
          <w:sz w:val="24"/>
          <w:szCs w:val="24"/>
          <w:rtl/>
          <w:lang w:bidi="fa-IR"/>
        </w:rPr>
        <w:t xml:space="preserve"> آماره دوربین-واتسون در مدل میانجی ۲٫۱۰ و در مدل پیامد ۲٫۳۴ بود که هر دو به مقدار مطلوب ۲ نزدیک‌اند و فرض استقلال خطای مدل‌ها را پشتیبانی می‌کنند.</w:t>
      </w:r>
    </w:p>
    <w:p>
      <w:pPr>
        <w:bidi w:val="1"/>
        <w:spacing w:lineRule="exact" w:line="580" w:after="0"/>
        <w:jc w:val="both"/>
      </w:pPr>
      <w:r>
        <w:rPr>
          <w:rFonts w:ascii="B Nazanin" w:hAnsi="B Nazanin" w:cs="B Nazanin" w:hint="cs"/>
          <w:sz w:val="24"/>
          <w:szCs w:val="24"/>
          <w:rtl/>
          <w:lang w:bidi="fa-IR"/>
        </w:rPr>
        <w:t xml:space="preserve">به‌علاوه، رابطه متغیرها از نظر ماهیت، خطی فرض شد و پراکنش‌های دوتایی نیز الگوی منحنی نظام‌مندی نشان ندادند؛ هم‌چنین واریانس پسماندها در سطوح مختلف پیش‌بین‌ها تقریباً ثابت بود که پیش‌فرض همگنی واریانس را نیز تأیید می‌کند.</w:t>
      </w:r>
    </w:p>
    <w:p>
      <w:pPr>
        <w:bidi w:val="1"/>
        <w:spacing w:lineRule="exact" w:line="580" w:before="180" w:after="40"/>
        <w:jc w:val="center"/>
      </w:pPr>
      <w:r>
        <w:rPr>
          <w:rFonts w:ascii="B Nazanin" w:hAnsi="B Nazanin" w:cs="B Nazanin" w:hint="cs"/>
          <w:b/>
          <w:bCs/>
          <w:sz w:val="22"/>
          <w:szCs w:val="22"/>
          <w:rtl/>
          <w:lang w:bidi="fa-IR"/>
        </w:rPr>
        <w:t xml:space="preserve">جدول ۴-۵.</w:t>
      </w:r>
      <w:r>
        <w:rPr>
          <w:rFonts w:ascii="B Nazanin" w:hAnsi="B Nazanin" w:cs="B Nazanin" w:hint="cs"/>
          <w:sz w:val="22"/>
          <w:szCs w:val="22"/>
          <w:rtl/>
          <w:lang w:bidi="fa-IR"/>
        </w:rPr>
        <w:t xml:space="preserve"> خلاصه نتایج بررسی پیش‌فرض‌های تحلیل استنباطی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پیش‌فرض</w:t>
            </w:r>
          </w:p>
        </w:tc>
        <w:tc>
          <w:tcPr>
            <w:tcW w:type="dxa" w:w="2055"/>
            <w:tcBorders>
              <w:bottom w:val="single" w:sz="12" w:space="0" w:color="000000"/>
            </w:tcBorders>
          </w:tcPr>
          <w:p>
            <w:pPr>
              <w:bidi w:val="1"/>
              <w:jc w:val="center"/>
            </w:pPr>
            <w:r/>
            <w:r>
              <w:rPr>
                <w:b/>
                <w:sz w:val="22"/>
              </w:rPr>
              <w:t>آزمون/شاخص</w:t>
            </w:r>
          </w:p>
        </w:tc>
        <w:tc>
          <w:tcPr>
            <w:tcW w:type="dxa" w:w="2055"/>
            <w:tcBorders>
              <w:bottom w:val="single" w:sz="12" w:space="0" w:color="000000"/>
            </w:tcBorders>
          </w:tcPr>
          <w:p>
            <w:pPr>
              <w:bidi w:val="1"/>
              <w:jc w:val="center"/>
            </w:pPr>
            <w:r/>
            <w:r>
              <w:rPr>
                <w:b/>
                <w:sz w:val="22"/>
              </w:rPr>
              <w:t>مقدار</w:t>
            </w:r>
          </w:p>
        </w:tc>
        <w:tc>
          <w:tcPr>
            <w:tcW w:type="dxa" w:w="2055"/>
            <w:tcBorders>
              <w:bottom w:val="single" w:sz="12" w:space="0" w:color="000000"/>
            </w:tcBorders>
          </w:tcPr>
          <w:p>
            <w:pPr>
              <w:bidi w:val="1"/>
              <w:jc w:val="center"/>
            </w:pPr>
            <w:r/>
            <w:r>
              <w:rPr>
                <w:b/>
                <w:sz w:val="22"/>
              </w:rPr>
              <w:t>نتیجه</w:t>
            </w:r>
          </w:p>
        </w:tc>
      </w:tr>
      <w:tr>
        <w:tc>
          <w:tcPr>
            <w:tcW w:type="dxa" w:w="2055"/>
          </w:tcPr>
          <w:p>
            <w:pPr>
              <w:bidi w:val="1"/>
              <w:jc w:val="center"/>
            </w:pPr>
            <w:r/>
            <w:r>
              <w:rPr>
                <w:b w:val="0"/>
                <w:sz w:val="22"/>
              </w:rPr>
              <w:t>نرمال بودن</w:t>
            </w:r>
          </w:p>
        </w:tc>
        <w:tc>
          <w:tcPr>
            <w:tcW w:type="dxa" w:w="2055"/>
          </w:tcPr>
          <w:p>
            <w:pPr>
              <w:bidi w:val="1"/>
              <w:jc w:val="center"/>
            </w:pPr>
            <w:r/>
            <w:r>
              <w:rPr>
                <w:b w:val="0"/>
                <w:sz w:val="22"/>
              </w:rPr>
              <w:t>چولگی و کشیدگی</w:t>
            </w:r>
          </w:p>
        </w:tc>
        <w:tc>
          <w:tcPr>
            <w:tcW w:type="dxa" w:w="2055"/>
          </w:tcPr>
          <w:p>
            <w:pPr>
              <w:bidi w:val="1"/>
              <w:jc w:val="center"/>
            </w:pPr>
            <w:r/>
            <w:r>
              <w:rPr>
                <w:b w:val="0"/>
                <w:sz w:val="22"/>
              </w:rPr>
              <w:t>در بازهٔ ±۲ و ±۷</w:t>
            </w:r>
          </w:p>
        </w:tc>
        <w:tc>
          <w:tcPr>
            <w:tcW w:type="dxa" w:w="2055"/>
          </w:tcPr>
          <w:p>
            <w:pPr>
              <w:bidi w:val="1"/>
              <w:jc w:val="center"/>
            </w:pPr>
            <w:r/>
            <w:r>
              <w:rPr>
                <w:b w:val="0"/>
                <w:sz w:val="22"/>
              </w:rPr>
              <w:t>برقرار</w:t>
            </w:r>
          </w:p>
        </w:tc>
      </w:tr>
      <w:tr>
        <w:tc>
          <w:tcPr>
            <w:tcW w:type="dxa" w:w="2055"/>
          </w:tcPr>
          <w:p>
            <w:pPr>
              <w:bidi w:val="1"/>
              <w:jc w:val="center"/>
            </w:pPr>
            <w:r/>
            <w:r>
              <w:rPr>
                <w:b w:val="0"/>
                <w:sz w:val="22"/>
              </w:rPr>
              <w:t>دادهٔ پرت</w:t>
            </w:r>
          </w:p>
        </w:tc>
        <w:tc>
          <w:tcPr>
            <w:tcW w:type="dxa" w:w="2055"/>
          </w:tcPr>
          <w:p>
            <w:pPr>
              <w:bidi w:val="1"/>
              <w:jc w:val="center"/>
            </w:pPr>
            <w:r/>
            <w:r>
              <w:rPr>
                <w:b w:val="0"/>
                <w:sz w:val="22"/>
              </w:rPr>
              <w:t>فاصلهٔ ماهالانوبیس (کای‌دو ۳ درجهٔ آزادی، ۰٫۰۰۱)</w:t>
            </w:r>
          </w:p>
        </w:tc>
        <w:tc>
          <w:tcPr>
            <w:tcW w:type="dxa" w:w="2055"/>
          </w:tcPr>
          <w:p>
            <w:pPr>
              <w:bidi w:val="1"/>
              <w:jc w:val="center"/>
            </w:pPr>
            <w:r/>
            <w:r>
              <w:rPr>
                <w:b w:val="0"/>
                <w:sz w:val="22"/>
              </w:rPr>
              <w:t>بیشینه 12.78 در برابر آستانه ۱۶٫۲۷</w:t>
            </w:r>
          </w:p>
        </w:tc>
        <w:tc>
          <w:tcPr>
            <w:tcW w:type="dxa" w:w="2055"/>
          </w:tcPr>
          <w:p>
            <w:pPr>
              <w:bidi w:val="1"/>
              <w:jc w:val="center"/>
            </w:pPr>
            <w:r/>
            <w:r>
              <w:rPr>
                <w:b w:val="0"/>
                <w:sz w:val="22"/>
              </w:rPr>
              <w:t>بدون مورد پرت</w:t>
            </w:r>
          </w:p>
        </w:tc>
      </w:tr>
      <w:tr>
        <w:tc>
          <w:tcPr>
            <w:tcW w:type="dxa" w:w="2055"/>
          </w:tcPr>
          <w:p>
            <w:pPr>
              <w:bidi w:val="1"/>
              <w:jc w:val="center"/>
            </w:pPr>
            <w:r/>
            <w:r>
              <w:rPr>
                <w:b w:val="0"/>
                <w:sz w:val="22"/>
              </w:rPr>
              <w:t>هم‌خطی</w:t>
            </w:r>
          </w:p>
        </w:tc>
        <w:tc>
          <w:tcPr>
            <w:tcW w:type="dxa" w:w="2055"/>
          </w:tcPr>
          <w:p>
            <w:pPr>
              <w:bidi w:val="1"/>
              <w:jc w:val="center"/>
            </w:pPr>
            <w:r/>
            <w:r>
              <w:rPr>
                <w:b w:val="0"/>
                <w:sz w:val="22"/>
              </w:rPr>
              <w:t>VIF / تلورانس</w:t>
            </w:r>
          </w:p>
        </w:tc>
        <w:tc>
          <w:tcPr>
            <w:tcW w:type="dxa" w:w="2055"/>
          </w:tcPr>
          <w:p>
            <w:pPr>
              <w:bidi w:val="1"/>
              <w:jc w:val="center"/>
            </w:pPr>
            <w:r/>
            <w:r>
              <w:rPr>
                <w:b w:val="0"/>
                <w:sz w:val="22"/>
              </w:rPr>
              <w:t>1.26 / 0.79</w:t>
            </w:r>
          </w:p>
        </w:tc>
        <w:tc>
          <w:tcPr>
            <w:tcW w:type="dxa" w:w="2055"/>
          </w:tcPr>
          <w:p>
            <w:pPr>
              <w:bidi w:val="1"/>
              <w:jc w:val="center"/>
            </w:pPr>
            <w:r/>
            <w:r>
              <w:rPr>
                <w:b w:val="0"/>
                <w:sz w:val="22"/>
              </w:rPr>
              <w:t>برقرار</w:t>
            </w:r>
          </w:p>
        </w:tc>
      </w:tr>
      <w:tr>
        <w:tc>
          <w:tcPr>
            <w:tcW w:type="dxa" w:w="2055"/>
          </w:tcPr>
          <w:p>
            <w:pPr>
              <w:bidi w:val="1"/>
              <w:jc w:val="center"/>
            </w:pPr>
            <w:r/>
            <w:r>
              <w:rPr>
                <w:b w:val="0"/>
                <w:sz w:val="22"/>
              </w:rPr>
              <w:t>استقلال پسماندها</w:t>
            </w:r>
          </w:p>
        </w:tc>
        <w:tc>
          <w:tcPr>
            <w:tcW w:type="dxa" w:w="2055"/>
          </w:tcPr>
          <w:p>
            <w:pPr>
              <w:bidi w:val="1"/>
              <w:jc w:val="center"/>
            </w:pPr>
            <w:r/>
            <w:r>
              <w:rPr>
                <w:b w:val="0"/>
                <w:sz w:val="22"/>
              </w:rPr>
              <w:t>دوربین-واتسون</w:t>
            </w:r>
          </w:p>
        </w:tc>
        <w:tc>
          <w:tcPr>
            <w:tcW w:type="dxa" w:w="2055"/>
          </w:tcPr>
          <w:p>
            <w:pPr>
              <w:bidi w:val="1"/>
              <w:jc w:val="center"/>
            </w:pPr>
            <w:r/>
            <w:r>
              <w:rPr>
                <w:b w:val="0"/>
                <w:sz w:val="22"/>
              </w:rPr>
              <w:t>۲٫۱۰ و ۲٫۳۴</w:t>
            </w:r>
          </w:p>
        </w:tc>
        <w:tc>
          <w:tcPr>
            <w:tcW w:type="dxa" w:w="2055"/>
          </w:tcPr>
          <w:p>
            <w:pPr>
              <w:bidi w:val="1"/>
              <w:jc w:val="center"/>
            </w:pPr>
            <w:r/>
            <w:r>
              <w:rPr>
                <w:b w:val="0"/>
                <w:sz w:val="22"/>
              </w:rPr>
              <w:t>برقرار</w:t>
            </w:r>
          </w:p>
        </w:tc>
      </w:tr>
    </w:tbl>
    <w:p>
      <w:pPr>
        <w:bidi w:val="1"/>
        <w:spacing w:lineRule="exact" w:line="580" w:after="0"/>
        <w:jc w:val="both"/>
      </w:pPr>
      <w:r>
        <w:rPr>
          <w:rFonts w:ascii="B Nazanin" w:hAnsi="B Nazanin" w:cs="B Nazanin" w:hint="cs"/>
          <w:sz w:val="24"/>
          <w:szCs w:val="24"/>
          <w:rtl/>
          <w:lang w:bidi="fa-IR"/>
        </w:rPr>
        <w:t xml:space="preserve">مبنای این تصمیم آن است که توزیع حاصل‌ضرب دو ضریب رگرسیون حتی در داده‌های نرمال نیز لزوماً نرمال نیست و بوت‌استرپ با بازسازی توزیع تجربی اثر غیرمستقیم، آزمون دقیق‌تری فراهم می‌کند؛ از این رو، نتیجه فرضیه اصلی در بخش ۴-۸ بر مبنای بازه اطمینان بوت‌استرپ گزارش و تفسیر خواهد شد. در نهایت، حجم نمونه ۱۸۰ نسبت به تعداد پیش‌بین‌های مدل‌های رگرسیونی پژوهش به‌اندازه کافی بزرگ است و برآورد پارامترها را از نظر توان آماری و ثبات برآورد، قابل اتکا می‌سازد.</w:t>
      </w:r>
    </w:p>
    <w:p>
      <w:pPr>
        <w:pStyle w:val="Heading2"/>
        <w:bidi w:val="1"/>
        <w:jc w:val="right"/>
      </w:pPr>
      <w:r>
        <w:rPr>
          <w:rFonts w:ascii="B Nazanin" w:hAnsi="B Nazanin" w:cs="B Nazanin" w:hint="cs"/>
          <w:b/>
          <w:bCs/>
          <w:sz w:val="28"/>
          <w:szCs w:val="28"/>
          <w:rtl/>
          <w:lang w:bidi="fa-IR"/>
        </w:rPr>
        <w:t xml:space="preserve">۴-۷. همبستگی پیرسون و آزمون فرضیه‌های فرعی</w:t>
      </w:r>
    </w:p>
    <w:p>
      <w:pPr>
        <w:bidi w:val="1"/>
        <w:spacing w:lineRule="exact" w:line="580" w:after="0"/>
        <w:jc w:val="both"/>
      </w:pPr>
      <w:r>
        <w:rPr>
          <w:rFonts w:ascii="B Nazanin" w:hAnsi="B Nazanin" w:cs="B Nazanin" w:hint="cs"/>
          <w:sz w:val="24"/>
          <w:szCs w:val="24"/>
          <w:rtl/>
          <w:lang w:bidi="fa-IR"/>
        </w:rPr>
        <w:t xml:space="preserve">برای آزمون فرضیه‌های فرعی پژوهش</w:t>
      </w:r>
      <w:r>
        <w:rPr>
          <w:rFonts w:ascii="Times New Roman" w:hAnsi="Times New Roman" w:cs="Times New Roman"/>
          <w:sz w:val="22"/>
          <w:szCs w:val="22"/>
          <w:lang w:val="en-US"/>
        </w:rPr>
        <w:t xml:space="preserve"> (H2 </w:t>
      </w:r>
      <w:r>
        <w:rPr>
          <w:rFonts w:ascii="B Nazanin" w:hAnsi="B Nazanin" w:cs="B Nazanin" w:hint="cs"/>
          <w:sz w:val="24"/>
          <w:szCs w:val="24"/>
          <w:rtl/>
          <w:lang w:bidi="fa-IR"/>
        </w:rPr>
        <w:t xml:space="preserve">تا</w:t>
      </w:r>
      <w:r>
        <w:rPr>
          <w:rFonts w:ascii="Times New Roman" w:hAnsi="Times New Roman" w:cs="Times New Roman"/>
          <w:sz w:val="22"/>
          <w:szCs w:val="22"/>
          <w:lang w:val="en-US"/>
        </w:rPr>
        <w:t xml:space="preserve"> H4)</w:t>
      </w:r>
      <w:r>
        <w:rPr>
          <w:rFonts w:ascii="B Nazanin" w:hAnsi="B Nazanin" w:cs="B Nazanin" w:hint="cs"/>
          <w:sz w:val="24"/>
          <w:szCs w:val="24"/>
          <w:rtl/>
          <w:lang w:bidi="fa-IR"/>
        </w:rPr>
        <w:t xml:space="preserve">، ابتدا ماتریس همبستگی پیرسون میان سه متغیر اصلی محاسبه شد (جدول ۴-۶). پیش از تفسیر، شایان یادآوری است که همه همبستگی‌ها در سطح ۰٫۰۱ و دودامنه آزمون شده‌اند و اندازه اثر بر اساس قاعده متداول کوهن (کوچک حدود ۰٫۱۰، متوسط حدود ۰٫۳۰ و بزرگ حدود ۰٫۵۰) تفسیر می‌شود.</w:t>
      </w:r>
    </w:p>
    <w:p>
      <w:pPr>
        <w:bidi w:val="1"/>
        <w:spacing w:lineRule="exact" w:line="580" w:before="180" w:after="40"/>
        <w:jc w:val="center"/>
      </w:pPr>
      <w:r>
        <w:rPr>
          <w:rFonts w:ascii="B Nazanin" w:hAnsi="B Nazanin" w:cs="B Nazanin" w:hint="cs"/>
          <w:b/>
          <w:bCs/>
          <w:sz w:val="22"/>
          <w:szCs w:val="22"/>
          <w:rtl/>
          <w:lang w:bidi="fa-IR"/>
        </w:rPr>
        <w:t xml:space="preserve">جدول ۴-۶.</w:t>
      </w:r>
      <w:r>
        <w:rPr>
          <w:rFonts w:ascii="B Nazanin" w:hAnsi="B Nazanin" w:cs="B Nazanin" w:hint="cs"/>
          <w:sz w:val="22"/>
          <w:szCs w:val="22"/>
          <w:rtl/>
          <w:lang w:bidi="fa-IR"/>
        </w:rPr>
        <w:t xml:space="preserve"> ماتریس همبستگی پیرسون متغیرهای اصلی پژوهش</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متغیر</w:t>
            </w:r>
          </w:p>
        </w:tc>
        <w:tc>
          <w:tcPr>
            <w:tcW w:type="dxa" w:w="2055"/>
            <w:tcBorders>
              <w:bottom w:val="single" w:sz="12" w:space="0" w:color="000000"/>
            </w:tcBorders>
          </w:tcPr>
          <w:p>
            <w:pPr>
              <w:bidi w:val="1"/>
              <w:jc w:val="center"/>
            </w:pPr>
            <w:r/>
            <w:r>
              <w:rPr>
                <w:b/>
                <w:sz w:val="22"/>
              </w:rPr>
              <w:t>۱</w:t>
            </w:r>
          </w:p>
        </w:tc>
        <w:tc>
          <w:tcPr>
            <w:tcW w:type="dxa" w:w="2055"/>
            <w:tcBorders>
              <w:bottom w:val="single" w:sz="12" w:space="0" w:color="000000"/>
            </w:tcBorders>
          </w:tcPr>
          <w:p>
            <w:pPr>
              <w:bidi w:val="1"/>
              <w:jc w:val="center"/>
            </w:pPr>
            <w:r/>
            <w:r>
              <w:rPr>
                <w:b/>
                <w:sz w:val="22"/>
              </w:rPr>
              <w:t>۲</w:t>
            </w:r>
          </w:p>
        </w:tc>
        <w:tc>
          <w:tcPr>
            <w:tcW w:type="dxa" w:w="2055"/>
            <w:tcBorders>
              <w:bottom w:val="single" w:sz="12" w:space="0" w:color="000000"/>
            </w:tcBorders>
          </w:tcPr>
          <w:p>
            <w:pPr>
              <w:bidi w:val="1"/>
              <w:jc w:val="center"/>
            </w:pPr>
            <w:r/>
            <w:r>
              <w:rPr>
                <w:b/>
                <w:sz w:val="22"/>
              </w:rPr>
              <w:t>۳</w:t>
            </w:r>
          </w:p>
        </w:tc>
      </w:tr>
      <w:tr>
        <w:tc>
          <w:tcPr>
            <w:tcW w:type="dxa" w:w="2055"/>
          </w:tcPr>
          <w:p>
            <w:pPr>
              <w:bidi w:val="1"/>
              <w:jc w:val="center"/>
            </w:pPr>
            <w:r/>
            <w:r>
              <w:rPr>
                <w:b w:val="0"/>
                <w:sz w:val="22"/>
              </w:rPr>
              <w:t>۱. اضطراب صفتی</w:t>
            </w:r>
          </w:p>
        </w:tc>
        <w:tc>
          <w:tcPr>
            <w:tcW w:type="dxa" w:w="2055"/>
          </w:tcPr>
          <w:p>
            <w:pPr>
              <w:bidi w:val="1"/>
              <w:jc w:val="center"/>
            </w:pPr>
            <w:r/>
            <w:r>
              <w:rPr>
                <w:b w:val="0"/>
                <w:sz w:val="22"/>
              </w:rPr>
              <w:t>—</w:t>
            </w:r>
          </w:p>
        </w:tc>
        <w:tc>
          <w:tcPr>
            <w:tcW w:type="dxa" w:w="2055"/>
          </w:tcPr>
          <w:p>
            <w:pPr>
              <w:bidi w:val="1"/>
              <w:jc w:val="center"/>
            </w:pPr>
            <w:r/>
            <w:r>
              <w:rPr>
                <w:b w:val="0"/>
                <w:sz w:val="22"/>
              </w:rPr>
            </w:r>
          </w:p>
        </w:tc>
        <w:tc>
          <w:tcPr>
            <w:tcW w:type="dxa" w:w="2055"/>
          </w:tcPr>
          <w:p>
            <w:pPr>
              <w:bidi w:val="1"/>
              <w:jc w:val="center"/>
            </w:pPr>
            <w:r/>
            <w:r>
              <w:rPr>
                <w:b w:val="0"/>
                <w:sz w:val="22"/>
              </w:rPr>
            </w:r>
          </w:p>
        </w:tc>
      </w:tr>
      <w:tr>
        <w:tc>
          <w:tcPr>
            <w:tcW w:type="dxa" w:w="2055"/>
          </w:tcPr>
          <w:p>
            <w:pPr>
              <w:bidi w:val="1"/>
              <w:jc w:val="center"/>
            </w:pPr>
            <w:r/>
            <w:r>
              <w:rPr>
                <w:b w:val="0"/>
                <w:sz w:val="22"/>
              </w:rPr>
              <w:t>۲. طرحواره‌های ناسازگار اولیه</w:t>
            </w:r>
          </w:p>
        </w:tc>
        <w:tc>
          <w:tcPr>
            <w:tcW w:type="dxa" w:w="2055"/>
          </w:tcPr>
          <w:p>
            <w:pPr>
              <w:bidi w:val="1"/>
              <w:jc w:val="center"/>
            </w:pPr>
            <w:r/>
            <w:r>
              <w:rPr>
                <w:b w:val="0"/>
                <w:sz w:val="22"/>
              </w:rPr>
              <w:t>0.45**</w:t>
            </w:r>
          </w:p>
        </w:tc>
        <w:tc>
          <w:tcPr>
            <w:tcW w:type="dxa" w:w="2055"/>
          </w:tcPr>
          <w:p>
            <w:pPr>
              <w:bidi w:val="1"/>
              <w:jc w:val="center"/>
            </w:pPr>
            <w:r/>
            <w:r>
              <w:rPr>
                <w:b w:val="0"/>
                <w:sz w:val="22"/>
              </w:rPr>
              <w:t>—</w:t>
            </w:r>
          </w:p>
        </w:tc>
        <w:tc>
          <w:tcPr>
            <w:tcW w:type="dxa" w:w="2055"/>
          </w:tcPr>
          <w:p>
            <w:pPr>
              <w:bidi w:val="1"/>
              <w:jc w:val="center"/>
            </w:pPr>
            <w:r/>
            <w:r>
              <w:rPr>
                <w:b w:val="0"/>
                <w:sz w:val="22"/>
              </w:rPr>
            </w:r>
          </w:p>
        </w:tc>
      </w:tr>
      <w:tr>
        <w:tc>
          <w:tcPr>
            <w:tcW w:type="dxa" w:w="2055"/>
          </w:tcPr>
          <w:p>
            <w:pPr>
              <w:bidi w:val="1"/>
              <w:jc w:val="center"/>
            </w:pPr>
            <w:r/>
            <w:r>
              <w:rPr>
                <w:b w:val="0"/>
                <w:sz w:val="22"/>
              </w:rPr>
              <w:t>۳. رفتارهای مالی پرخطر</w:t>
            </w:r>
          </w:p>
        </w:tc>
        <w:tc>
          <w:tcPr>
            <w:tcW w:type="dxa" w:w="2055"/>
          </w:tcPr>
          <w:p>
            <w:pPr>
              <w:bidi w:val="1"/>
              <w:jc w:val="center"/>
            </w:pPr>
            <w:r/>
            <w:r>
              <w:rPr>
                <w:b w:val="0"/>
                <w:sz w:val="22"/>
              </w:rPr>
              <w:t>0.35**</w:t>
            </w:r>
          </w:p>
        </w:tc>
        <w:tc>
          <w:tcPr>
            <w:tcW w:type="dxa" w:w="2055"/>
          </w:tcPr>
          <w:p>
            <w:pPr>
              <w:bidi w:val="1"/>
              <w:jc w:val="center"/>
            </w:pPr>
            <w:r/>
            <w:r>
              <w:rPr>
                <w:b w:val="0"/>
                <w:sz w:val="22"/>
              </w:rPr>
              <w:t>0.40**</w:t>
            </w:r>
          </w:p>
        </w:tc>
        <w:tc>
          <w:tcPr>
            <w:tcW w:type="dxa" w:w="2055"/>
          </w:tcPr>
          <w:p>
            <w:pPr>
              <w:bidi w:val="1"/>
              <w:jc w:val="center"/>
            </w:pPr>
            <w:r/>
            <w:r>
              <w:rPr>
                <w:b w:val="0"/>
                <w:sz w:val="22"/>
              </w:rPr>
              <w:t>—</w:t>
            </w:r>
          </w:p>
        </w:tc>
      </w:tr>
    </w:tbl>
    <w:p>
      <w:pPr>
        <w:bidi w:val="1"/>
        <w:spacing w:lineRule="exact" w:line="580" w:after="0"/>
        <w:jc w:val="both"/>
      </w:pPr>
      <w:r>
        <w:rPr>
          <w:rFonts w:ascii="B Nazanin" w:hAnsi="B Nazanin" w:cs="B Nazanin" w:hint="cs"/>
          <w:b/>
          <w:bCs/>
          <w:sz w:val="24"/>
          <w:szCs w:val="24"/>
          <w:rtl/>
          <w:lang w:bidi="fa-IR"/>
        </w:rPr>
        <w:t xml:space="preserve">فرضیه فرعی دوم</w:t>
      </w:r>
      <w:r>
        <w:rPr>
          <w:rFonts w:ascii="Times New Roman" w:hAnsi="Times New Roman" w:cs="Times New Roman"/>
          <w:b/>
          <w:bCs/>
          <w:sz w:val="22"/>
          <w:szCs w:val="22"/>
          <w:lang w:val="en-US"/>
        </w:rPr>
        <w:t xml:space="preserve"> (H2):</w:t>
      </w:r>
      <w:r>
        <w:rPr>
          <w:rFonts w:ascii="B Nazanin" w:hAnsi="B Nazanin" w:cs="B Nazanin" w:hint="cs"/>
          <w:sz w:val="24"/>
          <w:szCs w:val="24"/>
          <w:rtl/>
          <w:lang w:bidi="fa-IR"/>
        </w:rPr>
        <w:t xml:space="preserve"> بین اضطراب صفتی و رفتارهای مالی پرخطر رابطه مثبت و معنادار وجود دارد. نتیجه آزمون همبستگی پیرسون این رابطه را تأیید کرد</w:t>
      </w:r>
      <w:r>
        <w:rPr>
          <w:rFonts w:ascii="Times New Roman" w:hAnsi="Times New Roman" w:cs="Times New Roman"/>
          <w:sz w:val="22"/>
          <w:szCs w:val="22"/>
          <w:lang w:val="en-US"/>
        </w:rPr>
        <w:t xml:space="preserve"> (r = 0.35</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p &lt; 0.01)</w:t>
      </w:r>
      <w:r>
        <w:rPr>
          <w:rFonts w:ascii="B Nazanin" w:hAnsi="B Nazanin" w:cs="B Nazanin" w:hint="cs"/>
          <w:sz w:val="24"/>
          <w:szCs w:val="24"/>
          <w:rtl/>
          <w:lang w:bidi="fa-IR"/>
        </w:rPr>
        <w:t xml:space="preserve">؛ یعنی معامله‌گرانی که اضطراب صفتی بالاتری گزارش کردند، در رفتارهای مالی پرخطر نیز نمره بیشتری داشتند. اندازه اثر در محدوده متوسط قرار دارد و با ادبیات پژوهشی اخیر درباره نقش هیجان‌های منفی مزمن در تصمیم‌گیری مالی سازگار است؛ این یافته نشان می‌دهد اضطراب صفتی نه صرفاً یک سازه بالینی، بلکه یک پیش‌بین معنادار برای رفتار اقتصادی است.</w:t>
      </w:r>
    </w:p>
    <w:p>
      <w:pPr>
        <w:bidi w:val="1"/>
        <w:spacing w:lineRule="exact" w:line="580" w:after="0"/>
        <w:jc w:val="both"/>
      </w:pPr>
      <w:r>
        <w:rPr>
          <w:rFonts w:ascii="B Nazanin" w:hAnsi="B Nazanin" w:cs="B Nazanin" w:hint="cs"/>
          <w:b/>
          <w:bCs/>
          <w:sz w:val="24"/>
          <w:szCs w:val="24"/>
          <w:rtl/>
          <w:lang w:bidi="fa-IR"/>
        </w:rPr>
        <w:t xml:space="preserve">فرضیه فرعی سوم</w:t>
      </w:r>
      <w:r>
        <w:rPr>
          <w:rFonts w:ascii="Times New Roman" w:hAnsi="Times New Roman" w:cs="Times New Roman"/>
          <w:b/>
          <w:bCs/>
          <w:sz w:val="22"/>
          <w:szCs w:val="22"/>
          <w:lang w:val="en-US"/>
        </w:rPr>
        <w:t xml:space="preserve"> (H3):</w:t>
      </w:r>
      <w:r>
        <w:rPr>
          <w:rFonts w:ascii="B Nazanin" w:hAnsi="B Nazanin" w:cs="B Nazanin" w:hint="cs"/>
          <w:sz w:val="24"/>
          <w:szCs w:val="24"/>
          <w:rtl/>
          <w:lang w:bidi="fa-IR"/>
        </w:rPr>
        <w:t xml:space="preserve"> بین اضطراب صفتی و طرحواره‌های ناسازگار اولیه رابطه مثبت و معنادار وجود دارد. این فرضیه نیز تأیید شد</w:t>
      </w:r>
      <w:r>
        <w:rPr>
          <w:rFonts w:ascii="Times New Roman" w:hAnsi="Times New Roman" w:cs="Times New Roman"/>
          <w:sz w:val="22"/>
          <w:szCs w:val="22"/>
          <w:lang w:val="en-US"/>
        </w:rPr>
        <w:t xml:space="preserve"> (r = 0.45</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p &lt; 0.01)</w:t>
      </w:r>
      <w:r>
        <w:rPr>
          <w:rFonts w:ascii="B Nazanin" w:hAnsi="B Nazanin" w:cs="B Nazanin" w:hint="cs"/>
          <w:sz w:val="24"/>
          <w:szCs w:val="24"/>
          <w:rtl/>
          <w:lang w:bidi="fa-IR"/>
        </w:rPr>
        <w:t xml:space="preserve">؛ اضطراب بالاتر با فعال‌تر بودن طرحواره‌های ناسازگار همراه بود. این الگو با مبانی نظری طرحواره‌درمانی هم‌خوان است که اضطراب مزمن را یکی از عوامل فعال‌ساز و نگهدارنده طرحواره‌های ناسازگار می‌داند و حلقه نخست زنجیره میانجی‌گری فرضی پژوهش را تأیید می‌کند.</w:t>
      </w:r>
    </w:p>
    <w:p>
      <w:pPr>
        <w:bidi w:val="1"/>
        <w:spacing w:lineRule="exact" w:line="580" w:after="0"/>
        <w:jc w:val="both"/>
      </w:pPr>
      <w:r>
        <w:rPr>
          <w:rFonts w:ascii="B Nazanin" w:hAnsi="B Nazanin" w:cs="B Nazanin" w:hint="cs"/>
          <w:sz w:val="24"/>
          <w:szCs w:val="24"/>
          <w:rtl/>
          <w:lang w:bidi="fa-IR"/>
        </w:rPr>
        <w:t xml:space="preserve">پیش از تفسیر علّی، باید تأکید شود که همبستگی به‌خودی‌خود رابطه علّی را ثابت نمی‌کند و آزمون میانجی‌گری در بخش بعد نیز در چارچوب یک طرح همبستگی‌گرایانه تفسیر می‌شود؛ با این حال، استقرار متغیرها در یک زنجیره نظری منسجم، تفسیر مسیرها را معنادار و آزمون الگوی میانجی را موجه می‌سازد.</w:t>
      </w:r>
    </w:p>
    <w:p>
      <w:pPr>
        <w:bidi w:val="1"/>
        <w:spacing w:lineRule="exact" w:line="580" w:after="0"/>
        <w:jc w:val="both"/>
      </w:pPr>
      <w:r>
        <w:rPr>
          <w:rFonts w:ascii="B Nazanin" w:hAnsi="B Nazanin" w:cs="B Nazanin" w:hint="cs"/>
          <w:b/>
          <w:bCs/>
          <w:sz w:val="24"/>
          <w:szCs w:val="24"/>
          <w:rtl/>
          <w:lang w:bidi="fa-IR"/>
        </w:rPr>
        <w:t xml:space="preserve">فرضیه فرعی چهارم</w:t>
      </w:r>
      <w:r>
        <w:rPr>
          <w:rFonts w:ascii="Times New Roman" w:hAnsi="Times New Roman" w:cs="Times New Roman"/>
          <w:b/>
          <w:bCs/>
          <w:sz w:val="22"/>
          <w:szCs w:val="22"/>
          <w:lang w:val="en-US"/>
        </w:rPr>
        <w:t xml:space="preserve"> (H4):</w:t>
      </w:r>
      <w:r>
        <w:rPr>
          <w:rFonts w:ascii="B Nazanin" w:hAnsi="B Nazanin" w:cs="B Nazanin" w:hint="cs"/>
          <w:sz w:val="24"/>
          <w:szCs w:val="24"/>
          <w:rtl/>
          <w:lang w:bidi="fa-IR"/>
        </w:rPr>
        <w:t xml:space="preserve"> بین طرحواره‌های ناسازگار اولیه و رفتارهای مالی پرخطر رابطه مثبت و معنادار وجود دارد. نتیجه آزمون این فرضیه را تأیید کرد</w:t>
      </w:r>
      <w:r>
        <w:rPr>
          <w:rFonts w:ascii="Times New Roman" w:hAnsi="Times New Roman" w:cs="Times New Roman"/>
          <w:sz w:val="22"/>
          <w:szCs w:val="22"/>
          <w:lang w:val="en-US"/>
        </w:rPr>
        <w:t xml:space="preserve"> (r = 0.40</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p &lt; 0.01)</w:t>
      </w:r>
      <w:r>
        <w:rPr>
          <w:rFonts w:ascii="B Nazanin" w:hAnsi="B Nazanin" w:cs="B Nazanin" w:hint="cs"/>
          <w:sz w:val="24"/>
          <w:szCs w:val="24"/>
          <w:rtl/>
          <w:lang w:bidi="fa-IR"/>
        </w:rPr>
        <w:t xml:space="preserve">؛ هرچه طرحواره‌های ناسازگار فعال‌تر بودند، سطوح بالاتری از رفتار پرخطر مالی مشاهده شد. این رابطه حلقه میانی زنجیره نظری پژوهش را تکمیل می‌کند و نشان می‌دهد طرحواره‌ها می‌توانند به‌عنوان 렌زهای شناختی پایدار، رفتار مالی را به سمت پرریسک بودن سوق دهند.</w:t>
      </w:r>
    </w:p>
    <w:p>
      <w:pPr>
        <w:bidi w:val="1"/>
        <w:spacing w:lineRule="exact" w:line="580" w:after="0"/>
        <w:jc w:val="both"/>
      </w:pPr>
      <w:r>
        <w:rPr>
          <w:rFonts w:ascii="B Nazanin" w:hAnsi="B Nazanin" w:cs="B Nazanin" w:hint="cs"/>
          <w:sz w:val="24"/>
          <w:szCs w:val="24"/>
          <w:rtl/>
          <w:lang w:bidi="fa-IR"/>
        </w:rPr>
        <w:t xml:space="preserve">مجموع سه همبستگی معنادار، الگویی هم‌سو و مثبت را ترسیم می‌کند که پیش‌شرط لازم برای تحلیل میانجی‌گری، یعنی رابطه معنادار متغیر مستقل با میانجی و وابسته و رابطه میانجی با وابسته، به‌طور کامل برقرار است و زمینه را برای آزمون فرضیه اصلی در بخش بعد فراهم می‌سازد. با این حال، ماتریس همبستگی به‌تنهایی سهم هر مسیر را تفکیک نمی‌کند؛ از این رو در بخش بعد، روابط دوتایی در قالب یک الگوی میانجی‌گری تجزیه و سهم اثر مستقیم و غیرمستقیم به‌طور مجزا برآورد می‌شود.</w:t>
      </w:r>
    </w:p>
    <w:p>
      <w:pPr>
        <w:pStyle w:val="Heading2"/>
        <w:bidi w:val="1"/>
        <w:jc w:val="right"/>
      </w:pPr>
      <w:r>
        <w:rPr>
          <w:rFonts w:ascii="B Nazanin" w:hAnsi="B Nazanin" w:cs="B Nazanin" w:hint="cs"/>
          <w:b/>
          <w:bCs/>
          <w:sz w:val="28"/>
          <w:szCs w:val="28"/>
          <w:rtl/>
          <w:lang w:bidi="fa-IR"/>
        </w:rPr>
        <w:t xml:space="preserve">۴-۸. آزمون فرضیه اصلی: میانجی‌گری با</w:t>
      </w:r>
      <w:r>
        <w:rPr>
          <w:rFonts w:ascii="Times New Roman" w:hAnsi="Times New Roman" w:cs="Times New Roman"/>
          <w:b/>
          <w:bCs/>
          <w:sz w:val="28"/>
          <w:szCs w:val="28"/>
          <w:lang w:val="en-US"/>
        </w:rPr>
        <w:t xml:space="preserve"> PROCESS Model 4</w:t>
      </w:r>
    </w:p>
    <w:p>
      <w:pPr>
        <w:bidi w:val="1"/>
        <w:spacing w:lineRule="exact" w:line="580" w:after="0"/>
        <w:jc w:val="both"/>
      </w:pPr>
      <w:r>
        <w:rPr>
          <w:rFonts w:ascii="B Nazanin" w:hAnsi="B Nazanin" w:cs="B Nazanin" w:hint="cs"/>
          <w:sz w:val="24"/>
          <w:szCs w:val="24"/>
          <w:rtl/>
          <w:lang w:bidi="fa-IR"/>
        </w:rPr>
        <w:t xml:space="preserve">برای آزمون نقش میانجی‌گر طرحواره‌های ناسازگار اولیه، تحلیل میانجی‌گری بر اساس الگوی مدل ۴ هایز اجرا شد. در این الگو، اضطراب صفتی متغیر مستقل</w:t>
      </w:r>
      <w:r>
        <w:rPr>
          <w:rFonts w:ascii="Times New Roman" w:hAnsi="Times New Roman" w:cs="Times New Roman"/>
          <w:sz w:val="22"/>
          <w:szCs w:val="22"/>
          <w:lang w:val="en-US"/>
        </w:rPr>
        <w:t xml:space="preserve"> (X)</w:t>
      </w:r>
      <w:r>
        <w:rPr>
          <w:rFonts w:ascii="B Nazanin" w:hAnsi="B Nazanin" w:cs="B Nazanin" w:hint="cs"/>
          <w:sz w:val="24"/>
          <w:szCs w:val="24"/>
          <w:rtl/>
          <w:lang w:bidi="fa-IR"/>
        </w:rPr>
        <w:t xml:space="preserve">، طرحواره‌های ناسازگار اولیه متغیر میانجی</w:t>
      </w:r>
      <w:r>
        <w:rPr>
          <w:rFonts w:ascii="Times New Roman" w:hAnsi="Times New Roman" w:cs="Times New Roman"/>
          <w:sz w:val="22"/>
          <w:szCs w:val="22"/>
          <w:lang w:val="en-US"/>
        </w:rPr>
        <w:t xml:space="preserve"> (M) </w:t>
      </w:r>
      <w:r>
        <w:rPr>
          <w:rFonts w:ascii="B Nazanin" w:hAnsi="B Nazanin" w:cs="B Nazanin" w:hint="cs"/>
          <w:sz w:val="24"/>
          <w:szCs w:val="24"/>
          <w:rtl/>
          <w:lang w:bidi="fa-IR"/>
        </w:rPr>
        <w:t xml:space="preserve">و رفتارهای مالی پرخطر متغیر وابسته</w:t>
      </w:r>
      <w:r>
        <w:rPr>
          <w:rFonts w:ascii="Times New Roman" w:hAnsi="Times New Roman" w:cs="Times New Roman"/>
          <w:sz w:val="22"/>
          <w:szCs w:val="22"/>
          <w:lang w:val="en-US"/>
        </w:rPr>
        <w:t xml:space="preserve"> (Y) </w:t>
      </w:r>
      <w:r>
        <w:rPr>
          <w:rFonts w:ascii="B Nazanin" w:hAnsi="B Nazanin" w:cs="B Nazanin" w:hint="cs"/>
          <w:sz w:val="24"/>
          <w:szCs w:val="24"/>
          <w:rtl/>
          <w:lang w:bidi="fa-IR"/>
        </w:rPr>
        <w:t xml:space="preserve">تعریف شدند. معادله نخست، میانجی را بر اساس متغیر مستقل پیش‌بینی می‌کند و ضریب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را برآورد می‌نماید؛ معادله دوم، متغیر وابسته را هم‌زمان بر اساس میانجی و متغیر مستقل پیش‌بینی می‌کند و ضریب</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و اثر مستقیم</w:t>
      </w:r>
      <w:r>
        <w:rPr>
          <w:rFonts w:ascii="Times New Roman" w:hAnsi="Times New Roman" w:cs="Times New Roman"/>
          <w:sz w:val="22"/>
          <w:szCs w:val="22"/>
          <w:lang w:val="en-US"/>
        </w:rPr>
        <w:t xml:space="preserve"> c′ </w:t>
      </w:r>
      <w:r>
        <w:rPr>
          <w:rFonts w:ascii="B Nazanin" w:hAnsi="B Nazanin" w:cs="B Nazanin" w:hint="cs"/>
          <w:sz w:val="24"/>
          <w:szCs w:val="24"/>
          <w:rtl/>
          <w:lang w:bidi="fa-IR"/>
        </w:rPr>
        <w:t xml:space="preserve">را به دست می‌دهد؛ اثر کل</w:t>
      </w:r>
      <w:r>
        <w:rPr>
          <w:rFonts w:ascii="Times New Roman" w:hAnsi="Times New Roman" w:cs="Times New Roman"/>
          <w:sz w:val="22"/>
          <w:szCs w:val="22"/>
          <w:lang w:val="en-US"/>
        </w:rPr>
        <w:t xml:space="preserve"> c </w:t>
      </w:r>
      <w:r>
        <w:rPr>
          <w:rFonts w:ascii="B Nazanin" w:hAnsi="B Nazanin" w:cs="B Nazanin" w:hint="cs"/>
          <w:sz w:val="24"/>
          <w:szCs w:val="24"/>
          <w:rtl/>
          <w:lang w:bidi="fa-IR"/>
        </w:rPr>
        <w:t xml:space="preserve">نیز از رگرسیون جداگانه</w:t>
      </w:r>
      <w:r>
        <w:rPr>
          <w:rFonts w:ascii="Times New Roman" w:hAnsi="Times New Roman" w:cs="Times New Roman"/>
          <w:sz w:val="22"/>
          <w:szCs w:val="22"/>
          <w:lang w:val="en-US"/>
        </w:rPr>
        <w:t xml:space="preserve"> Y </w:t>
      </w:r>
      <w:r>
        <w:rPr>
          <w:rFonts w:ascii="B Nazanin" w:hAnsi="B Nazanin" w:cs="B Nazanin" w:hint="cs"/>
          <w:sz w:val="24"/>
          <w:szCs w:val="24"/>
          <w:rtl/>
          <w:lang w:bidi="fa-IR"/>
        </w:rPr>
        <w:t xml:space="preserve">بر</w:t>
      </w:r>
      <w:r>
        <w:rPr>
          <w:rFonts w:ascii="Times New Roman" w:hAnsi="Times New Roman" w:cs="Times New Roman"/>
          <w:sz w:val="22"/>
          <w:szCs w:val="22"/>
          <w:lang w:val="en-US"/>
        </w:rPr>
        <w:t xml:space="preserve"> X </w:t>
      </w:r>
      <w:r>
        <w:rPr>
          <w:rFonts w:ascii="B Nazanin" w:hAnsi="B Nazanin" w:cs="B Nazanin" w:hint="cs"/>
          <w:sz w:val="24"/>
          <w:szCs w:val="24"/>
          <w:rtl/>
          <w:lang w:bidi="fa-IR"/>
        </w:rPr>
        <w:t xml:space="preserve">حاصل می‌شود و اثر غیرمستقیم برابر حاصل‌ضرب</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برآورد می‌گردد. معناداری اثر غیرمستقیم با بازه اطمینان ۹۵٪ بوت‌استرپ ۵۰۰ بازنمونه‌گیری سنجیده شد؛ اگر این بازه صفر را در بر نگیرد، میانجی‌گری معنادار است.</w:t>
      </w:r>
    </w:p>
    <w:p>
      <w:pPr>
        <w:bidi w:val="1"/>
        <w:spacing w:lineRule="exact" w:line="580" w:after="0"/>
        <w:jc w:val="both"/>
      </w:pPr>
      <w:r>
        <w:rPr>
          <w:rFonts w:ascii="B Nazanin" w:hAnsi="B Nazanin" w:cs="B Nazanin" w:hint="cs"/>
          <w:sz w:val="24"/>
          <w:szCs w:val="24"/>
          <w:rtl/>
          <w:lang w:bidi="fa-IR"/>
        </w:rPr>
        <w:t xml:space="preserve">نتایج نشان داد اضطراب صفتی پیش‌بین معنادار طرحواره‌های ناسازگار اولیه است</w:t>
      </w:r>
      <w:r>
        <w:rPr>
          <w:rFonts w:ascii="Times New Roman" w:hAnsi="Times New Roman" w:cs="Times New Roman"/>
          <w:sz w:val="22"/>
          <w:szCs w:val="22"/>
          <w:lang w:val="en-US"/>
        </w:rPr>
        <w:t xml:space="preserve"> (a = 1.768</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t = 6.79</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p &lt; 0.01) </w:t>
      </w:r>
      <w:r>
        <w:rPr>
          <w:rFonts w:ascii="B Nazanin" w:hAnsi="B Nazanin" w:cs="B Nazanin" w:hint="cs"/>
          <w:sz w:val="24"/>
          <w:szCs w:val="24"/>
          <w:rtl/>
          <w:lang w:bidi="fa-IR"/>
        </w:rPr>
        <w:t xml:space="preserve">و این معادله حدود ۲۱٪ از واریانس طرحواره‌ها را تبیین می‌کند. در معادله دوم، طرحواره‌ها با کنترل اضطراب صفتی، پیش‌بین معنادار رفتارهای مالی پرخطر بودند</w:t>
      </w:r>
      <w:r>
        <w:rPr>
          <w:rFonts w:ascii="Times New Roman" w:hAnsi="Times New Roman" w:cs="Times New Roman"/>
          <w:sz w:val="22"/>
          <w:szCs w:val="22"/>
          <w:lang w:val="en-US"/>
        </w:rPr>
        <w:t xml:space="preserve"> (b = 0.050</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t = 4.03</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p &lt; 0.01) </w:t>
      </w:r>
      <w:r>
        <w:rPr>
          <w:rFonts w:ascii="B Nazanin" w:hAnsi="B Nazanin" w:cs="B Nazanin" w:hint="cs"/>
          <w:sz w:val="24"/>
          <w:szCs w:val="24"/>
          <w:rtl/>
          <w:lang w:bidi="fa-IR"/>
        </w:rPr>
        <w:t xml:space="preserve">و اثر مستقیم اضطراب نیز معنادار باقی ماند</w:t>
      </w:r>
      <w:r>
        <w:rPr>
          <w:rFonts w:ascii="Times New Roman" w:hAnsi="Times New Roman" w:cs="Times New Roman"/>
          <w:sz w:val="22"/>
          <w:szCs w:val="22"/>
          <w:lang w:val="en-US"/>
        </w:rPr>
        <w:t xml:space="preserve"> (c′ = 0.136</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t = 2.84</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p &lt; 0.01). </w:t>
      </w:r>
      <w:r>
        <w:rPr>
          <w:rFonts w:ascii="B Nazanin" w:hAnsi="B Nazanin" w:cs="B Nazanin" w:hint="cs"/>
          <w:sz w:val="24"/>
          <w:szCs w:val="24"/>
          <w:rtl/>
          <w:lang w:bidi="fa-IR"/>
        </w:rPr>
        <w:t xml:space="preserve">اثر کل برابر</w:t>
      </w:r>
      <w:r>
        <w:rPr>
          <w:rFonts w:ascii="Times New Roman" w:hAnsi="Times New Roman" w:cs="Times New Roman"/>
          <w:sz w:val="22"/>
          <w:szCs w:val="22"/>
          <w:lang w:val="en-US"/>
        </w:rPr>
        <w:t xml:space="preserve"> c = 0.224 </w:t>
      </w:r>
      <w:r>
        <w:rPr>
          <w:rFonts w:ascii="B Nazanin" w:hAnsi="B Nazanin" w:cs="B Nazanin" w:hint="cs"/>
          <w:sz w:val="24"/>
          <w:szCs w:val="24"/>
          <w:rtl/>
          <w:lang w:bidi="fa-IR"/>
        </w:rPr>
        <w:t xml:space="preserve">بود</w:t>
      </w:r>
      <w:r>
        <w:rPr>
          <w:rFonts w:ascii="Times New Roman" w:hAnsi="Times New Roman" w:cs="Times New Roman"/>
          <w:sz w:val="22"/>
          <w:szCs w:val="22"/>
          <w:lang w:val="en-US"/>
        </w:rPr>
        <w:t xml:space="preserve"> (t = 5.02</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p &lt; 0.01). </w:t>
      </w:r>
      <w:r>
        <w:rPr>
          <w:rFonts w:ascii="B Nazanin" w:hAnsi="B Nazanin" w:cs="B Nazanin" w:hint="cs"/>
          <w:sz w:val="24"/>
          <w:szCs w:val="24"/>
          <w:rtl/>
          <w:lang w:bidi="fa-IR"/>
        </w:rPr>
        <w:t xml:space="preserve">مدل پیامد در مجموع حدود ۲۰٪ از واریانس رفتارهای مالی پرخطر را تبیین می‌کند که برای مدل‌های رفتار مالی، مقدار قابل توجهی است. اتکا به بوت‌استرپ در این تحلیل از آن روست که توزیع نمونه‌گیری حاصل‌ضرب دو ضریب</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معمولاً از نرمال منحرف و دارای چولگی است و آزمون کلاسیک سوبل ممکن است توان کافی نداشته باشد؛ بوت‌استرپ با بازنمونه‌گیری پرهزار از نمونه و بازبرآورد اثر غیرمستقیم در هر بازنمونه، توزیع تجربی حاصل‌ضرب را می‌سازد و بازه اطمینان درصدکی حاصل از آن، ملاک دقیق‌تری برای معناداری است.</w:t>
      </w:r>
    </w:p>
    <w:p>
      <w:pPr>
        <w:bidi w:val="1"/>
        <w:spacing w:lineRule="exact" w:line="580" w:after="0"/>
        <w:jc w:val="both"/>
      </w:pPr>
      <w:r>
        <w:rPr>
          <w:rFonts w:ascii="B Nazanin" w:hAnsi="B Nazanin" w:cs="B Nazanin" w:hint="cs"/>
          <w:sz w:val="24"/>
          <w:szCs w:val="24"/>
          <w:rtl/>
          <w:lang w:bidi="fa-IR"/>
        </w:rPr>
        <w:t xml:space="preserve">اثر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برابر 0.088 به دست آمد و بازه اطمینان ۹۵٪ بوت‌استرپ [0.043، 0.135] صفر را در بر نمی‌گیرد؛ بنابراین نقش میانجی‌گر طرحواره‌های ناسازگار اولیه از نظر آماری معنادار است. بازه‌های اطمینان بوت‌استرپ اثر مستقیم [0.035، 0.234] و اثر کل [0.123، 0.318] نیز هر دو فاقد صفر بودند و ثبات برآوردها را تأیید می‌کنند.</w:t>
      </w:r>
    </w:p>
    <w:p>
      <w:pPr>
        <w:bidi w:val="1"/>
        <w:spacing w:lineRule="exact" w:line="580" w:before="180" w:after="40"/>
        <w:jc w:val="center"/>
      </w:pPr>
      <w:r>
        <w:rPr>
          <w:rFonts w:ascii="B Nazanin" w:hAnsi="B Nazanin" w:cs="B Nazanin" w:hint="cs"/>
          <w:b/>
          <w:bCs/>
          <w:sz w:val="22"/>
          <w:szCs w:val="22"/>
          <w:rtl/>
          <w:lang w:bidi="fa-IR"/>
        </w:rPr>
        <w:t xml:space="preserve">جدول ۴-۷.</w:t>
      </w:r>
      <w:r>
        <w:rPr>
          <w:rFonts w:ascii="B Nazanin" w:hAnsi="B Nazanin" w:cs="B Nazanin" w:hint="cs"/>
          <w:sz w:val="22"/>
          <w:szCs w:val="22"/>
          <w:rtl/>
          <w:lang w:bidi="fa-IR"/>
        </w:rPr>
        <w:t xml:space="preserve"> نتایج تحلیل میانجی‌گری</w:t>
      </w:r>
      <w:r>
        <w:rPr>
          <w:rFonts w:ascii="Times New Roman" w:hAnsi="Times New Roman" w:cs="Times New Roman"/>
          <w:sz w:val="20"/>
          <w:szCs w:val="20"/>
          <w:lang w:val="en-US"/>
        </w:rPr>
        <w:t xml:space="preserve"> (PROCESS Model 4</w:t>
      </w:r>
      <w:r>
        <w:rPr>
          <w:rFonts w:ascii="B Nazanin" w:hAnsi="B Nazanin" w:cs="B Nazanin" w:hint="cs"/>
          <w:sz w:val="22"/>
          <w:szCs w:val="22"/>
          <w:rtl/>
          <w:lang w:bidi="fa-IR"/>
        </w:rPr>
        <w:t xml:space="preserve">، بوت‌استرپ ۵۰۰۰)</w:t>
      </w:r>
    </w:p>
    <w:tbl>
      <w:tblPr>
        <w:tblW w:type="auto" w:w="0"/>
        <w:tblLook w:firstColumn="1" w:firstRow="1" w:lastColumn="0" w:lastRow="0" w:noHBand="0" w:noVBand="1" w:val="04A0"/>
        <w:tblBorders>
          <w:top w:val="single" w:sz="12" w:space="0" w:color="000000"/>
          <w:bottom w:val="single" w:sz="12" w:space="0" w:color="000000"/>
        </w:tblBorders>
        <w:bidiVisual/>
      </w:tblPr>
      <w:tblGrid>
        <w:gridCol w:w="1370"/>
        <w:gridCol w:w="1370"/>
        <w:gridCol w:w="1370"/>
        <w:gridCol w:w="1370"/>
        <w:gridCol w:w="1370"/>
        <w:gridCol w:w="1370"/>
      </w:tblGrid>
      <w:tr>
        <w:tc>
          <w:tcPr>
            <w:tcW w:type="dxa" w:w="1370"/>
            <w:tcBorders>
              <w:bottom w:val="single" w:sz="12" w:space="0" w:color="000000"/>
            </w:tcBorders>
          </w:tcPr>
          <w:p>
            <w:pPr>
              <w:bidi w:val="1"/>
              <w:jc w:val="center"/>
            </w:pPr>
            <w:r/>
            <w:r>
              <w:rPr>
                <w:b/>
                <w:sz w:val="22"/>
              </w:rPr>
              <w:t>مسیر/اثر</w:t>
            </w:r>
          </w:p>
        </w:tc>
        <w:tc>
          <w:tcPr>
            <w:tcW w:type="dxa" w:w="1370"/>
            <w:tcBorders>
              <w:bottom w:val="single" w:sz="12" w:space="0" w:color="000000"/>
            </w:tcBorders>
          </w:tcPr>
          <w:p>
            <w:pPr>
              <w:bidi w:val="1"/>
              <w:jc w:val="center"/>
            </w:pPr>
            <w:r/>
            <w:r>
              <w:rPr>
                <w:b/>
                <w:sz w:val="22"/>
              </w:rPr>
              <w:t>ضریب</w:t>
            </w:r>
          </w:p>
        </w:tc>
        <w:tc>
          <w:tcPr>
            <w:tcW w:type="dxa" w:w="1370"/>
            <w:tcBorders>
              <w:bottom w:val="single" w:sz="12" w:space="0" w:color="000000"/>
            </w:tcBorders>
          </w:tcPr>
          <w:p>
            <w:pPr>
              <w:bidi w:val="1"/>
              <w:jc w:val="center"/>
            </w:pPr>
            <w:r/>
            <w:r>
              <w:rPr>
                <w:b/>
                <w:sz w:val="22"/>
              </w:rPr>
              <w:t>خطای معیار</w:t>
            </w:r>
          </w:p>
        </w:tc>
        <w:tc>
          <w:tcPr>
            <w:tcW w:type="dxa" w:w="1370"/>
            <w:tcBorders>
              <w:bottom w:val="single" w:sz="12" w:space="0" w:color="000000"/>
            </w:tcBorders>
          </w:tcPr>
          <w:p>
            <w:pPr>
              <w:bidi w:val="1"/>
              <w:jc w:val="center"/>
            </w:pPr>
            <w:r/>
            <w:r>
              <w:rPr>
                <w:b/>
                <w:sz w:val="22"/>
              </w:rPr>
              <w:t>t</w:t>
            </w:r>
          </w:p>
        </w:tc>
        <w:tc>
          <w:tcPr>
            <w:tcW w:type="dxa" w:w="1370"/>
            <w:tcBorders>
              <w:bottom w:val="single" w:sz="12" w:space="0" w:color="000000"/>
            </w:tcBorders>
          </w:tcPr>
          <w:p>
            <w:pPr>
              <w:bidi w:val="1"/>
              <w:jc w:val="center"/>
            </w:pPr>
            <w:r/>
            <w:r>
              <w:rPr>
                <w:b/>
                <w:sz w:val="22"/>
              </w:rPr>
              <w:t>p</w:t>
            </w:r>
          </w:p>
        </w:tc>
        <w:tc>
          <w:tcPr>
            <w:tcW w:type="dxa" w:w="1370"/>
            <w:tcBorders>
              <w:bottom w:val="single" w:sz="12" w:space="0" w:color="000000"/>
            </w:tcBorders>
          </w:tcPr>
          <w:p>
            <w:pPr>
              <w:bidi w:val="1"/>
              <w:jc w:val="center"/>
            </w:pPr>
            <w:r/>
            <w:r>
              <w:rPr>
                <w:b/>
                <w:sz w:val="22"/>
              </w:rPr>
              <w:t>CI95% بوت‌استرپ</w:t>
            </w:r>
          </w:p>
        </w:tc>
      </w:tr>
      <w:tr>
        <w:tc>
          <w:tcPr>
            <w:tcW w:type="dxa" w:w="1370"/>
          </w:tcPr>
          <w:p>
            <w:pPr>
              <w:bidi w:val="1"/>
              <w:jc w:val="center"/>
            </w:pPr>
            <w:r/>
            <w:r>
              <w:rPr>
                <w:b w:val="0"/>
                <w:sz w:val="22"/>
              </w:rPr>
              <w:t>مسیر a (اضطراب ← طرحواره‌ها)</w:t>
            </w:r>
          </w:p>
        </w:tc>
        <w:tc>
          <w:tcPr>
            <w:tcW w:type="dxa" w:w="1370"/>
          </w:tcPr>
          <w:p>
            <w:pPr>
              <w:bidi w:val="1"/>
              <w:jc w:val="center"/>
            </w:pPr>
            <w:r/>
            <w:r>
              <w:rPr>
                <w:b w:val="0"/>
                <w:sz w:val="22"/>
              </w:rPr>
              <w:t>1.768</w:t>
            </w:r>
          </w:p>
        </w:tc>
        <w:tc>
          <w:tcPr>
            <w:tcW w:type="dxa" w:w="1370"/>
          </w:tcPr>
          <w:p>
            <w:pPr>
              <w:bidi w:val="1"/>
              <w:jc w:val="center"/>
            </w:pPr>
            <w:r/>
            <w:r>
              <w:rPr>
                <w:b w:val="0"/>
                <w:sz w:val="22"/>
              </w:rPr>
              <w:t>0.261</w:t>
            </w:r>
          </w:p>
        </w:tc>
        <w:tc>
          <w:tcPr>
            <w:tcW w:type="dxa" w:w="1370"/>
          </w:tcPr>
          <w:p>
            <w:pPr>
              <w:bidi w:val="1"/>
              <w:jc w:val="center"/>
            </w:pPr>
            <w:r/>
            <w:r>
              <w:rPr>
                <w:b w:val="0"/>
                <w:sz w:val="22"/>
              </w:rPr>
              <w:t>6.79</w:t>
            </w:r>
          </w:p>
        </w:tc>
        <w:tc>
          <w:tcPr>
            <w:tcW w:type="dxa" w:w="1370"/>
          </w:tcPr>
          <w:p>
            <w:pPr>
              <w:bidi w:val="1"/>
              <w:jc w:val="center"/>
            </w:pPr>
            <w:r/>
            <w:r>
              <w:rPr>
                <w:b w:val="0"/>
                <w:sz w:val="22"/>
              </w:rPr>
              <w:t>&lt; 0.01</w:t>
            </w:r>
          </w:p>
        </w:tc>
        <w:tc>
          <w:tcPr>
            <w:tcW w:type="dxa" w:w="1370"/>
          </w:tcPr>
          <w:p>
            <w:pPr>
              <w:bidi w:val="1"/>
              <w:jc w:val="center"/>
            </w:pPr>
            <w:r/>
            <w:r>
              <w:rPr>
                <w:b w:val="0"/>
                <w:sz w:val="22"/>
              </w:rPr>
              <w:t>—</w:t>
            </w:r>
          </w:p>
        </w:tc>
      </w:tr>
      <w:tr>
        <w:tc>
          <w:tcPr>
            <w:tcW w:type="dxa" w:w="1370"/>
          </w:tcPr>
          <w:p>
            <w:pPr>
              <w:bidi w:val="1"/>
              <w:jc w:val="center"/>
            </w:pPr>
            <w:r/>
            <w:r>
              <w:rPr>
                <w:b w:val="0"/>
                <w:sz w:val="22"/>
              </w:rPr>
              <w:t>مسیر b (طرحواره‌ها ← رفتار مالی)</w:t>
            </w:r>
          </w:p>
        </w:tc>
        <w:tc>
          <w:tcPr>
            <w:tcW w:type="dxa" w:w="1370"/>
          </w:tcPr>
          <w:p>
            <w:pPr>
              <w:bidi w:val="1"/>
              <w:jc w:val="center"/>
            </w:pPr>
            <w:r/>
            <w:r>
              <w:rPr>
                <w:b w:val="0"/>
                <w:sz w:val="22"/>
              </w:rPr>
              <w:t>0.050</w:t>
            </w:r>
          </w:p>
        </w:tc>
        <w:tc>
          <w:tcPr>
            <w:tcW w:type="dxa" w:w="1370"/>
          </w:tcPr>
          <w:p>
            <w:pPr>
              <w:bidi w:val="1"/>
              <w:jc w:val="center"/>
            </w:pPr>
            <w:r/>
            <w:r>
              <w:rPr>
                <w:b w:val="0"/>
                <w:sz w:val="22"/>
              </w:rPr>
              <w:t>0.012</w:t>
            </w:r>
          </w:p>
        </w:tc>
        <w:tc>
          <w:tcPr>
            <w:tcW w:type="dxa" w:w="1370"/>
          </w:tcPr>
          <w:p>
            <w:pPr>
              <w:bidi w:val="1"/>
              <w:jc w:val="center"/>
            </w:pPr>
            <w:r/>
            <w:r>
              <w:rPr>
                <w:b w:val="0"/>
                <w:sz w:val="22"/>
              </w:rPr>
              <w:t>4.03</w:t>
            </w:r>
          </w:p>
        </w:tc>
        <w:tc>
          <w:tcPr>
            <w:tcW w:type="dxa" w:w="1370"/>
          </w:tcPr>
          <w:p>
            <w:pPr>
              <w:bidi w:val="1"/>
              <w:jc w:val="center"/>
            </w:pPr>
            <w:r/>
            <w:r>
              <w:rPr>
                <w:b w:val="0"/>
                <w:sz w:val="22"/>
              </w:rPr>
              <w:t>&lt; 0.01</w:t>
            </w:r>
          </w:p>
        </w:tc>
        <w:tc>
          <w:tcPr>
            <w:tcW w:type="dxa" w:w="1370"/>
          </w:tcPr>
          <w:p>
            <w:pPr>
              <w:bidi w:val="1"/>
              <w:jc w:val="center"/>
            </w:pPr>
            <w:r/>
            <w:r>
              <w:rPr>
                <w:b w:val="0"/>
                <w:sz w:val="22"/>
              </w:rPr>
              <w:t>—</w:t>
            </w:r>
          </w:p>
        </w:tc>
      </w:tr>
      <w:tr>
        <w:tc>
          <w:tcPr>
            <w:tcW w:type="dxa" w:w="1370"/>
          </w:tcPr>
          <w:p>
            <w:pPr>
              <w:bidi w:val="1"/>
              <w:jc w:val="center"/>
            </w:pPr>
            <w:r/>
            <w:r>
              <w:rPr>
                <w:b w:val="0"/>
                <w:sz w:val="22"/>
              </w:rPr>
              <w:t>اثر مستقیم c′</w:t>
            </w:r>
          </w:p>
        </w:tc>
        <w:tc>
          <w:tcPr>
            <w:tcW w:type="dxa" w:w="1370"/>
          </w:tcPr>
          <w:p>
            <w:pPr>
              <w:bidi w:val="1"/>
              <w:jc w:val="center"/>
            </w:pPr>
            <w:r/>
            <w:r>
              <w:rPr>
                <w:b w:val="0"/>
                <w:sz w:val="22"/>
              </w:rPr>
              <w:t>0.136</w:t>
            </w:r>
          </w:p>
        </w:tc>
        <w:tc>
          <w:tcPr>
            <w:tcW w:type="dxa" w:w="1370"/>
          </w:tcPr>
          <w:p>
            <w:pPr>
              <w:bidi w:val="1"/>
              <w:jc w:val="center"/>
            </w:pPr>
            <w:r/>
            <w:r>
              <w:rPr>
                <w:b w:val="0"/>
                <w:sz w:val="22"/>
              </w:rPr>
              <w:t>0.048</w:t>
            </w:r>
          </w:p>
        </w:tc>
        <w:tc>
          <w:tcPr>
            <w:tcW w:type="dxa" w:w="1370"/>
          </w:tcPr>
          <w:p>
            <w:pPr>
              <w:bidi w:val="1"/>
              <w:jc w:val="center"/>
            </w:pPr>
            <w:r/>
            <w:r>
              <w:rPr>
                <w:b w:val="0"/>
                <w:sz w:val="22"/>
              </w:rPr>
              <w:t>2.84</w:t>
            </w:r>
          </w:p>
        </w:tc>
        <w:tc>
          <w:tcPr>
            <w:tcW w:type="dxa" w:w="1370"/>
          </w:tcPr>
          <w:p>
            <w:pPr>
              <w:bidi w:val="1"/>
              <w:jc w:val="center"/>
            </w:pPr>
            <w:r/>
            <w:r>
              <w:rPr>
                <w:b w:val="0"/>
                <w:sz w:val="22"/>
              </w:rPr>
              <w:t>&lt; 0.01</w:t>
            </w:r>
          </w:p>
        </w:tc>
        <w:tc>
          <w:tcPr>
            <w:tcW w:type="dxa" w:w="1370"/>
          </w:tcPr>
          <w:p>
            <w:pPr>
              <w:bidi w:val="1"/>
              <w:jc w:val="center"/>
            </w:pPr>
            <w:r/>
            <w:r>
              <w:rPr>
                <w:b w:val="0"/>
                <w:sz w:val="22"/>
              </w:rPr>
              <w:t>[0.035، 0.234]</w:t>
            </w:r>
          </w:p>
        </w:tc>
      </w:tr>
      <w:tr>
        <w:tc>
          <w:tcPr>
            <w:tcW w:type="dxa" w:w="1370"/>
          </w:tcPr>
          <w:p>
            <w:pPr>
              <w:bidi w:val="1"/>
              <w:jc w:val="center"/>
            </w:pPr>
            <w:r/>
            <w:r>
              <w:rPr>
                <w:b w:val="0"/>
                <w:sz w:val="22"/>
              </w:rPr>
              <w:t>اثر کل c</w:t>
            </w:r>
          </w:p>
        </w:tc>
        <w:tc>
          <w:tcPr>
            <w:tcW w:type="dxa" w:w="1370"/>
          </w:tcPr>
          <w:p>
            <w:pPr>
              <w:bidi w:val="1"/>
              <w:jc w:val="center"/>
            </w:pPr>
            <w:r/>
            <w:r>
              <w:rPr>
                <w:b w:val="0"/>
                <w:sz w:val="22"/>
              </w:rPr>
              <w:t>0.224</w:t>
            </w:r>
          </w:p>
        </w:tc>
        <w:tc>
          <w:tcPr>
            <w:tcW w:type="dxa" w:w="1370"/>
          </w:tcPr>
          <w:p>
            <w:pPr>
              <w:bidi w:val="1"/>
              <w:jc w:val="center"/>
            </w:pPr>
            <w:r/>
            <w:r>
              <w:rPr>
                <w:b w:val="0"/>
                <w:sz w:val="22"/>
              </w:rPr>
              <w:t>0.045</w:t>
            </w:r>
          </w:p>
        </w:tc>
        <w:tc>
          <w:tcPr>
            <w:tcW w:type="dxa" w:w="1370"/>
          </w:tcPr>
          <w:p>
            <w:pPr>
              <w:bidi w:val="1"/>
              <w:jc w:val="center"/>
            </w:pPr>
            <w:r/>
            <w:r>
              <w:rPr>
                <w:b w:val="0"/>
                <w:sz w:val="22"/>
              </w:rPr>
              <w:t>5.02</w:t>
            </w:r>
          </w:p>
        </w:tc>
        <w:tc>
          <w:tcPr>
            <w:tcW w:type="dxa" w:w="1370"/>
          </w:tcPr>
          <w:p>
            <w:pPr>
              <w:bidi w:val="1"/>
              <w:jc w:val="center"/>
            </w:pPr>
            <w:r/>
            <w:r>
              <w:rPr>
                <w:b w:val="0"/>
                <w:sz w:val="22"/>
              </w:rPr>
              <w:t>&lt; 0.01</w:t>
            </w:r>
          </w:p>
        </w:tc>
        <w:tc>
          <w:tcPr>
            <w:tcW w:type="dxa" w:w="1370"/>
          </w:tcPr>
          <w:p>
            <w:pPr>
              <w:bidi w:val="1"/>
              <w:jc w:val="center"/>
            </w:pPr>
            <w:r/>
            <w:r>
              <w:rPr>
                <w:b w:val="0"/>
                <w:sz w:val="22"/>
              </w:rPr>
              <w:t>[0.123، 0.318]</w:t>
            </w:r>
          </w:p>
        </w:tc>
      </w:tr>
      <w:tr>
        <w:tc>
          <w:tcPr>
            <w:tcW w:type="dxa" w:w="1370"/>
          </w:tcPr>
          <w:p>
            <w:pPr>
              <w:bidi w:val="1"/>
              <w:jc w:val="center"/>
            </w:pPr>
            <w:r/>
            <w:r>
              <w:rPr>
                <w:b w:val="0"/>
                <w:sz w:val="22"/>
              </w:rPr>
              <w:t>اثر غیرمستقیم a×b</w:t>
            </w:r>
          </w:p>
        </w:tc>
        <w:tc>
          <w:tcPr>
            <w:tcW w:type="dxa" w:w="1370"/>
          </w:tcPr>
          <w:p>
            <w:pPr>
              <w:bidi w:val="1"/>
              <w:jc w:val="center"/>
            </w:pPr>
            <w:r/>
            <w:r>
              <w:rPr>
                <w:b w:val="0"/>
                <w:sz w:val="22"/>
              </w:rPr>
              <w:t>0.088</w:t>
            </w:r>
          </w:p>
        </w:tc>
        <w:tc>
          <w:tcPr>
            <w:tcW w:type="dxa" w:w="1370"/>
          </w:tcPr>
          <w:p>
            <w:pPr>
              <w:bidi w:val="1"/>
              <w:jc w:val="center"/>
            </w:pPr>
            <w:r/>
            <w:r>
              <w:rPr>
                <w:b w:val="0"/>
                <w:sz w:val="22"/>
              </w:rPr>
              <w:t>—</w:t>
            </w:r>
          </w:p>
        </w:tc>
        <w:tc>
          <w:tcPr>
            <w:tcW w:type="dxa" w:w="1370"/>
          </w:tcPr>
          <w:p>
            <w:pPr>
              <w:bidi w:val="1"/>
              <w:jc w:val="center"/>
            </w:pPr>
            <w:r/>
            <w:r>
              <w:rPr>
                <w:b w:val="0"/>
                <w:sz w:val="22"/>
              </w:rPr>
              <w:t>—</w:t>
            </w:r>
          </w:p>
        </w:tc>
        <w:tc>
          <w:tcPr>
            <w:tcW w:type="dxa" w:w="1370"/>
          </w:tcPr>
          <w:p>
            <w:pPr>
              <w:bidi w:val="1"/>
              <w:jc w:val="center"/>
            </w:pPr>
            <w:r/>
            <w:r>
              <w:rPr>
                <w:b w:val="0"/>
                <w:sz w:val="22"/>
              </w:rPr>
              <w:t>—</w:t>
            </w:r>
          </w:p>
        </w:tc>
        <w:tc>
          <w:tcPr>
            <w:tcW w:type="dxa" w:w="1370"/>
          </w:tcPr>
          <w:p>
            <w:pPr>
              <w:bidi w:val="1"/>
              <w:jc w:val="center"/>
            </w:pPr>
            <w:r/>
            <w:r>
              <w:rPr>
                <w:b w:val="0"/>
                <w:sz w:val="22"/>
              </w:rPr>
              <w:t>[0.043، 0.135]</w:t>
            </w:r>
          </w:p>
        </w:tc>
      </w:tr>
    </w:tbl>
    <w:p>
      <w:pPr>
        <w:pStyle w:val="Heading2"/>
        <w:bidi w:val="1"/>
        <w:jc w:val="right"/>
      </w:pPr>
      <w:r>
        <w:rPr>
          <w:rFonts w:ascii="B Nazanin" w:hAnsi="B Nazanin" w:cs="B Nazanin" w:hint="cs"/>
          <w:b/>
          <w:bCs/>
          <w:sz w:val="28"/>
          <w:szCs w:val="28"/>
          <w:rtl/>
          <w:lang w:bidi="fa-IR"/>
        </w:rPr>
        <w:t xml:space="preserve">۴-۹. مدل‌سازی معادلات ساختاری</w:t>
      </w:r>
    </w:p>
    <w:p>
      <w:pPr>
        <w:bidi w:val="1"/>
        <w:spacing w:lineRule="exact" w:line="580" w:after="0"/>
        <w:jc w:val="both"/>
      </w:pPr>
      <w:r>
        <w:rPr>
          <w:rFonts w:ascii="B Nazanin" w:hAnsi="B Nazanin" w:cs="B Nazanin" w:hint="cs"/>
          <w:sz w:val="24"/>
          <w:szCs w:val="24"/>
          <w:rtl/>
          <w:lang w:bidi="fa-IR"/>
        </w:rPr>
        <w:t xml:space="preserve">به‌منظور پشتیابی یافته‌های حاصل از</w:t>
      </w:r>
      <w:r>
        <w:rPr>
          <w:rFonts w:ascii="Times New Roman" w:hAnsi="Times New Roman" w:cs="Times New Roman"/>
          <w:sz w:val="22"/>
          <w:szCs w:val="22"/>
          <w:lang w:val="en-US"/>
        </w:rPr>
        <w:t xml:space="preserve"> PROCESS</w:t>
      </w:r>
      <w:r>
        <w:rPr>
          <w:rFonts w:ascii="B Nazanin" w:hAnsi="B Nazanin" w:cs="B Nazanin" w:hint="cs"/>
          <w:sz w:val="24"/>
          <w:szCs w:val="24"/>
          <w:rtl/>
          <w:lang w:bidi="fa-IR"/>
        </w:rPr>
        <w:t xml:space="preserve">، الگوی مسیر با روش معادلات ساختاری</w:t>
      </w:r>
      <w:r>
        <w:rPr>
          <w:rFonts w:ascii="Times New Roman" w:hAnsi="Times New Roman" w:cs="Times New Roman"/>
          <w:sz w:val="22"/>
          <w:szCs w:val="22"/>
          <w:lang w:val="en-US"/>
        </w:rPr>
        <w:t xml:space="preserve"> (SEM) </w:t>
      </w:r>
      <w:r>
        <w:rPr>
          <w:rFonts w:ascii="B Nazanin" w:hAnsi="B Nazanin" w:cs="B Nazanin" w:hint="cs"/>
          <w:sz w:val="24"/>
          <w:szCs w:val="24"/>
          <w:rtl/>
          <w:lang w:bidi="fa-IR"/>
        </w:rPr>
        <w:t xml:space="preserve">و برآورد درست‌نمایی بیشینه برازش داده شد. شکل ۴-۱ الگوی تحلیل‌شده را همراه با ضرایب مسیر و وضعیت معناداری نشان می‌دهد.</w:t>
      </w:r>
    </w:p>
    <w:p>
      <w:pPr>
        <w:jc w:val="center"/>
      </w:pPr>
      <w:r>
        <w:drawing>
          <wp:inline xmlns:a="http://schemas.openxmlformats.org/drawingml/2006/main" xmlns:pic="http://schemas.openxmlformats.org/drawingml/2006/picture">
            <wp:extent cx="5040000" cy="2800000"/>
            <wp:docPr id="1" name="Picture 1"/>
            <wp:cNvGraphicFramePr>
              <a:graphicFrameLocks noChangeAspect="1"/>
            </wp:cNvGraphicFramePr>
            <a:graphic>
              <a:graphicData uri="http://schemas.openxmlformats.org/drawingml/2006/picture">
                <pic:pic>
                  <pic:nvPicPr>
                    <pic:cNvPr id="0" name="ch4_full_demo_fig1.png"/>
                    <pic:cNvPicPr/>
                  </pic:nvPicPr>
                  <pic:blipFill>
                    <a:blip r:embed="rId10"/>
                    <a:stretch>
                      <a:fillRect/>
                    </a:stretch>
                  </pic:blipFill>
                  <pic:spPr>
                    <a:xfrm>
                      <a:off x="0" y="0"/>
                      <a:ext cx="5040000" cy="2800000"/>
                    </a:xfrm>
                    <a:prstGeom prst="rect"/>
                  </pic:spPr>
                </pic:pic>
              </a:graphicData>
            </a:graphic>
          </wp:inline>
        </w:drawing>
      </w:r>
    </w:p>
    <w:p>
      <w:pPr>
        <w:bidi w:val="1"/>
        <w:spacing w:lineRule="exact" w:line="580" w:after="0"/>
        <w:jc w:val="both"/>
      </w:pPr>
      <w:r>
        <w:rPr>
          <w:rFonts w:ascii="B Nazanin" w:hAnsi="B Nazanin" w:cs="B Nazanin" w:hint="cs"/>
          <w:sz w:val="24"/>
          <w:szCs w:val="24"/>
          <w:rtl/>
          <w:lang w:bidi="fa-IR"/>
        </w:rPr>
        <w:t xml:space="preserve">دو مدل برازش داده شد: مدل میانجی‌گری کامل که در آن اثر مستقیم اضطراب بر رفتار مالی صفر فرض می‌شود و یک درجه آزادی برای آزمون برازش باقی می‌گذارد، و مدل میانجی‌گری جزئی (اشباع) که اثر مستقیم نیز در آن آزاد است. جدول ۴-۸ شاخص‌های برازش هر دو مدل را گزارش می‌کند.</w:t>
      </w:r>
    </w:p>
    <w:p>
      <w:pPr>
        <w:bidi w:val="1"/>
        <w:spacing w:lineRule="exact" w:line="580" w:before="180" w:after="40"/>
        <w:jc w:val="center"/>
      </w:pPr>
      <w:r>
        <w:rPr>
          <w:rFonts w:ascii="B Nazanin" w:hAnsi="B Nazanin" w:cs="B Nazanin" w:hint="cs"/>
          <w:b/>
          <w:bCs/>
          <w:sz w:val="22"/>
          <w:szCs w:val="22"/>
          <w:rtl/>
          <w:lang w:bidi="fa-IR"/>
        </w:rPr>
        <w:t xml:space="preserve">جدول ۴-۸.</w:t>
      </w:r>
      <w:r>
        <w:rPr>
          <w:rFonts w:ascii="B Nazanin" w:hAnsi="B Nazanin" w:cs="B Nazanin" w:hint="cs"/>
          <w:sz w:val="22"/>
          <w:szCs w:val="22"/>
          <w:rtl/>
          <w:lang w:bidi="fa-IR"/>
        </w:rPr>
        <w:t xml:space="preserve"> شاخص‌های برازش مدل‌های معادلات ساختاری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1028"/>
        <w:gridCol w:w="1028"/>
        <w:gridCol w:w="1028"/>
        <w:gridCol w:w="1028"/>
        <w:gridCol w:w="1028"/>
        <w:gridCol w:w="1028"/>
        <w:gridCol w:w="1028"/>
        <w:gridCol w:w="1028"/>
      </w:tblGrid>
      <w:tr>
        <w:tc>
          <w:tcPr>
            <w:tcW w:type="dxa" w:w="1028"/>
            <w:tcBorders>
              <w:bottom w:val="single" w:sz="12" w:space="0" w:color="000000"/>
            </w:tcBorders>
          </w:tcPr>
          <w:p>
            <w:pPr>
              <w:bidi w:val="1"/>
              <w:jc w:val="center"/>
            </w:pPr>
            <w:r/>
            <w:r>
              <w:rPr>
                <w:b/>
                <w:sz w:val="22"/>
              </w:rPr>
              <w:t>مدل</w:t>
            </w:r>
          </w:p>
        </w:tc>
        <w:tc>
          <w:tcPr>
            <w:tcW w:type="dxa" w:w="1028"/>
            <w:tcBorders>
              <w:bottom w:val="single" w:sz="12" w:space="0" w:color="000000"/>
            </w:tcBorders>
          </w:tcPr>
          <w:p>
            <w:pPr>
              <w:bidi w:val="1"/>
              <w:jc w:val="center"/>
            </w:pPr>
            <w:r/>
            <w:r>
              <w:rPr>
                <w:b/>
                <w:sz w:val="22"/>
              </w:rPr>
              <w:t>χ²</w:t>
            </w:r>
          </w:p>
        </w:tc>
        <w:tc>
          <w:tcPr>
            <w:tcW w:type="dxa" w:w="1028"/>
            <w:tcBorders>
              <w:bottom w:val="single" w:sz="12" w:space="0" w:color="000000"/>
            </w:tcBorders>
          </w:tcPr>
          <w:p>
            <w:pPr>
              <w:bidi w:val="1"/>
              <w:jc w:val="center"/>
            </w:pPr>
            <w:r/>
            <w:r>
              <w:rPr>
                <w:b/>
                <w:sz w:val="22"/>
              </w:rPr>
              <w:t>df</w:t>
            </w:r>
          </w:p>
        </w:tc>
        <w:tc>
          <w:tcPr>
            <w:tcW w:type="dxa" w:w="1028"/>
            <w:tcBorders>
              <w:bottom w:val="single" w:sz="12" w:space="0" w:color="000000"/>
            </w:tcBorders>
          </w:tcPr>
          <w:p>
            <w:pPr>
              <w:bidi w:val="1"/>
              <w:jc w:val="center"/>
            </w:pPr>
            <w:r/>
            <w:r>
              <w:rPr>
                <w:b/>
                <w:sz w:val="22"/>
              </w:rPr>
              <w:t>χ²/df</w:t>
            </w:r>
          </w:p>
        </w:tc>
        <w:tc>
          <w:tcPr>
            <w:tcW w:type="dxa" w:w="1028"/>
            <w:tcBorders>
              <w:bottom w:val="single" w:sz="12" w:space="0" w:color="000000"/>
            </w:tcBorders>
          </w:tcPr>
          <w:p>
            <w:pPr>
              <w:bidi w:val="1"/>
              <w:jc w:val="center"/>
            </w:pPr>
            <w:r/>
            <w:r>
              <w:rPr>
                <w:b/>
                <w:sz w:val="22"/>
              </w:rPr>
              <w:t>CFI</w:t>
            </w:r>
          </w:p>
        </w:tc>
        <w:tc>
          <w:tcPr>
            <w:tcW w:type="dxa" w:w="1028"/>
            <w:tcBorders>
              <w:bottom w:val="single" w:sz="12" w:space="0" w:color="000000"/>
            </w:tcBorders>
          </w:tcPr>
          <w:p>
            <w:pPr>
              <w:bidi w:val="1"/>
              <w:jc w:val="center"/>
            </w:pPr>
            <w:r/>
            <w:r>
              <w:rPr>
                <w:b/>
                <w:sz w:val="22"/>
              </w:rPr>
              <w:t>TLI</w:t>
            </w:r>
          </w:p>
        </w:tc>
        <w:tc>
          <w:tcPr>
            <w:tcW w:type="dxa" w:w="1028"/>
            <w:tcBorders>
              <w:bottom w:val="single" w:sz="12" w:space="0" w:color="000000"/>
            </w:tcBorders>
          </w:tcPr>
          <w:p>
            <w:pPr>
              <w:bidi w:val="1"/>
              <w:jc w:val="center"/>
            </w:pPr>
            <w:r/>
            <w:r>
              <w:rPr>
                <w:b/>
                <w:sz w:val="22"/>
              </w:rPr>
              <w:t>RMSEA</w:t>
            </w:r>
          </w:p>
        </w:tc>
        <w:tc>
          <w:tcPr>
            <w:tcW w:type="dxa" w:w="1028"/>
            <w:tcBorders>
              <w:bottom w:val="single" w:sz="12" w:space="0" w:color="000000"/>
            </w:tcBorders>
          </w:tcPr>
          <w:p>
            <w:pPr>
              <w:bidi w:val="1"/>
              <w:jc w:val="center"/>
            </w:pPr>
            <w:r/>
            <w:r>
              <w:rPr>
                <w:b/>
                <w:sz w:val="22"/>
              </w:rPr>
              <w:t>SRMR</w:t>
            </w:r>
          </w:p>
        </w:tc>
      </w:tr>
      <w:tr>
        <w:tc>
          <w:tcPr>
            <w:tcW w:type="dxa" w:w="1028"/>
          </w:tcPr>
          <w:p>
            <w:pPr>
              <w:bidi w:val="1"/>
              <w:jc w:val="center"/>
            </w:pPr>
            <w:r/>
            <w:r>
              <w:rPr>
                <w:b w:val="0"/>
                <w:sz w:val="22"/>
              </w:rPr>
              <w:t>میانجی‌گری کامل</w:t>
            </w:r>
          </w:p>
        </w:tc>
        <w:tc>
          <w:tcPr>
            <w:tcW w:type="dxa" w:w="1028"/>
          </w:tcPr>
          <w:p>
            <w:pPr>
              <w:bidi w:val="1"/>
              <w:jc w:val="center"/>
            </w:pPr>
            <w:r/>
            <w:r>
              <w:rPr>
                <w:b w:val="0"/>
                <w:sz w:val="22"/>
              </w:rPr>
              <w:t>7.96</w:t>
            </w:r>
          </w:p>
        </w:tc>
        <w:tc>
          <w:tcPr>
            <w:tcW w:type="dxa" w:w="1028"/>
          </w:tcPr>
          <w:p>
            <w:pPr>
              <w:bidi w:val="1"/>
              <w:jc w:val="center"/>
            </w:pPr>
            <w:r/>
            <w:r>
              <w:rPr>
                <w:b w:val="0"/>
                <w:sz w:val="22"/>
              </w:rPr>
              <w:t>1</w:t>
            </w:r>
          </w:p>
        </w:tc>
        <w:tc>
          <w:tcPr>
            <w:tcW w:type="dxa" w:w="1028"/>
          </w:tcPr>
          <w:p>
            <w:pPr>
              <w:bidi w:val="1"/>
              <w:jc w:val="center"/>
            </w:pPr>
            <w:r/>
            <w:r>
              <w:rPr>
                <w:b w:val="0"/>
                <w:sz w:val="22"/>
              </w:rPr>
              <w:t>7.96</w:t>
            </w:r>
          </w:p>
        </w:tc>
        <w:tc>
          <w:tcPr>
            <w:tcW w:type="dxa" w:w="1028"/>
          </w:tcPr>
          <w:p>
            <w:pPr>
              <w:bidi w:val="1"/>
              <w:jc w:val="center"/>
            </w:pPr>
            <w:r/>
            <w:r>
              <w:rPr>
                <w:b w:val="0"/>
                <w:sz w:val="22"/>
              </w:rPr>
              <w:t>0.910</w:t>
            </w:r>
          </w:p>
        </w:tc>
        <w:tc>
          <w:tcPr>
            <w:tcW w:type="dxa" w:w="1028"/>
          </w:tcPr>
          <w:p>
            <w:pPr>
              <w:bidi w:val="1"/>
              <w:jc w:val="center"/>
            </w:pPr>
            <w:r/>
            <w:r>
              <w:rPr>
                <w:b w:val="0"/>
                <w:sz w:val="22"/>
              </w:rPr>
              <w:t>0.731</w:t>
            </w:r>
          </w:p>
        </w:tc>
        <w:tc>
          <w:tcPr>
            <w:tcW w:type="dxa" w:w="1028"/>
          </w:tcPr>
          <w:p>
            <w:pPr>
              <w:bidi w:val="1"/>
              <w:jc w:val="center"/>
            </w:pPr>
            <w:r/>
            <w:r>
              <w:rPr>
                <w:b w:val="0"/>
                <w:sz w:val="22"/>
              </w:rPr>
              <w:t>0.197</w:t>
            </w:r>
          </w:p>
        </w:tc>
        <w:tc>
          <w:tcPr>
            <w:tcW w:type="dxa" w:w="1028"/>
          </w:tcPr>
          <w:p>
            <w:pPr>
              <w:bidi w:val="1"/>
              <w:jc w:val="center"/>
            </w:pPr>
            <w:r/>
            <w:r>
              <w:rPr>
                <w:b w:val="0"/>
                <w:sz w:val="22"/>
              </w:rPr>
              <w:t>0.098</w:t>
            </w:r>
          </w:p>
        </w:tc>
      </w:tr>
      <w:tr>
        <w:tc>
          <w:tcPr>
            <w:tcW w:type="dxa" w:w="1028"/>
          </w:tcPr>
          <w:p>
            <w:pPr>
              <w:bidi w:val="1"/>
              <w:jc w:val="center"/>
            </w:pPr>
            <w:r/>
            <w:r>
              <w:rPr>
                <w:b w:val="0"/>
                <w:sz w:val="22"/>
              </w:rPr>
              <w:t>میانجی‌گری جزئی (اشباع)</w:t>
            </w:r>
          </w:p>
        </w:tc>
        <w:tc>
          <w:tcPr>
            <w:tcW w:type="dxa" w:w="1028"/>
          </w:tcPr>
          <w:p>
            <w:pPr>
              <w:bidi w:val="1"/>
              <w:jc w:val="center"/>
            </w:pPr>
            <w:r/>
            <w:r>
              <w:rPr>
                <w:b w:val="0"/>
                <w:sz w:val="22"/>
              </w:rPr>
              <w:t>0.00</w:t>
            </w:r>
          </w:p>
        </w:tc>
        <w:tc>
          <w:tcPr>
            <w:tcW w:type="dxa" w:w="1028"/>
          </w:tcPr>
          <w:p>
            <w:pPr>
              <w:bidi w:val="1"/>
              <w:jc w:val="center"/>
            </w:pPr>
            <w:r/>
            <w:r>
              <w:rPr>
                <w:b w:val="0"/>
                <w:sz w:val="22"/>
              </w:rPr>
              <w:t>0</w:t>
            </w:r>
          </w:p>
        </w:tc>
        <w:tc>
          <w:tcPr>
            <w:tcW w:type="dxa" w:w="1028"/>
          </w:tcPr>
          <w:p>
            <w:pPr>
              <w:bidi w:val="1"/>
              <w:jc w:val="center"/>
            </w:pPr>
            <w:r/>
            <w:r>
              <w:rPr>
                <w:b w:val="0"/>
                <w:sz w:val="22"/>
              </w:rPr>
              <w:t>—</w:t>
            </w:r>
          </w:p>
        </w:tc>
        <w:tc>
          <w:tcPr>
            <w:tcW w:type="dxa" w:w="1028"/>
          </w:tcPr>
          <w:p>
            <w:pPr>
              <w:bidi w:val="1"/>
              <w:jc w:val="center"/>
            </w:pPr>
            <w:r/>
            <w:r>
              <w:rPr>
                <w:b w:val="0"/>
                <w:sz w:val="22"/>
              </w:rPr>
              <w:t>1.000</w:t>
            </w:r>
          </w:p>
        </w:tc>
        <w:tc>
          <w:tcPr>
            <w:tcW w:type="dxa" w:w="1028"/>
          </w:tcPr>
          <w:p>
            <w:pPr>
              <w:bidi w:val="1"/>
              <w:jc w:val="center"/>
            </w:pPr>
            <w:r/>
            <w:r>
              <w:rPr>
                <w:b w:val="0"/>
                <w:sz w:val="22"/>
              </w:rPr>
              <w:t>1.000</w:t>
            </w:r>
          </w:p>
        </w:tc>
        <w:tc>
          <w:tcPr>
            <w:tcW w:type="dxa" w:w="1028"/>
          </w:tcPr>
          <w:p>
            <w:pPr>
              <w:bidi w:val="1"/>
              <w:jc w:val="center"/>
            </w:pPr>
            <w:r/>
            <w:r>
              <w:rPr>
                <w:b w:val="0"/>
                <w:sz w:val="22"/>
              </w:rPr>
              <w:t>0.000</w:t>
            </w:r>
          </w:p>
        </w:tc>
        <w:tc>
          <w:tcPr>
            <w:tcW w:type="dxa" w:w="1028"/>
          </w:tcPr>
          <w:p>
            <w:pPr>
              <w:bidi w:val="1"/>
              <w:jc w:val="center"/>
            </w:pPr>
            <w:r/>
            <w:r>
              <w:rPr>
                <w:b w:val="0"/>
                <w:sz w:val="22"/>
              </w:rPr>
              <w:t>0.000</w:t>
            </w:r>
          </w:p>
        </w:tc>
      </w:tr>
    </w:tbl>
    <w:p>
      <w:pPr>
        <w:bidi w:val="1"/>
        <w:spacing w:lineRule="exact" w:line="580" w:after="0"/>
        <w:jc w:val="both"/>
      </w:pPr>
      <w:r>
        <w:rPr>
          <w:rFonts w:ascii="B Nazanin" w:hAnsi="B Nazanin" w:cs="B Nazanin" w:hint="cs"/>
          <w:sz w:val="24"/>
          <w:szCs w:val="24"/>
          <w:rtl/>
          <w:lang w:bidi="fa-IR"/>
        </w:rPr>
        <w:t xml:space="preserve">این الگو دقیقاً با نتیجه</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سازگار است: همان‌جا نیز اثر مستقیم معنادار و میانجی‌گری جزئی گزارش شد. بنابراین شواهد</w:t>
      </w:r>
      <w:r>
        <w:rPr>
          <w:rFonts w:ascii="Times New Roman" w:hAnsi="Times New Roman" w:cs="Times New Roman"/>
          <w:sz w:val="22"/>
          <w:szCs w:val="22"/>
          <w:lang w:val="en-US"/>
        </w:rPr>
        <w:t xml:space="preserve"> SEM </w:t>
      </w:r>
      <w:r>
        <w:rPr>
          <w:rFonts w:ascii="B Nazanin" w:hAnsi="B Nazanin" w:cs="B Nazanin" w:hint="cs"/>
          <w:sz w:val="24"/>
          <w:szCs w:val="24"/>
          <w:rtl/>
          <w:lang w:bidi="fa-IR"/>
        </w:rPr>
        <w:t xml:space="preserve">نتیجه اصلی پژوهش، یعنی میانجی‌گری جزئی طرحواره‌های ناسازگار اولیه، را در چارچوبی مستقل تأیید می‌کند و نشان می‌دهد نتیجه میانجی‌گری به روش برآورد وابسته نیست.</w:t>
      </w:r>
    </w:p>
    <w:p>
      <w:pPr>
        <w:bidi w:val="1"/>
        <w:spacing w:lineRule="exact" w:line="580" w:after="0"/>
        <w:jc w:val="both"/>
      </w:pPr>
      <w:r>
        <w:rPr>
          <w:rFonts w:ascii="B Nazanin" w:hAnsi="B Nazanin" w:cs="B Nazanin" w:hint="cs"/>
          <w:sz w:val="24"/>
          <w:szCs w:val="24"/>
          <w:rtl/>
          <w:lang w:bidi="fa-IR"/>
        </w:rPr>
        <w:t xml:space="preserve">درباره روش‌شناسی این بخش باید افزود که هرچند</w:t>
      </w:r>
      <w:r>
        <w:rPr>
          <w:rFonts w:ascii="Times New Roman" w:hAnsi="Times New Roman" w:cs="Times New Roman"/>
          <w:sz w:val="22"/>
          <w:szCs w:val="22"/>
          <w:lang w:val="en-US"/>
        </w:rPr>
        <w:t xml:space="preserve"> SEM </w:t>
      </w:r>
      <w:r>
        <w:rPr>
          <w:rFonts w:ascii="B Nazanin" w:hAnsi="B Nazanin" w:cs="B Nazanin" w:hint="cs"/>
          <w:sz w:val="24"/>
          <w:szCs w:val="24"/>
          <w:rtl/>
          <w:lang w:bidi="fa-IR"/>
        </w:rPr>
        <w:t xml:space="preserve">با متغیرهای مشاهده‌شده اجرا شد و بنابراین خطای اندازه‌گیری مدل‌سازی نشده است، هدف اصلی این بخش نه برآورد دقیق‌تر ضرایب، بلکه آزمون الگوی کوواریانس‌ها و همگرایی نتیجه با</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بود؛ از این منظر، نتیجه حاصل پشتیابی مستقل و ارزشمندی برای فرضیه اصلی فراهم می‌کند. شایان ذکر است نسبت حجم نمونه به تعداد پارامترهای برآوردی در مدل نیز بسیار بزرگ‌تر از حداقل توصیه‌شده است و همگرایی الگوریتم برآورد در تکرارهای اندک حاصل شد؛ بنابراین نگرانی درباره ناپایداری برآوردهای معادلات ساختاری منتفی است.</w:t>
      </w:r>
    </w:p>
    <w:p>
      <w:pPr>
        <w:pStyle w:val="Heading2"/>
        <w:bidi w:val="1"/>
        <w:jc w:val="right"/>
      </w:pPr>
      <w:r>
        <w:rPr>
          <w:rFonts w:ascii="B Nazanin" w:hAnsi="B Nazanin" w:cs="B Nazanin" w:hint="cs"/>
          <w:b/>
          <w:bCs/>
          <w:sz w:val="28"/>
          <w:szCs w:val="28"/>
          <w:rtl/>
          <w:lang w:bidi="fa-IR"/>
        </w:rPr>
        <w:t xml:space="preserve">۴-۱۰. جمع‌بندی نتایج</w:t>
      </w:r>
    </w:p>
    <w:p>
      <w:pPr>
        <w:bidi w:val="1"/>
        <w:spacing w:lineRule="exact" w:line="580" w:after="0"/>
        <w:jc w:val="both"/>
      </w:pPr>
      <w:r>
        <w:rPr>
          <w:rFonts w:ascii="B Nazanin" w:hAnsi="B Nazanin" w:cs="B Nazanin" w:hint="cs"/>
          <w:sz w:val="24"/>
          <w:szCs w:val="24"/>
          <w:rtl/>
          <w:lang w:bidi="fa-IR"/>
        </w:rPr>
        <w:t xml:space="preserve">جدول ۴-۹ وضعیت آزمون چهار فرضیه پژوهش را به‌همراه ضرایب و سطوح معناداری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۴-۹.</w:t>
      </w:r>
      <w:r>
        <w:rPr>
          <w:rFonts w:ascii="B Nazanin" w:hAnsi="B Nazanin" w:cs="B Nazanin" w:hint="cs"/>
          <w:sz w:val="22"/>
          <w:szCs w:val="22"/>
          <w:rtl/>
          <w:lang w:bidi="fa-IR"/>
        </w:rPr>
        <w:t xml:space="preserve"> خلاصه نتایج آزمون فرضیه‌ها</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فرضیه</w:t>
            </w:r>
          </w:p>
        </w:tc>
        <w:tc>
          <w:tcPr>
            <w:tcW w:type="dxa" w:w="2055"/>
            <w:tcBorders>
              <w:bottom w:val="single" w:sz="12" w:space="0" w:color="000000"/>
            </w:tcBorders>
          </w:tcPr>
          <w:p>
            <w:pPr>
              <w:bidi w:val="1"/>
              <w:jc w:val="center"/>
            </w:pPr>
            <w:r/>
            <w:r>
              <w:rPr>
                <w:b/>
                <w:sz w:val="22"/>
              </w:rPr>
              <w:t>نتیجه</w:t>
            </w:r>
          </w:p>
        </w:tc>
        <w:tc>
          <w:tcPr>
            <w:tcW w:type="dxa" w:w="2055"/>
            <w:tcBorders>
              <w:bottom w:val="single" w:sz="12" w:space="0" w:color="000000"/>
            </w:tcBorders>
          </w:tcPr>
          <w:p>
            <w:pPr>
              <w:bidi w:val="1"/>
              <w:jc w:val="center"/>
            </w:pPr>
            <w:r/>
            <w:r>
              <w:rPr>
                <w:b/>
                <w:sz w:val="22"/>
              </w:rPr>
              <w:t>r یا ضریب</w:t>
            </w:r>
          </w:p>
        </w:tc>
        <w:tc>
          <w:tcPr>
            <w:tcW w:type="dxa" w:w="2055"/>
            <w:tcBorders>
              <w:bottom w:val="single" w:sz="12" w:space="0" w:color="000000"/>
            </w:tcBorders>
          </w:tcPr>
          <w:p>
            <w:pPr>
              <w:bidi w:val="1"/>
              <w:jc w:val="center"/>
            </w:pPr>
            <w:r/>
            <w:r>
              <w:rPr>
                <w:b/>
                <w:sz w:val="22"/>
              </w:rPr>
              <w:t>p</w:t>
            </w:r>
          </w:p>
        </w:tc>
      </w:tr>
      <w:tr>
        <w:tc>
          <w:tcPr>
            <w:tcW w:type="dxa" w:w="2055"/>
          </w:tcPr>
          <w:p>
            <w:pPr>
              <w:bidi w:val="1"/>
              <w:jc w:val="center"/>
            </w:pPr>
            <w:r/>
            <w:r>
              <w:rPr>
                <w:b w:val="0"/>
                <w:sz w:val="22"/>
              </w:rPr>
              <w:t>H2: اضطراب صفتی ← رفتارهای مالی پرخطر</w:t>
            </w:r>
          </w:p>
        </w:tc>
        <w:tc>
          <w:tcPr>
            <w:tcW w:type="dxa" w:w="2055"/>
          </w:tcPr>
          <w:p>
            <w:pPr>
              <w:bidi w:val="1"/>
              <w:jc w:val="center"/>
            </w:pPr>
            <w:r/>
            <w:r>
              <w:rPr>
                <w:b w:val="0"/>
                <w:sz w:val="22"/>
              </w:rPr>
              <w:t>تأیید</w:t>
            </w:r>
          </w:p>
        </w:tc>
        <w:tc>
          <w:tcPr>
            <w:tcW w:type="dxa" w:w="2055"/>
          </w:tcPr>
          <w:p>
            <w:pPr>
              <w:bidi w:val="1"/>
              <w:jc w:val="center"/>
            </w:pPr>
            <w:r/>
            <w:r>
              <w:rPr>
                <w:b w:val="0"/>
                <w:sz w:val="22"/>
              </w:rPr>
              <w:t>r = 0.35</w:t>
            </w:r>
          </w:p>
        </w:tc>
        <w:tc>
          <w:tcPr>
            <w:tcW w:type="dxa" w:w="2055"/>
          </w:tcPr>
          <w:p>
            <w:pPr>
              <w:bidi w:val="1"/>
              <w:jc w:val="center"/>
            </w:pPr>
            <w:r/>
            <w:r>
              <w:rPr>
                <w:b w:val="0"/>
                <w:sz w:val="22"/>
              </w:rPr>
              <w:t>&lt; 0.01</w:t>
            </w:r>
          </w:p>
        </w:tc>
      </w:tr>
      <w:tr>
        <w:tc>
          <w:tcPr>
            <w:tcW w:type="dxa" w:w="2055"/>
          </w:tcPr>
          <w:p>
            <w:pPr>
              <w:bidi w:val="1"/>
              <w:jc w:val="center"/>
            </w:pPr>
            <w:r/>
            <w:r>
              <w:rPr>
                <w:b w:val="0"/>
                <w:sz w:val="22"/>
              </w:rPr>
              <w:t>H3: اضطراب صفتی ← طرحواره‌های ناسازگار اولیه</w:t>
            </w:r>
          </w:p>
        </w:tc>
        <w:tc>
          <w:tcPr>
            <w:tcW w:type="dxa" w:w="2055"/>
          </w:tcPr>
          <w:p>
            <w:pPr>
              <w:bidi w:val="1"/>
              <w:jc w:val="center"/>
            </w:pPr>
            <w:r/>
            <w:r>
              <w:rPr>
                <w:b w:val="0"/>
                <w:sz w:val="22"/>
              </w:rPr>
              <w:t>تأیید</w:t>
            </w:r>
          </w:p>
        </w:tc>
        <w:tc>
          <w:tcPr>
            <w:tcW w:type="dxa" w:w="2055"/>
          </w:tcPr>
          <w:p>
            <w:pPr>
              <w:bidi w:val="1"/>
              <w:jc w:val="center"/>
            </w:pPr>
            <w:r/>
            <w:r>
              <w:rPr>
                <w:b w:val="0"/>
                <w:sz w:val="22"/>
              </w:rPr>
              <w:t>r = 0.45</w:t>
            </w:r>
          </w:p>
        </w:tc>
        <w:tc>
          <w:tcPr>
            <w:tcW w:type="dxa" w:w="2055"/>
          </w:tcPr>
          <w:p>
            <w:pPr>
              <w:bidi w:val="1"/>
              <w:jc w:val="center"/>
            </w:pPr>
            <w:r/>
            <w:r>
              <w:rPr>
                <w:b w:val="0"/>
                <w:sz w:val="22"/>
              </w:rPr>
              <w:t>&lt; 0.01</w:t>
            </w:r>
          </w:p>
        </w:tc>
      </w:tr>
      <w:tr>
        <w:tc>
          <w:tcPr>
            <w:tcW w:type="dxa" w:w="2055"/>
          </w:tcPr>
          <w:p>
            <w:pPr>
              <w:bidi w:val="1"/>
              <w:jc w:val="center"/>
            </w:pPr>
            <w:r/>
            <w:r>
              <w:rPr>
                <w:b w:val="0"/>
                <w:sz w:val="22"/>
              </w:rPr>
              <w:t>H4: طرحواره‌های ناسازگار اولیه ← رفتارهای مالی پرخطر</w:t>
            </w:r>
          </w:p>
        </w:tc>
        <w:tc>
          <w:tcPr>
            <w:tcW w:type="dxa" w:w="2055"/>
          </w:tcPr>
          <w:p>
            <w:pPr>
              <w:bidi w:val="1"/>
              <w:jc w:val="center"/>
            </w:pPr>
            <w:r/>
            <w:r>
              <w:rPr>
                <w:b w:val="0"/>
                <w:sz w:val="22"/>
              </w:rPr>
              <w:t>تأیید</w:t>
            </w:r>
          </w:p>
        </w:tc>
        <w:tc>
          <w:tcPr>
            <w:tcW w:type="dxa" w:w="2055"/>
          </w:tcPr>
          <w:p>
            <w:pPr>
              <w:bidi w:val="1"/>
              <w:jc w:val="center"/>
            </w:pPr>
            <w:r/>
            <w:r>
              <w:rPr>
                <w:b w:val="0"/>
                <w:sz w:val="22"/>
              </w:rPr>
              <w:t>r = 0.40</w:t>
            </w:r>
          </w:p>
        </w:tc>
        <w:tc>
          <w:tcPr>
            <w:tcW w:type="dxa" w:w="2055"/>
          </w:tcPr>
          <w:p>
            <w:pPr>
              <w:bidi w:val="1"/>
              <w:jc w:val="center"/>
            </w:pPr>
            <w:r/>
            <w:r>
              <w:rPr>
                <w:b w:val="0"/>
                <w:sz w:val="22"/>
              </w:rPr>
              <w:t>&lt; 0.01</w:t>
            </w:r>
          </w:p>
        </w:tc>
      </w:tr>
      <w:tr>
        <w:tc>
          <w:tcPr>
            <w:tcW w:type="dxa" w:w="2055"/>
          </w:tcPr>
          <w:p>
            <w:pPr>
              <w:bidi w:val="1"/>
              <w:jc w:val="center"/>
            </w:pPr>
            <w:r/>
            <w:r>
              <w:rPr>
                <w:b w:val="0"/>
                <w:sz w:val="22"/>
              </w:rPr>
              <w:t>H1: میانجی‌گری طرحواره‌ها (اثر غیرمستقیم)</w:t>
            </w:r>
          </w:p>
        </w:tc>
        <w:tc>
          <w:tcPr>
            <w:tcW w:type="dxa" w:w="2055"/>
          </w:tcPr>
          <w:p>
            <w:pPr>
              <w:bidi w:val="1"/>
              <w:jc w:val="center"/>
            </w:pPr>
            <w:r/>
            <w:r>
              <w:rPr>
                <w:b w:val="0"/>
                <w:sz w:val="22"/>
              </w:rPr>
              <w:t>تأیید (جزئی)</w:t>
            </w:r>
          </w:p>
        </w:tc>
        <w:tc>
          <w:tcPr>
            <w:tcW w:type="dxa" w:w="2055"/>
          </w:tcPr>
          <w:p>
            <w:pPr>
              <w:bidi w:val="1"/>
              <w:jc w:val="center"/>
            </w:pPr>
            <w:r/>
            <w:r>
              <w:rPr>
                <w:b w:val="0"/>
                <w:sz w:val="22"/>
              </w:rPr>
              <w:t>0.088</w:t>
            </w:r>
          </w:p>
        </w:tc>
        <w:tc>
          <w:tcPr>
            <w:tcW w:type="dxa" w:w="2055"/>
          </w:tcPr>
          <w:p>
            <w:pPr>
              <w:bidi w:val="1"/>
              <w:jc w:val="center"/>
            </w:pPr>
            <w:r/>
            <w:r>
              <w:rPr>
                <w:b w:val="0"/>
                <w:sz w:val="22"/>
              </w:rPr>
              <w:t>CI [0.043، 0.135]</w:t>
            </w:r>
          </w:p>
        </w:tc>
      </w:tr>
    </w:tbl>
    <w:p>
      <w:pPr>
        <w:bidi w:val="1"/>
        <w:spacing w:lineRule="exact" w:line="580" w:after="0"/>
        <w:jc w:val="both"/>
      </w:pPr>
      <w:r>
        <w:rPr>
          <w:rFonts w:ascii="B Nazanin" w:hAnsi="B Nazanin" w:cs="B Nazanin" w:hint="cs"/>
          <w:sz w:val="24"/>
          <w:szCs w:val="24"/>
          <w:rtl/>
          <w:lang w:bidi="fa-IR"/>
        </w:rPr>
        <w:t xml:space="preserve">این الگو پیامد کاربردی روشنی دارد: مداخله‌های بالینی مبتنی بر طرحواره‌درمانی و تکنیک‌های مدیریت اضطراب می‌توانند به‌طور هم‌زمان سلامت روان و کیفیت تصمیم‌گیری مالی معامله‌گران را بهبود بخشند و از این رو، همکاری میان مشاوران مالی و روان‌شناسان بالینی توجیه می‌شود. تبیین نظری دقیق‌تر این یافته‌ها، مقایسه آن‌ها با پژوهش‌های پیشین، بررسی محدودیت‌ها و ارائه پیشنهادهای کاربردی و پژوهشی، در فصل پنجم انجام خواهد شد.</w:t>
      </w:r>
    </w:p>
    <w:p>
      <w:pPr>
        <w:bidi w:val="1"/>
        <w:spacing w:lineRule="exact" w:line="580" w:after="0"/>
        <w:jc w:val="both"/>
      </w:pPr>
      <w:r>
        <w:rPr>
          <w:rFonts w:ascii="B Nazanin" w:hAnsi="B Nazanin" w:cs="B Nazanin" w:hint="cs"/>
          <w:sz w:val="24"/>
          <w:szCs w:val="24"/>
          <w:rtl/>
          <w:lang w:bidi="fa-IR"/>
        </w:rPr>
        <w:t xml:space="preserve">در پایان باید دو ملاحظه روش‌شناختی را یادآوری کرد: نخست، ماهیت همبستگی‌گرایانه طرح، استنتاج علّی قاطع را محدود می‌کند و آزمون‌های میانجی‌گری در اینجا به‌معنی بررسی الگوی روابط در چارچوب نظری موجود است؛ دوم، اتکا به خودگزارش‌دهی می‌تواند واریانس مشترک روش را افزوده باشد، هرچند پایایی مطلوب و بررسی پیش‌فرض‌ها، نگرانی جدی در این زمینه باقی نمی‌گذارد.</w:t>
      </w:r>
    </w:p>
    <w:p>
      <w:pPr>
        <w:bidi w:val="1"/>
        <w:spacing w:lineRule="exact" w:line="580" w:after="0"/>
        <w:jc w:val="both"/>
      </w:pPr>
      <w:r>
        <w:rPr>
          <w:rFonts w:ascii="B Nazanin" w:hAnsi="B Nazanin" w:cs="B Nazanin" w:hint="cs"/>
          <w:sz w:val="24"/>
          <w:szCs w:val="24"/>
          <w:rtl/>
          <w:lang w:bidi="fa-IR"/>
        </w:rPr>
        <w:t xml:space="preserve">به‌طور خلاصه روایی: فرضیه دوم تأیید کرد معامله‌گران مضطراب بیش‌تر در معرض رفتارهای پرخطر مالی هستند؛ فرضیه سوم نشان داد اضطراب با فعال‌تر بودن طرحواره‌های ناسازگار همراه است؛ فرضیه چهارم پیوند طرحواره‌ها با رفتار پرخطر را تأیید کرد؛ و فرضیه اصلی با معناداری اثر غیرمستقیم، نقش سازوکاری طرحواره‌ها را در این زنجیره تأیید نمود. هم‌سویی نتایج همبستگی، میانجی‌گری بوت‌استرپی و معادلات ساختاری، اعتبار یافته‌ها را تقویت می‌کند. یافته‌های این فصل، مبنای تجربی فصل پنجم را فراهم می‌آورند: اثر مستقیم و غیرمستقیم معنادار، ماده لازم برای مقایسه الگوی میانجی‌گری جزئی با مدل‌های نظری رقیب را در اختیار می‌گذارد و هم‌زمان، گروه هدف مداخله‌های بالینی و آموزشی را به‌روشنی مشخص می‌کند.</w:t>
      </w:r>
    </w:p>
    <w:sectPr w:rsidR="00FC693F" w:rsidRPr="0006063C" w:rsidSect="00034616">
      <w:footerReference w:type="default" r:id="rId9"/>
      <w:footnotePr>
        <w:numFmt w:val="hindi"/>
        <w:numRestart w:val="eachPage"/>
      </w:footnotePr>
      <w:pgSz w:w="11906" w:h="16838"/>
      <w:pgMar w:top="1701" w:right="2268" w:bottom="1417" w:left="1417" w:header="720"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sz w:val="28"/>
      <w:szCs w:val="28"/>
    </w:rPr>
  </w:style>
  <w:style w:type="paragraph" w:styleId="Heading2">
    <w:name w:val="heading 2"/>
    <w:basedOn w:val="Normal"/>
    <w:next w:val="Normal"/>
    <w:link w:val="Heading2Char"/>
    <w:uiPriority w:val="9"/>
    <w:unhideWhenUsed/>
    <w:qFormat/>
    <w:rsid w:val="00FC693F"/>
    <w:pPr>
      <w:keepNext/>
      <w:keepLines/>
      <w:bidi w:val="1"/>
      <w:spacing w:before="240" w:after="60" w:lineRule="exact" w:line="580"/>
      <w:jc w:val="right"/>
      <w:outlineLvl w:val="1"/>
    </w:pPr>
    <w:rPr>
      <w:rFonts w:ascii="Times New Roman" w:hAnsi="Times New Roman"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val="1"/>
      <w:spacing w:before="180" w:after="40" w:lineRule="exact" w:line="580"/>
      <w:jc w:val="right"/>
      <w:outlineLvl w:val="2"/>
    </w:pPr>
    <w:rPr>
      <w:rFonts w:ascii="Times New Roman" w:hAnsi="Times New Roman"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val="1"/>
      <w:spacing w:before="120" w:after="40" w:lineRule="exact" w:line="580"/>
      <w:jc w:val="right"/>
      <w:outlineLvl w:val="3"/>
    </w:pPr>
    <w:rPr>
      <w:rFonts w:ascii="Times New Roman" w:hAnsi="Times New Roman"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color w:val="17365D"/>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imes New Roman" w:hAnsi="Times New Roman" w:cs="B Nazani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