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lineRule="exact" w:line="580" w:before="120" w:after="240"/>
        <w:jc w:val="center"/>
      </w:pPr>
      <w:r>
        <w:rPr>
          <w:rFonts w:ascii="B Nazanin" w:hAnsi="B Nazanin" w:cs="B Nazanin" w:hint="cs"/>
          <w:b/>
          <w:bCs/>
          <w:sz w:val="32"/>
          <w:szCs w:val="32"/>
          <w:rtl/>
          <w:lang w:bidi="fa-IR"/>
        </w:rPr>
        <w:t xml:space="preserve">فصل چهارم: یافته‌های پژوهش (نسخه نمایشی مبتنی بر داده شبیه‌سازی‌شده)</w:t>
      </w:r>
    </w:p>
    <w:p>
      <w:pPr>
        <w:bidi w:val="1"/>
        <w:spacing w:lineRule="exact" w:line="580" w:after="120"/>
        <w:jc w:val="both"/>
      </w:pPr>
      <w:r>
        <w:rPr>
          <w:rFonts w:ascii="B Nazanin" w:hAnsi="B Nazanin" w:cs="B Nazanin" w:hint="cs"/>
          <w:b/>
          <w:bCs/>
          <w:sz w:val="24"/>
          <w:szCs w:val="24"/>
          <w:rtl/>
          <w:lang w:bidi="fa-IR"/>
        </w:rPr>
        <w:t xml:space="preserve">یادداشت روش‌شناختی:</w:t>
      </w:r>
      <w:r>
        <w:rPr>
          <w:rFonts w:ascii="B Nazanin" w:hAnsi="B Nazanin" w:cs="B Nazanin" w:hint="cs"/>
          <w:sz w:val="24"/>
          <w:szCs w:val="24"/>
          <w:rtl/>
          <w:lang w:bidi="fa-IR"/>
        </w:rPr>
        <w:t xml:space="preserve"> این فصل بر اساس داده‌های شبیه‌سازی‌شده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(Simulated Data) </w:t>
      </w:r>
      <w:r>
        <w:rPr>
          <w:rFonts w:ascii="B Nazanin" w:hAnsi="B Nazanin" w:cs="B Nazanin" w:hint="cs"/>
          <w:sz w:val="24"/>
          <w:szCs w:val="24"/>
          <w:rtl/>
          <w:lang w:bidi="fa-IR"/>
        </w:rPr>
        <w:t xml:space="preserve">صرفاً جهت نمایش روش‌شناسی تحلیل آماری تدوین گردیده است.</w:t>
      </w:r>
    </w:p>
    <w:p>
      <w:pPr>
        <w:pStyle w:val="Heading2"/>
        <w:bidi w:val="1"/>
        <w:jc w:val="right"/>
      </w:pPr>
      <w:r>
        <w:rPr>
          <w:rFonts w:ascii="B Nazanin" w:hAnsi="B Nazanin" w:cs="B Nazanin" w:hint="cs"/>
          <w:b/>
          <w:bCs/>
          <w:sz w:val="28"/>
          <w:szCs w:val="28"/>
          <w:rtl/>
          <w:lang w:bidi="fa-IR"/>
        </w:rPr>
        <w:t xml:space="preserve">۴-۱. مقدمه فصل</w:t>
      </w:r>
    </w:p>
    <w:p>
      <w:pPr>
        <w:bidi w:val="1"/>
        <w:spacing w:lineRule="exact" w:line="580" w:after="0"/>
        <w:jc w:val="both"/>
      </w:pPr>
      <w:r>
        <w:rPr>
          <w:rFonts w:ascii="B Nazanin" w:hAnsi="B Nazanin" w:cs="B Nazanin" w:hint="cs"/>
          <w:sz w:val="24"/>
          <w:szCs w:val="24"/>
          <w:rtl/>
          <w:lang w:bidi="fa-IR"/>
        </w:rPr>
        <w:t xml:space="preserve">هدف این فصل، نمایش گام‌به‌گام فرآیند تحلیل آماری داده‌ها برای آزمون فرضیه‌های پژوهش است. بدین منظور، یک دیتاست مصنوعی شامل ۱۸۰ شرکت‌کننده فرضی با ویژگی‌های توزیعی و روان‌سنجی واقع‌گرایانه تولید شد و تمام آزمون‌های توصیفی و استنباطیِ برنامه‌ریزی‌شده برای پژوهش اصلی، دقیقاً بر همین داده اجرا گردید. ساختار فصل به این ترتیب است: ابتدا توصیف نمونه و متغیرها، سپس بررسی پایایی ابزارها و پیش‌فرض‌های تحلیل استنباطی، پس از آن آزمون فرضیه‌های فرعی با همبستگی پیرسون، و در پایان آزمون فرضیه اصلی با تحلیل میانجی‌گری بر اساس الگوی مدل ۴ هایز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(PROCESS Model 4) </w:t>
      </w:r>
      <w:r>
        <w:rPr>
          <w:rFonts w:ascii="B Nazanin" w:hAnsi="B Nazanin" w:cs="B Nazanin" w:hint="cs"/>
          <w:sz w:val="24"/>
          <w:szCs w:val="24"/>
          <w:rtl/>
          <w:lang w:bidi="fa-IR"/>
        </w:rPr>
        <w:t xml:space="preserve">همراه با بوت‌استرپ ۱۰۰۰ بازنمونه‌گیری.</w:t>
      </w:r>
    </w:p>
    <w:p>
      <w:pPr>
        <w:pStyle w:val="Heading2"/>
        <w:bidi w:val="1"/>
        <w:jc w:val="right"/>
      </w:pPr>
      <w:r>
        <w:rPr>
          <w:rFonts w:ascii="B Nazanin" w:hAnsi="B Nazanin" w:cs="B Nazanin" w:hint="cs"/>
          <w:b/>
          <w:bCs/>
          <w:sz w:val="28"/>
          <w:szCs w:val="28"/>
          <w:rtl/>
          <w:lang w:bidi="fa-IR"/>
        </w:rPr>
        <w:t xml:space="preserve">۴-۲. آمار توصیفی نمونه</w:t>
      </w:r>
    </w:p>
    <w:p>
      <w:pPr>
        <w:bidi w:val="1"/>
        <w:spacing w:lineRule="exact" w:line="580" w:after="0"/>
        <w:jc w:val="both"/>
      </w:pPr>
      <w:r>
        <w:rPr>
          <w:rFonts w:ascii="B Nazanin" w:hAnsi="B Nazanin" w:cs="B Nazanin" w:hint="cs"/>
          <w:sz w:val="24"/>
          <w:szCs w:val="24"/>
          <w:rtl/>
          <w:lang w:bidi="fa-IR"/>
        </w:rPr>
        <w:t xml:space="preserve">حجم نمونه شبیه‌سازی‌شده ۱۸۰ نفر است. میانگین سنی شرکت‌کنندگان 31.90 سال (انحراف معیار 9.02) و دامنه آن از 18 تا 59 سال بود. میانگین سابقه معامله نیز 43.47 ماه (انحراف معیار 24.40) با دامنه 9 تا 120 ماه به دست آمد. جدول ۴-۱ توزیع فراوانی و درصد ویژگی‌های جمعیت‌شناختی و معاملاتی نمونه را نشان می‌دهد.</w:t>
      </w:r>
    </w:p>
    <w:p>
      <w:pPr>
        <w:bidi w:val="1"/>
        <w:spacing w:lineRule="exact" w:line="580" w:before="180" w:after="40"/>
        <w:jc w:val="center"/>
      </w:pPr>
      <w:r>
        <w:rPr>
          <w:rFonts w:ascii="B Nazanin" w:hAnsi="B Nazanin" w:cs="B Nazanin" w:hint="cs"/>
          <w:b/>
          <w:bCs/>
          <w:sz w:val="22"/>
          <w:szCs w:val="22"/>
          <w:rtl/>
          <w:lang w:bidi="fa-IR"/>
        </w:rPr>
        <w:t xml:space="preserve">جدول ۴-۱.</w:t>
      </w:r>
      <w:r>
        <w:rPr>
          <w:rFonts w:ascii="B Nazanin" w:hAnsi="B Nazanin" w:cs="B Nazanin" w:hint="cs"/>
          <w:sz w:val="22"/>
          <w:szCs w:val="22"/>
          <w:rtl/>
          <w:lang w:bidi="fa-IR"/>
        </w:rPr>
        <w:t xml:space="preserve"> توزیع فراوانی و درصد ویژگی‌های جمعیت‌شناختی و معاملاتی نمونه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(N = 180)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</w:tblBorders>
        <w:bidiVisual/>
      </w:tblPr>
      <w:tblGrid>
        <w:gridCol w:w="2055"/>
        <w:gridCol w:w="2055"/>
        <w:gridCol w:w="2055"/>
        <w:gridCol w:w="2055"/>
      </w:tblGrid>
      <w:tr>
        <w:tc>
          <w:tcPr>
            <w:tcW w:type="dxa" w:w="2055"/>
            <w:tcBorders>
              <w:bottom w:val="single" w:sz="12" w:space="0" w:color="000000"/>
            </w:tcBorders>
          </w:tcPr>
          <w:p>
            <w:pPr>
              <w:bidi w:val="1"/>
              <w:jc w:val="center"/>
            </w:pPr>
            <w:r/>
            <w:r>
              <w:rPr>
                <w:b/>
                <w:sz w:val="22"/>
              </w:rPr>
              <w:t>متغیر</w:t>
            </w:r>
          </w:p>
        </w:tc>
        <w:tc>
          <w:tcPr>
            <w:tcW w:type="dxa" w:w="2055"/>
            <w:tcBorders>
              <w:bottom w:val="single" w:sz="12" w:space="0" w:color="000000"/>
            </w:tcBorders>
          </w:tcPr>
          <w:p>
            <w:pPr>
              <w:bidi w:val="1"/>
              <w:jc w:val="center"/>
            </w:pPr>
            <w:r/>
            <w:r>
              <w:rPr>
                <w:b/>
                <w:sz w:val="22"/>
              </w:rPr>
              <w:t>گروه</w:t>
            </w:r>
          </w:p>
        </w:tc>
        <w:tc>
          <w:tcPr>
            <w:tcW w:type="dxa" w:w="2055"/>
            <w:tcBorders>
              <w:bottom w:val="single" w:sz="12" w:space="0" w:color="000000"/>
            </w:tcBorders>
          </w:tcPr>
          <w:p>
            <w:pPr>
              <w:bidi w:val="1"/>
              <w:jc w:val="center"/>
            </w:pPr>
            <w:r/>
            <w:r>
              <w:rPr>
                <w:b/>
                <w:sz w:val="22"/>
              </w:rPr>
              <w:t>فراوانی</w:t>
            </w:r>
          </w:p>
        </w:tc>
        <w:tc>
          <w:tcPr>
            <w:tcW w:type="dxa" w:w="2055"/>
            <w:tcBorders>
              <w:bottom w:val="single" w:sz="12" w:space="0" w:color="000000"/>
            </w:tcBorders>
          </w:tcPr>
          <w:p>
            <w:pPr>
              <w:bidi w:val="1"/>
              <w:jc w:val="center"/>
            </w:pPr>
            <w:r/>
            <w:r>
              <w:rPr>
                <w:b/>
                <w:sz w:val="22"/>
              </w:rPr>
              <w:t>درصد</w:t>
            </w:r>
          </w:p>
        </w:tc>
      </w:tr>
      <w:tr>
        <w:tc>
          <w:tcPr>
            <w:tcW w:type="dxa" w:w="2055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جنسیت</w:t>
            </w:r>
          </w:p>
        </w:tc>
        <w:tc>
          <w:tcPr>
            <w:tcW w:type="dxa" w:w="2055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مرد</w:t>
            </w:r>
          </w:p>
        </w:tc>
        <w:tc>
          <w:tcPr>
            <w:tcW w:type="dxa" w:w="2055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113</w:t>
            </w:r>
          </w:p>
        </w:tc>
        <w:tc>
          <w:tcPr>
            <w:tcW w:type="dxa" w:w="2055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62.78</w:t>
            </w:r>
          </w:p>
        </w:tc>
      </w:tr>
      <w:tr>
        <w:tc>
          <w:tcPr>
            <w:tcW w:type="dxa" w:w="2055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جنسیت</w:t>
            </w:r>
          </w:p>
        </w:tc>
        <w:tc>
          <w:tcPr>
            <w:tcW w:type="dxa" w:w="2055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زن</w:t>
            </w:r>
          </w:p>
        </w:tc>
        <w:tc>
          <w:tcPr>
            <w:tcW w:type="dxa" w:w="2055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67</w:t>
            </w:r>
          </w:p>
        </w:tc>
        <w:tc>
          <w:tcPr>
            <w:tcW w:type="dxa" w:w="2055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37.22</w:t>
            </w:r>
          </w:p>
        </w:tc>
      </w:tr>
      <w:tr>
        <w:tc>
          <w:tcPr>
            <w:tcW w:type="dxa" w:w="2055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بازار فعالیت</w:t>
            </w:r>
          </w:p>
        </w:tc>
        <w:tc>
          <w:tcPr>
            <w:tcW w:type="dxa" w:w="2055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بورس</w:t>
            </w:r>
          </w:p>
        </w:tc>
        <w:tc>
          <w:tcPr>
            <w:tcW w:type="dxa" w:w="2055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76</w:t>
            </w:r>
          </w:p>
        </w:tc>
        <w:tc>
          <w:tcPr>
            <w:tcW w:type="dxa" w:w="2055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42.22</w:t>
            </w:r>
          </w:p>
        </w:tc>
      </w:tr>
      <w:tr>
        <w:tc>
          <w:tcPr>
            <w:tcW w:type="dxa" w:w="2055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بازار فعالیت</w:t>
            </w:r>
          </w:p>
        </w:tc>
        <w:tc>
          <w:tcPr>
            <w:tcW w:type="dxa" w:w="2055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رمزارز</w:t>
            </w:r>
          </w:p>
        </w:tc>
        <w:tc>
          <w:tcPr>
            <w:tcW w:type="dxa" w:w="2055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42</w:t>
            </w:r>
          </w:p>
        </w:tc>
        <w:tc>
          <w:tcPr>
            <w:tcW w:type="dxa" w:w="2055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23.33</w:t>
            </w:r>
          </w:p>
        </w:tc>
      </w:tr>
      <w:tr>
        <w:tc>
          <w:tcPr>
            <w:tcW w:type="dxa" w:w="2055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بازار فعالیت</w:t>
            </w:r>
          </w:p>
        </w:tc>
        <w:tc>
          <w:tcPr>
            <w:tcW w:type="dxa" w:w="2055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فارکس</w:t>
            </w:r>
          </w:p>
        </w:tc>
        <w:tc>
          <w:tcPr>
            <w:tcW w:type="dxa" w:w="2055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2055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19.44</w:t>
            </w:r>
          </w:p>
        </w:tc>
      </w:tr>
      <w:tr>
        <w:tc>
          <w:tcPr>
            <w:tcW w:type="dxa" w:w="2055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بازار فعالیت</w:t>
            </w:r>
          </w:p>
        </w:tc>
        <w:tc>
          <w:tcPr>
            <w:tcW w:type="dxa" w:w="2055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طلا</w:t>
            </w:r>
          </w:p>
        </w:tc>
        <w:tc>
          <w:tcPr>
            <w:tcW w:type="dxa" w:w="2055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27</w:t>
            </w:r>
          </w:p>
        </w:tc>
        <w:tc>
          <w:tcPr>
            <w:tcW w:type="dxa" w:w="2055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15.00</w:t>
            </w:r>
          </w:p>
        </w:tc>
      </w:tr>
    </w:tbl>
    <w:p>
      <w:pPr>
        <w:pStyle w:val="Heading2"/>
        <w:bidi w:val="1"/>
        <w:jc w:val="right"/>
      </w:pPr>
      <w:r>
        <w:rPr>
          <w:rFonts w:ascii="B Nazanin" w:hAnsi="B Nazanin" w:cs="B Nazanin" w:hint="cs"/>
          <w:b/>
          <w:bCs/>
          <w:sz w:val="28"/>
          <w:szCs w:val="28"/>
          <w:rtl/>
          <w:lang w:bidi="fa-IR"/>
        </w:rPr>
        <w:t xml:space="preserve">۴-۳. آمار توصیفی متغیرهای پژوهش</w:t>
      </w:r>
    </w:p>
    <w:p>
      <w:pPr>
        <w:bidi w:val="1"/>
        <w:spacing w:lineRule="exact" w:line="580" w:after="0"/>
        <w:jc w:val="both"/>
      </w:pPr>
      <w:r>
        <w:rPr>
          <w:rFonts w:ascii="B Nazanin" w:hAnsi="B Nazanin" w:cs="B Nazanin" w:hint="cs"/>
          <w:sz w:val="24"/>
          <w:szCs w:val="24"/>
          <w:rtl/>
          <w:lang w:bidi="fa-IR"/>
        </w:rPr>
        <w:t xml:space="preserve">جدول ۴-۲ شاخص‌های توصیفی سه متغیر اصلی پژوهش را ارائه می‌کند. مقادیر چولگی و کشیدگی در بازه متعارف (کمتر از ۲± و ۷± به‌ترتیب) قرار دارند و از این منظر، پیش‌فرض نرمال بودن توزیع نمره‌ها برقرار است.</w:t>
      </w:r>
    </w:p>
    <w:p>
      <w:pPr>
        <w:bidi w:val="1"/>
        <w:spacing w:lineRule="exact" w:line="580" w:before="180" w:after="40"/>
        <w:jc w:val="center"/>
      </w:pPr>
      <w:r>
        <w:rPr>
          <w:rFonts w:ascii="B Nazanin" w:hAnsi="B Nazanin" w:cs="B Nazanin" w:hint="cs"/>
          <w:b/>
          <w:bCs/>
          <w:sz w:val="22"/>
          <w:szCs w:val="22"/>
          <w:rtl/>
          <w:lang w:bidi="fa-IR"/>
        </w:rPr>
        <w:t xml:space="preserve">جدول ۴-۲.</w:t>
      </w:r>
      <w:r>
        <w:rPr>
          <w:rFonts w:ascii="B Nazanin" w:hAnsi="B Nazanin" w:cs="B Nazanin" w:hint="cs"/>
          <w:sz w:val="22"/>
          <w:szCs w:val="22"/>
          <w:rtl/>
          <w:lang w:bidi="fa-IR"/>
        </w:rPr>
        <w:t xml:space="preserve"> شاخص‌های توصیفی متغیرهای پژوهش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</w:tblBorders>
        <w:bidiVisual/>
      </w:tblPr>
      <w:tblGrid>
        <w:gridCol w:w="1174"/>
        <w:gridCol w:w="1174"/>
        <w:gridCol w:w="1174"/>
        <w:gridCol w:w="1174"/>
        <w:gridCol w:w="1174"/>
        <w:gridCol w:w="1174"/>
        <w:gridCol w:w="1174"/>
      </w:tblGrid>
      <w:tr>
        <w:tc>
          <w:tcPr>
            <w:tcW w:type="dxa" w:w="1174"/>
            <w:tcBorders>
              <w:bottom w:val="single" w:sz="12" w:space="0" w:color="000000"/>
            </w:tcBorders>
          </w:tcPr>
          <w:p>
            <w:pPr>
              <w:bidi w:val="1"/>
              <w:jc w:val="center"/>
            </w:pPr>
            <w:r/>
            <w:r>
              <w:rPr>
                <w:b/>
                <w:sz w:val="22"/>
              </w:rPr>
              <w:t>متغیر</w:t>
            </w:r>
          </w:p>
        </w:tc>
        <w:tc>
          <w:tcPr>
            <w:tcW w:type="dxa" w:w="1174"/>
            <w:tcBorders>
              <w:bottom w:val="single" w:sz="12" w:space="0" w:color="000000"/>
            </w:tcBorders>
          </w:tcPr>
          <w:p>
            <w:pPr>
              <w:bidi w:val="1"/>
              <w:jc w:val="center"/>
            </w:pPr>
            <w:r/>
            <w:r>
              <w:rPr>
                <w:b/>
                <w:sz w:val="22"/>
              </w:rPr>
              <w:t>میانگین</w:t>
            </w:r>
          </w:p>
        </w:tc>
        <w:tc>
          <w:tcPr>
            <w:tcW w:type="dxa" w:w="1174"/>
            <w:tcBorders>
              <w:bottom w:val="single" w:sz="12" w:space="0" w:color="000000"/>
            </w:tcBorders>
          </w:tcPr>
          <w:p>
            <w:pPr>
              <w:bidi w:val="1"/>
              <w:jc w:val="center"/>
            </w:pPr>
            <w:r/>
            <w:r>
              <w:rPr>
                <w:b/>
                <w:sz w:val="22"/>
              </w:rPr>
              <w:t>انحراف معیار</w:t>
            </w:r>
          </w:p>
        </w:tc>
        <w:tc>
          <w:tcPr>
            <w:tcW w:type="dxa" w:w="1174"/>
            <w:tcBorders>
              <w:bottom w:val="single" w:sz="12" w:space="0" w:color="000000"/>
            </w:tcBorders>
          </w:tcPr>
          <w:p>
            <w:pPr>
              <w:bidi w:val="1"/>
              <w:jc w:val="center"/>
            </w:pPr>
            <w:r/>
            <w:r>
              <w:rPr>
                <w:b/>
                <w:sz w:val="22"/>
              </w:rPr>
              <w:t>کمینه</w:t>
            </w:r>
          </w:p>
        </w:tc>
        <w:tc>
          <w:tcPr>
            <w:tcW w:type="dxa" w:w="1174"/>
            <w:tcBorders>
              <w:bottom w:val="single" w:sz="12" w:space="0" w:color="000000"/>
            </w:tcBorders>
          </w:tcPr>
          <w:p>
            <w:pPr>
              <w:bidi w:val="1"/>
              <w:jc w:val="center"/>
            </w:pPr>
            <w:r/>
            <w:r>
              <w:rPr>
                <w:b/>
                <w:sz w:val="22"/>
              </w:rPr>
              <w:t>بیشینه</w:t>
            </w:r>
          </w:p>
        </w:tc>
        <w:tc>
          <w:tcPr>
            <w:tcW w:type="dxa" w:w="1174"/>
            <w:tcBorders>
              <w:bottom w:val="single" w:sz="12" w:space="0" w:color="000000"/>
            </w:tcBorders>
          </w:tcPr>
          <w:p>
            <w:pPr>
              <w:bidi w:val="1"/>
              <w:jc w:val="center"/>
            </w:pPr>
            <w:r/>
            <w:r>
              <w:rPr>
                <w:b/>
                <w:sz w:val="22"/>
              </w:rPr>
              <w:t>چولگی</w:t>
            </w:r>
          </w:p>
        </w:tc>
        <w:tc>
          <w:tcPr>
            <w:tcW w:type="dxa" w:w="1174"/>
            <w:tcBorders>
              <w:bottom w:val="single" w:sz="12" w:space="0" w:color="000000"/>
            </w:tcBorders>
          </w:tcPr>
          <w:p>
            <w:pPr>
              <w:bidi w:val="1"/>
              <w:jc w:val="center"/>
            </w:pPr>
            <w:r/>
            <w:r>
              <w:rPr>
                <w:b/>
                <w:sz w:val="22"/>
              </w:rPr>
              <w:t>کشیدگی</w:t>
            </w:r>
          </w:p>
        </w:tc>
      </w:tr>
      <w:tr>
        <w:tc>
          <w:tcPr>
            <w:tcW w:type="dxa" w:w="117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اضطراب صفتی (STAI-Y2)</w:t>
            </w:r>
          </w:p>
        </w:tc>
        <w:tc>
          <w:tcPr>
            <w:tcW w:type="dxa" w:w="117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47.64</w:t>
            </w:r>
          </w:p>
        </w:tc>
        <w:tc>
          <w:tcPr>
            <w:tcW w:type="dxa" w:w="117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9.32</w:t>
            </w:r>
          </w:p>
        </w:tc>
        <w:tc>
          <w:tcPr>
            <w:tcW w:type="dxa" w:w="117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24</w:t>
            </w:r>
          </w:p>
        </w:tc>
        <w:tc>
          <w:tcPr>
            <w:tcW w:type="dxa" w:w="117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77</w:t>
            </w:r>
          </w:p>
        </w:tc>
        <w:tc>
          <w:tcPr>
            <w:tcW w:type="dxa" w:w="117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-0.01</w:t>
            </w:r>
          </w:p>
        </w:tc>
        <w:tc>
          <w:tcPr>
            <w:tcW w:type="dxa" w:w="117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0.08</w:t>
            </w:r>
          </w:p>
        </w:tc>
      </w:tr>
      <w:tr>
        <w:tc>
          <w:tcPr>
            <w:tcW w:type="dxa" w:w="117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طرحواره‌های ناسازگار اولیه (YSQ-SF)</w:t>
            </w:r>
          </w:p>
        </w:tc>
        <w:tc>
          <w:tcPr>
            <w:tcW w:type="dxa" w:w="117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211.81</w:t>
            </w:r>
          </w:p>
        </w:tc>
        <w:tc>
          <w:tcPr>
            <w:tcW w:type="dxa" w:w="117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36.37</w:t>
            </w:r>
          </w:p>
        </w:tc>
        <w:tc>
          <w:tcPr>
            <w:tcW w:type="dxa" w:w="117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132</w:t>
            </w:r>
          </w:p>
        </w:tc>
        <w:tc>
          <w:tcPr>
            <w:tcW w:type="dxa" w:w="117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310</w:t>
            </w:r>
          </w:p>
        </w:tc>
        <w:tc>
          <w:tcPr>
            <w:tcW w:type="dxa" w:w="117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0.04</w:t>
            </w:r>
          </w:p>
        </w:tc>
        <w:tc>
          <w:tcPr>
            <w:tcW w:type="dxa" w:w="117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-0.19</w:t>
            </w:r>
          </w:p>
        </w:tc>
      </w:tr>
      <w:tr>
        <w:tc>
          <w:tcPr>
            <w:tcW w:type="dxa" w:w="117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رفتارهای مالی پرخطر (Grable &amp; Lytton)</w:t>
            </w:r>
          </w:p>
        </w:tc>
        <w:tc>
          <w:tcPr>
            <w:tcW w:type="dxa" w:w="117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28.06</w:t>
            </w:r>
          </w:p>
        </w:tc>
        <w:tc>
          <w:tcPr>
            <w:tcW w:type="dxa" w:w="117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5.92</w:t>
            </w:r>
          </w:p>
        </w:tc>
        <w:tc>
          <w:tcPr>
            <w:tcW w:type="dxa" w:w="117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13</w:t>
            </w:r>
          </w:p>
        </w:tc>
        <w:tc>
          <w:tcPr>
            <w:tcW w:type="dxa" w:w="117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44</w:t>
            </w:r>
          </w:p>
        </w:tc>
        <w:tc>
          <w:tcPr>
            <w:tcW w:type="dxa" w:w="117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0.24</w:t>
            </w:r>
          </w:p>
        </w:tc>
        <w:tc>
          <w:tcPr>
            <w:tcW w:type="dxa" w:w="117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-0.14</w:t>
            </w:r>
          </w:p>
        </w:tc>
      </w:tr>
    </w:tbl>
    <w:p>
      <w:pPr>
        <w:pStyle w:val="Heading2"/>
        <w:bidi w:val="1"/>
        <w:jc w:val="right"/>
      </w:pPr>
      <w:r>
        <w:rPr>
          <w:rFonts w:ascii="B Nazanin" w:hAnsi="B Nazanin" w:cs="B Nazanin" w:hint="cs"/>
          <w:b/>
          <w:bCs/>
          <w:sz w:val="28"/>
          <w:szCs w:val="28"/>
          <w:rtl/>
          <w:lang w:bidi="fa-IR"/>
        </w:rPr>
        <w:t xml:space="preserve">۴-۴. بررسی پایایی ابزارها</w:t>
      </w:r>
    </w:p>
    <w:p>
      <w:pPr>
        <w:bidi w:val="1"/>
        <w:spacing w:lineRule="exact" w:line="580" w:after="0"/>
        <w:jc w:val="both"/>
      </w:pPr>
      <w:r>
        <w:rPr>
          <w:rFonts w:ascii="B Nazanin" w:hAnsi="B Nazanin" w:cs="B Nazanin" w:hint="cs"/>
          <w:sz w:val="24"/>
          <w:szCs w:val="24"/>
          <w:rtl/>
          <w:lang w:bidi="fa-IR"/>
        </w:rPr>
        <w:t xml:space="preserve">به‌منظور گزارش پایایی در نمونه شبیه‌سازی‌شده، ضریب آلفای کرونباخ برای مقیاس‌ها محاسبه شد (جدول ۴-۳). تمام ضرایب بالاتر از آستانه متعارف ۰٫۷۰ هستند و پایایی مطلوب مقیاس‌ها در این نمونه را نشان می‌دهند.</w:t>
      </w:r>
    </w:p>
    <w:p>
      <w:pPr>
        <w:bidi w:val="1"/>
        <w:spacing w:lineRule="exact" w:line="580" w:before="180" w:after="40"/>
        <w:jc w:val="center"/>
      </w:pPr>
      <w:r>
        <w:rPr>
          <w:rFonts w:ascii="B Nazanin" w:hAnsi="B Nazanin" w:cs="B Nazanin" w:hint="cs"/>
          <w:b/>
          <w:bCs/>
          <w:sz w:val="22"/>
          <w:szCs w:val="22"/>
          <w:rtl/>
          <w:lang w:bidi="fa-IR"/>
        </w:rPr>
        <w:t xml:space="preserve">جدول ۴-۳.</w:t>
      </w:r>
      <w:r>
        <w:rPr>
          <w:rFonts w:ascii="B Nazanin" w:hAnsi="B Nazanin" w:cs="B Nazanin" w:hint="cs"/>
          <w:sz w:val="22"/>
          <w:szCs w:val="22"/>
          <w:rtl/>
          <w:lang w:bidi="fa-IR"/>
        </w:rPr>
        <w:t xml:space="preserve"> ضرایب آلفای کرونباخ در نمونه پژوهش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</w:tblBorders>
        <w:bidiVisual/>
      </w:tblPr>
      <w:tblGrid>
        <w:gridCol w:w="2740"/>
        <w:gridCol w:w="2740"/>
        <w:gridCol w:w="2740"/>
      </w:tblGrid>
      <w:tr>
        <w:tc>
          <w:tcPr>
            <w:tcW w:type="dxa" w:w="2740"/>
            <w:tcBorders>
              <w:bottom w:val="single" w:sz="12" w:space="0" w:color="000000"/>
            </w:tcBorders>
          </w:tcPr>
          <w:p>
            <w:pPr>
              <w:bidi w:val="1"/>
              <w:jc w:val="center"/>
            </w:pPr>
            <w:r/>
            <w:r>
              <w:rPr>
                <w:b/>
                <w:sz w:val="22"/>
              </w:rPr>
              <w:t>متغیر</w:t>
            </w:r>
          </w:p>
        </w:tc>
        <w:tc>
          <w:tcPr>
            <w:tcW w:type="dxa" w:w="2740"/>
            <w:tcBorders>
              <w:bottom w:val="single" w:sz="12" w:space="0" w:color="000000"/>
            </w:tcBorders>
          </w:tcPr>
          <w:p>
            <w:pPr>
              <w:bidi w:val="1"/>
              <w:jc w:val="center"/>
            </w:pPr>
            <w:r/>
            <w:r>
              <w:rPr>
                <w:b/>
                <w:sz w:val="22"/>
              </w:rPr>
              <w:t>تعداد گویه</w:t>
            </w:r>
          </w:p>
        </w:tc>
        <w:tc>
          <w:tcPr>
            <w:tcW w:type="dxa" w:w="2740"/>
            <w:tcBorders>
              <w:bottom w:val="single" w:sz="12" w:space="0" w:color="000000"/>
            </w:tcBorders>
          </w:tcPr>
          <w:p>
            <w:pPr>
              <w:bidi w:val="1"/>
              <w:jc w:val="center"/>
            </w:pPr>
            <w:r/>
            <w:r>
              <w:rPr>
                <w:b/>
                <w:sz w:val="22"/>
              </w:rPr>
              <w:t>آلفای کرونباخ</w:t>
            </w:r>
          </w:p>
        </w:tc>
      </w:tr>
      <w:tr>
        <w:tc>
          <w:tcPr>
            <w:tcW w:type="dxa" w:w="2740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اضطراب صفتی (STAI-Y2)</w:t>
            </w:r>
          </w:p>
        </w:tc>
        <w:tc>
          <w:tcPr>
            <w:tcW w:type="dxa" w:w="2740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20</w:t>
            </w:r>
          </w:p>
        </w:tc>
        <w:tc>
          <w:tcPr>
            <w:tcW w:type="dxa" w:w="2740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0.898</w:t>
            </w:r>
          </w:p>
        </w:tc>
      </w:tr>
      <w:tr>
        <w:tc>
          <w:tcPr>
            <w:tcW w:type="dxa" w:w="2740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طرحواره‌های ناسازگار اولیه (YSQ-SF)</w:t>
            </w:r>
          </w:p>
        </w:tc>
        <w:tc>
          <w:tcPr>
            <w:tcW w:type="dxa" w:w="2740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75</w:t>
            </w:r>
          </w:p>
        </w:tc>
        <w:tc>
          <w:tcPr>
            <w:tcW w:type="dxa" w:w="2740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0.964</w:t>
            </w:r>
          </w:p>
        </w:tc>
      </w:tr>
      <w:tr>
        <w:tc>
          <w:tcPr>
            <w:tcW w:type="dxa" w:w="2740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رفتارهای مالی پرخطر (Grable &amp; Lytton)</w:t>
            </w:r>
          </w:p>
        </w:tc>
        <w:tc>
          <w:tcPr>
            <w:tcW w:type="dxa" w:w="2740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13</w:t>
            </w:r>
          </w:p>
        </w:tc>
        <w:tc>
          <w:tcPr>
            <w:tcW w:type="dxa" w:w="2740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0.832</w:t>
            </w:r>
          </w:p>
        </w:tc>
      </w:tr>
    </w:tbl>
    <w:p>
      <w:pPr>
        <w:pStyle w:val="Heading2"/>
        <w:bidi w:val="1"/>
        <w:jc w:val="right"/>
      </w:pPr>
      <w:r>
        <w:rPr>
          <w:rFonts w:ascii="B Nazanin" w:hAnsi="B Nazanin" w:cs="B Nazanin" w:hint="cs"/>
          <w:b/>
          <w:bCs/>
          <w:sz w:val="28"/>
          <w:szCs w:val="28"/>
          <w:rtl/>
          <w:lang w:bidi="fa-IR"/>
        </w:rPr>
        <w:t xml:space="preserve">۴-۵. بررسی پیش‌فرض‌های تحلیل استنباطی</w:t>
      </w:r>
    </w:p>
    <w:p>
      <w:pPr>
        <w:bidi w:val="1"/>
        <w:spacing w:lineRule="exact" w:line="580" w:after="0"/>
        <w:jc w:val="both"/>
      </w:pPr>
      <w:r>
        <w:rPr>
          <w:rFonts w:ascii="B Nazanin" w:hAnsi="B Nazanin" w:cs="B Nazanin" w:hint="cs"/>
          <w:b/>
          <w:bCs/>
          <w:sz w:val="24"/>
          <w:szCs w:val="24"/>
          <w:rtl/>
          <w:lang w:bidi="fa-IR"/>
        </w:rPr>
        <w:t xml:space="preserve">نرمال بودن:</w:t>
      </w:r>
      <w:r>
        <w:rPr>
          <w:rFonts w:ascii="B Nazanin" w:hAnsi="B Nazanin" w:cs="B Nazanin" w:hint="cs"/>
          <w:sz w:val="24"/>
          <w:szCs w:val="24"/>
          <w:rtl/>
          <w:lang w:bidi="fa-IR"/>
        </w:rPr>
        <w:t xml:space="preserve"> مقادیر چولگی و کشیدگی هر سه متغیر در بازه متعارف قرار دارند (جدول ۴-۲). آزمون شاپیرو-ویلک نیز برای اضطراب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 = 0.993</w:t>
      </w:r>
      <w:r>
        <w:rPr>
          <w:rFonts w:ascii="B Nazanin" w:hAnsi="B Nazanin" w:cs="B Nazanin" w:hint="cs"/>
          <w:sz w:val="24"/>
          <w:szCs w:val="24"/>
          <w:rtl/>
          <w:lang w:bidi="fa-IR"/>
        </w:rPr>
        <w:t xml:space="preserve">، برای طرحواره‌ها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 = 0.990 </w:t>
      </w:r>
      <w:r>
        <w:rPr>
          <w:rFonts w:ascii="B Nazanin" w:hAnsi="B Nazanin" w:cs="B Nazanin" w:hint="cs"/>
          <w:sz w:val="24"/>
          <w:szCs w:val="24"/>
          <w:rtl/>
          <w:lang w:bidi="fa-IR"/>
        </w:rPr>
        <w:t xml:space="preserve">و برای رفتار مالی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 = 0.991 </w:t>
      </w:r>
      <w:r>
        <w:rPr>
          <w:rFonts w:ascii="B Nazanin" w:hAnsi="B Nazanin" w:cs="B Nazanin" w:hint="cs"/>
          <w:sz w:val="24"/>
          <w:szCs w:val="24"/>
          <w:rtl/>
          <w:lang w:bidi="fa-IR"/>
        </w:rPr>
        <w:t xml:space="preserve">به دست آمد؛ با توجه به حجم نمونه و پایایی شبیه‌سازی، تکیه اصلی بر قضیه حد مرکزی و متقارن بودن توزیع‌هاست.</w:t>
      </w:r>
    </w:p>
    <w:p>
      <w:pPr>
        <w:bidi w:val="1"/>
        <w:spacing w:lineRule="exact" w:line="580" w:after="0"/>
        <w:jc w:val="both"/>
      </w:pPr>
      <w:r>
        <w:rPr>
          <w:rFonts w:ascii="B Nazanin" w:hAnsi="B Nazanin" w:cs="B Nazanin" w:hint="cs"/>
          <w:b/>
          <w:bCs/>
          <w:sz w:val="24"/>
          <w:szCs w:val="24"/>
          <w:rtl/>
          <w:lang w:bidi="fa-IR"/>
        </w:rPr>
        <w:t xml:space="preserve">خطی بودن:</w:t>
      </w:r>
      <w:r>
        <w:rPr>
          <w:rFonts w:ascii="B Nazanin" w:hAnsi="B Nazanin" w:cs="B Nazanin" w:hint="cs"/>
          <w:sz w:val="24"/>
          <w:szCs w:val="24"/>
          <w:rtl/>
          <w:lang w:bidi="fa-IR"/>
        </w:rPr>
        <w:t xml:space="preserve"> رابطه بین متغیرها بر اساس نمودارهای پراکندگی و ضرایب همبستگی، خطی فرض می‌شود و مدل رگرسیون بر همین مبنا برآورد شده است.</w:t>
      </w:r>
    </w:p>
    <w:p>
      <w:pPr>
        <w:bidi w:val="1"/>
        <w:spacing w:lineRule="exact" w:line="580" w:after="0"/>
        <w:jc w:val="both"/>
      </w:pPr>
      <w:r>
        <w:rPr>
          <w:rFonts w:ascii="B Nazanin" w:hAnsi="B Nazanin" w:cs="B Nazanin" w:hint="cs"/>
          <w:b/>
          <w:bCs/>
          <w:sz w:val="24"/>
          <w:szCs w:val="24"/>
          <w:rtl/>
          <w:lang w:bidi="fa-IR"/>
        </w:rPr>
        <w:t xml:space="preserve">عدم هم‌خطی:</w:t>
      </w:r>
      <w:r>
        <w:rPr>
          <w:rFonts w:ascii="B Nazanin" w:hAnsi="B Nazanin" w:cs="B Nazanin" w:hint="cs"/>
          <w:sz w:val="24"/>
          <w:szCs w:val="24"/>
          <w:rtl/>
          <w:lang w:bidi="fa-IR"/>
        </w:rPr>
        <w:t xml:space="preserve"> در مدل پیش‌بینی رفتار مالی، شاخص تورم واریانس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(VIF) </w:t>
      </w:r>
      <w:r>
        <w:rPr>
          <w:rFonts w:ascii="B Nazanin" w:hAnsi="B Nazanin" w:cs="B Nazanin" w:hint="cs"/>
          <w:sz w:val="24"/>
          <w:szCs w:val="24"/>
          <w:rtl/>
          <w:lang w:bidi="fa-IR"/>
        </w:rPr>
        <w:t xml:space="preserve">برای پیش‌بین‌ها برابر 1.26 است که بسیار کمتر از آستانه ۱۰ (و حتی ۵) بوده و مسئله هم‌خطی چندگانه منتفی است.</w:t>
      </w:r>
    </w:p>
    <w:p>
      <w:pPr>
        <w:bidi w:val="1"/>
        <w:spacing w:lineRule="exact" w:line="580" w:after="0"/>
        <w:jc w:val="both"/>
      </w:pPr>
      <w:r>
        <w:rPr>
          <w:rFonts w:ascii="B Nazanin" w:hAnsi="B Nazanin" w:cs="B Nazanin" w:hint="cs"/>
          <w:b/>
          <w:bCs/>
          <w:sz w:val="24"/>
          <w:szCs w:val="24"/>
          <w:rtl/>
          <w:lang w:bidi="fa-IR"/>
        </w:rPr>
        <w:t xml:space="preserve">استقلال پسماندها:</w:t>
      </w:r>
      <w:r>
        <w:rPr>
          <w:rFonts w:ascii="B Nazanin" w:hAnsi="B Nazanin" w:cs="B Nazanin" w:hint="cs"/>
          <w:sz w:val="24"/>
          <w:szCs w:val="24"/>
          <w:rtl/>
          <w:lang w:bidi="fa-IR"/>
        </w:rPr>
        <w:t xml:space="preserve"> آماره دوربین-واتسون در مدل میانجی 2.10 و در مدل پیامد 2.34 به دست آمد که در بازه قابل قبول (حدود ۲) قرار دارد.</w:t>
      </w:r>
    </w:p>
    <w:p>
      <w:pPr>
        <w:pStyle w:val="Heading2"/>
        <w:bidi w:val="1"/>
        <w:jc w:val="right"/>
      </w:pPr>
      <w:r>
        <w:rPr>
          <w:rFonts w:ascii="B Nazanin" w:hAnsi="B Nazanin" w:cs="B Nazanin" w:hint="cs"/>
          <w:b/>
          <w:bCs/>
          <w:sz w:val="28"/>
          <w:szCs w:val="28"/>
          <w:rtl/>
          <w:lang w:bidi="fa-IR"/>
        </w:rPr>
        <w:t xml:space="preserve">۴-۶. آزمون فرضیه‌های فرعی (تحلیل همبستگی)</w:t>
      </w:r>
    </w:p>
    <w:p>
      <w:pPr>
        <w:bidi w:val="1"/>
        <w:spacing w:lineRule="exact" w:line="580" w:before="180" w:after="40"/>
        <w:jc w:val="center"/>
      </w:pPr>
      <w:r>
        <w:rPr>
          <w:rFonts w:ascii="B Nazanin" w:hAnsi="B Nazanin" w:cs="B Nazanin" w:hint="cs"/>
          <w:b/>
          <w:bCs/>
          <w:sz w:val="22"/>
          <w:szCs w:val="22"/>
          <w:rtl/>
          <w:lang w:bidi="fa-IR"/>
        </w:rPr>
        <w:t xml:space="preserve">جدول ۴-۴.</w:t>
      </w:r>
      <w:r>
        <w:rPr>
          <w:rFonts w:ascii="B Nazanin" w:hAnsi="B Nazanin" w:cs="B Nazanin" w:hint="cs"/>
          <w:sz w:val="22"/>
          <w:szCs w:val="22"/>
          <w:rtl/>
          <w:lang w:bidi="fa-IR"/>
        </w:rPr>
        <w:t xml:space="preserve"> ماتریس همبستگی پیرسون بین متغیرهای پژوهش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</w:tblBorders>
        <w:bidiVisual/>
      </w:tblPr>
      <w:tblGrid>
        <w:gridCol w:w="2055"/>
        <w:gridCol w:w="2055"/>
        <w:gridCol w:w="2055"/>
        <w:gridCol w:w="2055"/>
      </w:tblGrid>
      <w:tr>
        <w:tc>
          <w:tcPr>
            <w:tcW w:type="dxa" w:w="2055"/>
            <w:tcBorders>
              <w:bottom w:val="single" w:sz="12" w:space="0" w:color="000000"/>
            </w:tcBorders>
          </w:tcPr>
          <w:p>
            <w:pPr>
              <w:bidi w:val="1"/>
              <w:jc w:val="center"/>
            </w:pPr>
            <w:r/>
            <w:r>
              <w:rPr>
                <w:b/>
                <w:sz w:val="22"/>
              </w:rPr>
              <w:t>متغیر</w:t>
            </w:r>
          </w:p>
        </w:tc>
        <w:tc>
          <w:tcPr>
            <w:tcW w:type="dxa" w:w="2055"/>
            <w:tcBorders>
              <w:bottom w:val="single" w:sz="12" w:space="0" w:color="000000"/>
            </w:tcBorders>
          </w:tcPr>
          <w:p>
            <w:pPr>
              <w:bidi w:val="1"/>
              <w:jc w:val="center"/>
            </w:pPr>
            <w:r/>
            <w:r>
              <w:rPr>
                <w:b/>
                <w:sz w:val="22"/>
              </w:rPr>
              <w:t>۱</w:t>
            </w:r>
          </w:p>
        </w:tc>
        <w:tc>
          <w:tcPr>
            <w:tcW w:type="dxa" w:w="2055"/>
            <w:tcBorders>
              <w:bottom w:val="single" w:sz="12" w:space="0" w:color="000000"/>
            </w:tcBorders>
          </w:tcPr>
          <w:p>
            <w:pPr>
              <w:bidi w:val="1"/>
              <w:jc w:val="center"/>
            </w:pPr>
            <w:r/>
            <w:r>
              <w:rPr>
                <w:b/>
                <w:sz w:val="22"/>
              </w:rPr>
              <w:t>۲</w:t>
            </w:r>
          </w:p>
        </w:tc>
        <w:tc>
          <w:tcPr>
            <w:tcW w:type="dxa" w:w="2055"/>
            <w:tcBorders>
              <w:bottom w:val="single" w:sz="12" w:space="0" w:color="000000"/>
            </w:tcBorders>
          </w:tcPr>
          <w:p>
            <w:pPr>
              <w:bidi w:val="1"/>
              <w:jc w:val="center"/>
            </w:pPr>
            <w:r/>
            <w:r>
              <w:rPr>
                <w:b/>
                <w:sz w:val="22"/>
              </w:rPr>
              <w:t>۳</w:t>
            </w:r>
          </w:p>
        </w:tc>
      </w:tr>
      <w:tr>
        <w:tc>
          <w:tcPr>
            <w:tcW w:type="dxa" w:w="2055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۱. اضطراب صفتی</w:t>
            </w:r>
          </w:p>
        </w:tc>
        <w:tc>
          <w:tcPr>
            <w:tcW w:type="dxa" w:w="2055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2055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2055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</w:r>
          </w:p>
        </w:tc>
      </w:tr>
      <w:tr>
        <w:tc>
          <w:tcPr>
            <w:tcW w:type="dxa" w:w="2055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۲. طرحواره‌های ناسازگار اولیه</w:t>
            </w:r>
          </w:p>
        </w:tc>
        <w:tc>
          <w:tcPr>
            <w:tcW w:type="dxa" w:w="2055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0.45**</w:t>
            </w:r>
          </w:p>
        </w:tc>
        <w:tc>
          <w:tcPr>
            <w:tcW w:type="dxa" w:w="2055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2055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</w:r>
          </w:p>
        </w:tc>
      </w:tr>
      <w:tr>
        <w:tc>
          <w:tcPr>
            <w:tcW w:type="dxa" w:w="2055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۳. رفتارهای مالی پرخطر</w:t>
            </w:r>
          </w:p>
        </w:tc>
        <w:tc>
          <w:tcPr>
            <w:tcW w:type="dxa" w:w="2055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0.35**</w:t>
            </w:r>
          </w:p>
        </w:tc>
        <w:tc>
          <w:tcPr>
            <w:tcW w:type="dxa" w:w="2055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0.40**</w:t>
            </w:r>
          </w:p>
        </w:tc>
        <w:tc>
          <w:tcPr>
            <w:tcW w:type="dxa" w:w="2055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—</w:t>
            </w:r>
          </w:p>
        </w:tc>
      </w:tr>
    </w:tbl>
    <w:p>
      <w:pPr>
        <w:bidi w:val="1"/>
        <w:spacing w:lineRule="exact" w:line="580" w:after="0"/>
        <w:jc w:val="both"/>
      </w:pPr>
      <w:r>
        <w:rPr>
          <w:rFonts w:ascii="B Nazanin" w:hAnsi="B Nazanin" w:cs="B Nazanin" w:hint="cs"/>
          <w:b/>
          <w:bCs/>
          <w:sz w:val="24"/>
          <w:szCs w:val="24"/>
          <w:rtl/>
          <w:lang w:bidi="fa-IR"/>
        </w:rPr>
        <w:t xml:space="preserve">یادداشت.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**p &lt; 0.01 (</w:t>
      </w:r>
      <w:r>
        <w:rPr>
          <w:rFonts w:ascii="B Nazanin" w:hAnsi="B Nazanin" w:cs="B Nazanin" w:hint="cs"/>
          <w:sz w:val="24"/>
          <w:szCs w:val="24"/>
          <w:rtl/>
          <w:lang w:bidi="fa-IR"/>
        </w:rPr>
        <w:t xml:space="preserve">دو دامنه).</w:t>
      </w:r>
    </w:p>
    <w:p>
      <w:pPr>
        <w:bidi w:val="1"/>
        <w:spacing w:lineRule="exact" w:line="580" w:after="0"/>
        <w:jc w:val="both"/>
      </w:pPr>
      <w:r>
        <w:rPr>
          <w:rFonts w:ascii="B Nazanin" w:hAnsi="B Nazanin" w:cs="B Nazanin" w:hint="cs"/>
          <w:b/>
          <w:bCs/>
          <w:sz w:val="24"/>
          <w:szCs w:val="24"/>
          <w:rtl/>
          <w:lang w:bidi="fa-IR"/>
        </w:rPr>
        <w:t xml:space="preserve">فرضیه فرعی دوم:</w:t>
      </w:r>
      <w:r>
        <w:rPr>
          <w:rFonts w:ascii="B Nazanin" w:hAnsi="B Nazanin" w:cs="B Nazanin" w:hint="cs"/>
          <w:sz w:val="24"/>
          <w:szCs w:val="24"/>
          <w:rtl/>
          <w:lang w:bidi="fa-IR"/>
        </w:rPr>
        <w:t xml:space="preserve"> بین اضطراب صفتی و رفتارهای مالی پرخطر رابطه مثبت و معنادار وجود دارد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(r = 0.35</w:t>
      </w:r>
      <w:r>
        <w:rPr>
          <w:rFonts w:ascii="B Nazanin" w:hAnsi="B Nazanin" w:cs="B Nazanin" w:hint="cs"/>
          <w:sz w:val="24"/>
          <w:szCs w:val="24"/>
          <w:rtl/>
          <w:lang w:bidi="fa-IR"/>
        </w:rPr>
        <w:t xml:space="preserve">،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 &lt; 0.01). </w:t>
      </w:r>
      <w:r>
        <w:rPr>
          <w:rFonts w:ascii="B Nazanin" w:hAnsi="B Nazanin" w:cs="B Nazanin" w:hint="cs"/>
          <w:sz w:val="24"/>
          <w:szCs w:val="24"/>
          <w:rtl/>
          <w:lang w:bidi="fa-IR"/>
        </w:rPr>
        <w:t xml:space="preserve">بنابراین این فرضیه تأیید می‌شود؛ یعنی سطح بالاتر اضطراب صفتی با بروز بیشتر رفتارهای مالی پرخطر همراه است.</w:t>
      </w:r>
    </w:p>
    <w:p>
      <w:pPr>
        <w:bidi w:val="1"/>
        <w:spacing w:lineRule="exact" w:line="580" w:after="0"/>
        <w:jc w:val="both"/>
      </w:pPr>
      <w:r>
        <w:rPr>
          <w:rFonts w:ascii="B Nazanin" w:hAnsi="B Nazanin" w:cs="B Nazanin" w:hint="cs"/>
          <w:b/>
          <w:bCs/>
          <w:sz w:val="24"/>
          <w:szCs w:val="24"/>
          <w:rtl/>
          <w:lang w:bidi="fa-IR"/>
        </w:rPr>
        <w:t xml:space="preserve">فرضیه فرعی سوم:</w:t>
      </w:r>
      <w:r>
        <w:rPr>
          <w:rFonts w:ascii="B Nazanin" w:hAnsi="B Nazanin" w:cs="B Nazanin" w:hint="cs"/>
          <w:sz w:val="24"/>
          <w:szCs w:val="24"/>
          <w:rtl/>
          <w:lang w:bidi="fa-IR"/>
        </w:rPr>
        <w:t xml:space="preserve"> بین اضطراب صفتی و طرحواره‌های ناسازگار اولیه رابطه مثبت و معنادار وجود دارد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(r = 0.45</w:t>
      </w:r>
      <w:r>
        <w:rPr>
          <w:rFonts w:ascii="B Nazanin" w:hAnsi="B Nazanin" w:cs="B Nazanin" w:hint="cs"/>
          <w:sz w:val="24"/>
          <w:szCs w:val="24"/>
          <w:rtl/>
          <w:lang w:bidi="fa-IR"/>
        </w:rPr>
        <w:t xml:space="preserve">،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 &lt; 0.01). </w:t>
      </w:r>
      <w:r>
        <w:rPr>
          <w:rFonts w:ascii="B Nazanin" w:hAnsi="B Nazanin" w:cs="B Nazanin" w:hint="cs"/>
          <w:sz w:val="24"/>
          <w:szCs w:val="24"/>
          <w:rtl/>
          <w:lang w:bidi="fa-IR"/>
        </w:rPr>
        <w:t xml:space="preserve">این فرضیه نیز تأیید می‌شود.</w:t>
      </w:r>
    </w:p>
    <w:p>
      <w:pPr>
        <w:bidi w:val="1"/>
        <w:spacing w:lineRule="exact" w:line="580" w:after="0"/>
        <w:jc w:val="both"/>
      </w:pPr>
      <w:r>
        <w:rPr>
          <w:rFonts w:ascii="B Nazanin" w:hAnsi="B Nazanin" w:cs="B Nazanin" w:hint="cs"/>
          <w:b/>
          <w:bCs/>
          <w:sz w:val="24"/>
          <w:szCs w:val="24"/>
          <w:rtl/>
          <w:lang w:bidi="fa-IR"/>
        </w:rPr>
        <w:t xml:space="preserve">فرضیه فرعی چهارم:</w:t>
      </w:r>
      <w:r>
        <w:rPr>
          <w:rFonts w:ascii="B Nazanin" w:hAnsi="B Nazanin" w:cs="B Nazanin" w:hint="cs"/>
          <w:sz w:val="24"/>
          <w:szCs w:val="24"/>
          <w:rtl/>
          <w:lang w:bidi="fa-IR"/>
        </w:rPr>
        <w:t xml:space="preserve"> بین طرحواره‌های ناسازگار اولیه و رفتارهای مالی پرخطر رابطه مثبت و معنادار وجود دارد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(r = 0.40</w:t>
      </w:r>
      <w:r>
        <w:rPr>
          <w:rFonts w:ascii="B Nazanin" w:hAnsi="B Nazanin" w:cs="B Nazanin" w:hint="cs"/>
          <w:sz w:val="24"/>
          <w:szCs w:val="24"/>
          <w:rtl/>
          <w:lang w:bidi="fa-IR"/>
        </w:rPr>
        <w:t xml:space="preserve">،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 &lt; 0.01). </w:t>
      </w:r>
      <w:r>
        <w:rPr>
          <w:rFonts w:ascii="B Nazanin" w:hAnsi="B Nazanin" w:cs="B Nazanin" w:hint="cs"/>
          <w:sz w:val="24"/>
          <w:szCs w:val="24"/>
          <w:rtl/>
          <w:lang w:bidi="fa-IR"/>
        </w:rPr>
        <w:t xml:space="preserve">این فرضیه تأیید می‌شود.</w:t>
      </w:r>
    </w:p>
    <w:p>
      <w:pPr>
        <w:pStyle w:val="Heading2"/>
        <w:bidi w:val="1"/>
        <w:jc w:val="right"/>
      </w:pPr>
      <w:r>
        <w:rPr>
          <w:rFonts w:ascii="B Nazanin" w:hAnsi="B Nazanin" w:cs="B Nazanin" w:hint="cs"/>
          <w:b/>
          <w:bCs/>
          <w:sz w:val="28"/>
          <w:szCs w:val="28"/>
          <w:rtl/>
          <w:lang w:bidi="fa-IR"/>
        </w:rPr>
        <w:t xml:space="preserve">۴-۷. آزمون فرضیه اصلی و تحلیل میانجی‌گری</w:t>
      </w:r>
    </w:p>
    <w:p>
      <w:pPr>
        <w:bidi w:val="1"/>
        <w:spacing w:lineRule="exact" w:line="580" w:after="0"/>
        <w:jc w:val="both"/>
      </w:pPr>
      <w:r>
        <w:rPr>
          <w:rFonts w:ascii="B Nazanin" w:hAnsi="B Nazanin" w:cs="B Nazanin" w:hint="cs"/>
          <w:sz w:val="24"/>
          <w:szCs w:val="24"/>
          <w:rtl/>
          <w:lang w:bidi="fa-IR"/>
        </w:rPr>
        <w:t xml:space="preserve">به‌منظور آزمون نقش میانجی‌گر طرحواره‌های ناسازگار اولیه در رابطه اضطراب صفتی و رفتارهای مالی پرخطر، تحلیل میانجی‌گری بر اساس الگوی مدل ۴ هایز اجرا شد. جدول ۴-۵ نتایج رگرسیون مسیرها و جدول ۴-۶ اثرات مستقیم، غیرمستقیم و کل را با بازه اطمینان بوت‌استرپ گزارش می‌کند.</w:t>
      </w:r>
    </w:p>
    <w:p>
      <w:pPr>
        <w:bidi w:val="1"/>
        <w:spacing w:lineRule="exact" w:line="580" w:before="180" w:after="40"/>
        <w:jc w:val="center"/>
      </w:pPr>
      <w:r>
        <w:rPr>
          <w:rFonts w:ascii="B Nazanin" w:hAnsi="B Nazanin" w:cs="B Nazanin" w:hint="cs"/>
          <w:b/>
          <w:bCs/>
          <w:sz w:val="22"/>
          <w:szCs w:val="22"/>
          <w:rtl/>
          <w:lang w:bidi="fa-IR"/>
        </w:rPr>
        <w:t xml:space="preserve">جدول ۴-۵.</w:t>
      </w:r>
      <w:r>
        <w:rPr>
          <w:rFonts w:ascii="B Nazanin" w:hAnsi="B Nazanin" w:cs="B Nazanin" w:hint="cs"/>
          <w:sz w:val="22"/>
          <w:szCs w:val="22"/>
          <w:rtl/>
          <w:lang w:bidi="fa-IR"/>
        </w:rPr>
        <w:t xml:space="preserve"> نتایج رگرسیون برای ضرایب مسیرهای مدل میانجی‌گری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</w:tblBorders>
        <w:bidiVisual/>
      </w:tblPr>
      <w:tblGrid>
        <w:gridCol w:w="1174"/>
        <w:gridCol w:w="1174"/>
        <w:gridCol w:w="1174"/>
        <w:gridCol w:w="1174"/>
        <w:gridCol w:w="1174"/>
        <w:gridCol w:w="1174"/>
        <w:gridCol w:w="1174"/>
      </w:tblGrid>
      <w:tr>
        <w:tc>
          <w:tcPr>
            <w:tcW w:type="dxa" w:w="1174"/>
            <w:tcBorders>
              <w:bottom w:val="single" w:sz="12" w:space="0" w:color="000000"/>
            </w:tcBorders>
          </w:tcPr>
          <w:p>
            <w:pPr>
              <w:bidi w:val="1"/>
              <w:jc w:val="center"/>
            </w:pPr>
            <w:r/>
            <w:r>
              <w:rPr>
                <w:b/>
                <w:sz w:val="22"/>
              </w:rPr>
              <w:t>مسیر/معادله</w:t>
            </w:r>
          </w:p>
        </w:tc>
        <w:tc>
          <w:tcPr>
            <w:tcW w:type="dxa" w:w="1174"/>
            <w:tcBorders>
              <w:bottom w:val="single" w:sz="12" w:space="0" w:color="000000"/>
            </w:tcBorders>
          </w:tcPr>
          <w:p>
            <w:pPr>
              <w:bidi w:val="1"/>
              <w:jc w:val="center"/>
            </w:pPr>
            <w:r/>
            <w:r>
              <w:rPr>
                <w:b/>
                <w:sz w:val="22"/>
              </w:rPr>
              <w:t>ضریب B</w:t>
            </w:r>
          </w:p>
        </w:tc>
        <w:tc>
          <w:tcPr>
            <w:tcW w:type="dxa" w:w="1174"/>
            <w:tcBorders>
              <w:bottom w:val="single" w:sz="12" w:space="0" w:color="000000"/>
            </w:tcBorders>
          </w:tcPr>
          <w:p>
            <w:pPr>
              <w:bidi w:val="1"/>
              <w:jc w:val="center"/>
            </w:pPr>
            <w:r/>
            <w:r>
              <w:rPr>
                <w:b/>
                <w:sz w:val="22"/>
              </w:rPr>
              <w:t>خطای معیار</w:t>
            </w:r>
          </w:p>
        </w:tc>
        <w:tc>
          <w:tcPr>
            <w:tcW w:type="dxa" w:w="1174"/>
            <w:tcBorders>
              <w:bottom w:val="single" w:sz="12" w:space="0" w:color="000000"/>
            </w:tcBorders>
          </w:tcPr>
          <w:p>
            <w:pPr>
              <w:bidi w:val="1"/>
              <w:jc w:val="center"/>
            </w:pPr>
            <w:r/>
            <w:r>
              <w:rPr>
                <w:b/>
                <w:sz w:val="22"/>
              </w:rPr>
              <w:t>t</w:t>
            </w:r>
          </w:p>
        </w:tc>
        <w:tc>
          <w:tcPr>
            <w:tcW w:type="dxa" w:w="1174"/>
            <w:tcBorders>
              <w:bottom w:val="single" w:sz="12" w:space="0" w:color="000000"/>
            </w:tcBorders>
          </w:tcPr>
          <w:p>
            <w:pPr>
              <w:bidi w:val="1"/>
              <w:jc w:val="center"/>
            </w:pPr>
            <w:r/>
            <w:r>
              <w:rPr>
                <w:b/>
                <w:sz w:val="22"/>
              </w:rPr>
              <w:t>سطح معناداری</w:t>
            </w:r>
          </w:p>
        </w:tc>
        <w:tc>
          <w:tcPr>
            <w:tcW w:type="dxa" w:w="1174"/>
            <w:tcBorders>
              <w:bottom w:val="single" w:sz="12" w:space="0" w:color="000000"/>
            </w:tcBorders>
          </w:tcPr>
          <w:p>
            <w:pPr>
              <w:bidi w:val="1"/>
              <w:jc w:val="center"/>
            </w:pPr>
            <w:r/>
            <w:r>
              <w:rPr>
                <w:b/>
                <w:sz w:val="22"/>
              </w:rPr>
              <w:t>R²</w:t>
            </w:r>
          </w:p>
        </w:tc>
        <w:tc>
          <w:tcPr>
            <w:tcW w:type="dxa" w:w="1174"/>
            <w:tcBorders>
              <w:bottom w:val="single" w:sz="12" w:space="0" w:color="000000"/>
            </w:tcBorders>
          </w:tcPr>
          <w:p>
            <w:pPr>
              <w:bidi w:val="1"/>
              <w:jc w:val="center"/>
            </w:pPr>
            <w:r/>
            <w:r>
              <w:rPr>
                <w:b/>
                <w:sz w:val="22"/>
              </w:rPr>
              <w:t>F</w:t>
            </w:r>
          </w:p>
        </w:tc>
      </w:tr>
      <w:tr>
        <w:tc>
          <w:tcPr>
            <w:tcW w:type="dxa" w:w="117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مسیر a: اضطراب ← طرحواره‌ها</w:t>
            </w:r>
          </w:p>
        </w:tc>
        <w:tc>
          <w:tcPr>
            <w:tcW w:type="dxa" w:w="117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1.768</w:t>
            </w:r>
          </w:p>
        </w:tc>
        <w:tc>
          <w:tcPr>
            <w:tcW w:type="dxa" w:w="117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0.261</w:t>
            </w:r>
          </w:p>
        </w:tc>
        <w:tc>
          <w:tcPr>
            <w:tcW w:type="dxa" w:w="117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6.79</w:t>
            </w:r>
          </w:p>
        </w:tc>
        <w:tc>
          <w:tcPr>
            <w:tcW w:type="dxa" w:w="117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p &lt; 0.01</w:t>
            </w:r>
          </w:p>
        </w:tc>
        <w:tc>
          <w:tcPr>
            <w:tcW w:type="dxa" w:w="117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0.21</w:t>
            </w:r>
          </w:p>
        </w:tc>
        <w:tc>
          <w:tcPr>
            <w:tcW w:type="dxa" w:w="117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46.04</w:t>
            </w:r>
          </w:p>
        </w:tc>
      </w:tr>
      <w:tr>
        <w:tc>
          <w:tcPr>
            <w:tcW w:type="dxa" w:w="117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مسیر b: طرحواره‌ها ← رفتار مالی (با کنترل اضطراب)</w:t>
            </w:r>
          </w:p>
        </w:tc>
        <w:tc>
          <w:tcPr>
            <w:tcW w:type="dxa" w:w="117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0.050</w:t>
            </w:r>
          </w:p>
        </w:tc>
        <w:tc>
          <w:tcPr>
            <w:tcW w:type="dxa" w:w="117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0.012</w:t>
            </w:r>
          </w:p>
        </w:tc>
        <w:tc>
          <w:tcPr>
            <w:tcW w:type="dxa" w:w="117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4.03</w:t>
            </w:r>
          </w:p>
        </w:tc>
        <w:tc>
          <w:tcPr>
            <w:tcW w:type="dxa" w:w="117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p &lt; 0.01</w:t>
            </w:r>
          </w:p>
        </w:tc>
        <w:tc>
          <w:tcPr>
            <w:tcW w:type="dxa" w:w="117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0.20</w:t>
            </w:r>
          </w:p>
        </w:tc>
        <w:tc>
          <w:tcPr>
            <w:tcW w:type="dxa" w:w="117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21.84</w:t>
            </w:r>
          </w:p>
        </w:tc>
      </w:tr>
      <w:tr>
        <w:tc>
          <w:tcPr>
            <w:tcW w:type="dxa" w:w="117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اثر مستقیم c': اضطراب ← رفتار مالی</w:t>
            </w:r>
          </w:p>
        </w:tc>
        <w:tc>
          <w:tcPr>
            <w:tcW w:type="dxa" w:w="117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0.136</w:t>
            </w:r>
          </w:p>
        </w:tc>
        <w:tc>
          <w:tcPr>
            <w:tcW w:type="dxa" w:w="117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0.048</w:t>
            </w:r>
          </w:p>
        </w:tc>
        <w:tc>
          <w:tcPr>
            <w:tcW w:type="dxa" w:w="117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2.84</w:t>
            </w:r>
          </w:p>
        </w:tc>
        <w:tc>
          <w:tcPr>
            <w:tcW w:type="dxa" w:w="117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p &lt; 0.01</w:t>
            </w:r>
          </w:p>
        </w:tc>
        <w:tc>
          <w:tcPr>
            <w:tcW w:type="dxa" w:w="117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117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</w:r>
          </w:p>
        </w:tc>
      </w:tr>
      <w:tr>
        <w:tc>
          <w:tcPr>
            <w:tcW w:type="dxa" w:w="117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اثر کل c: اضطراب ← رفتار مالی</w:t>
            </w:r>
          </w:p>
        </w:tc>
        <w:tc>
          <w:tcPr>
            <w:tcW w:type="dxa" w:w="117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0.224</w:t>
            </w:r>
          </w:p>
        </w:tc>
        <w:tc>
          <w:tcPr>
            <w:tcW w:type="dxa" w:w="117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0.045</w:t>
            </w:r>
          </w:p>
        </w:tc>
        <w:tc>
          <w:tcPr>
            <w:tcW w:type="dxa" w:w="117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5.02</w:t>
            </w:r>
          </w:p>
        </w:tc>
        <w:tc>
          <w:tcPr>
            <w:tcW w:type="dxa" w:w="117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p &lt; 0.01</w:t>
            </w:r>
          </w:p>
        </w:tc>
        <w:tc>
          <w:tcPr>
            <w:tcW w:type="dxa" w:w="117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117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</w:r>
          </w:p>
        </w:tc>
      </w:tr>
    </w:tbl>
    <w:p>
      <w:pPr>
        <w:bidi w:val="1"/>
        <w:spacing w:lineRule="exact" w:line="580" w:before="180" w:after="40"/>
        <w:jc w:val="center"/>
      </w:pPr>
      <w:r>
        <w:rPr>
          <w:rFonts w:ascii="B Nazanin" w:hAnsi="B Nazanin" w:cs="B Nazanin" w:hint="cs"/>
          <w:b/>
          <w:bCs/>
          <w:sz w:val="22"/>
          <w:szCs w:val="22"/>
          <w:rtl/>
          <w:lang w:bidi="fa-IR"/>
        </w:rPr>
        <w:t xml:space="preserve">جدول ۴-۶.</w:t>
      </w:r>
      <w:r>
        <w:rPr>
          <w:rFonts w:ascii="B Nazanin" w:hAnsi="B Nazanin" w:cs="B Nazanin" w:hint="cs"/>
          <w:sz w:val="22"/>
          <w:szCs w:val="22"/>
          <w:rtl/>
          <w:lang w:bidi="fa-IR"/>
        </w:rPr>
        <w:t xml:space="preserve"> نتایج تحلیل اثرات مستقیم، غیرمستقیم و کل با روش بوت‌استرپ (۱۰۰۰ بازنمونه،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CI </w:t>
      </w:r>
      <w:r>
        <w:rPr>
          <w:rFonts w:ascii="B Nazanin" w:hAnsi="B Nazanin" w:cs="B Nazanin" w:hint="cs"/>
          <w:sz w:val="22"/>
          <w:szCs w:val="22"/>
          <w:rtl/>
          <w:lang w:bidi="fa-IR"/>
        </w:rPr>
        <w:t xml:space="preserve">۹۵٪)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</w:tblBorders>
        <w:bidiVisual/>
      </w:tblPr>
      <w:tblGrid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tcBorders>
              <w:bottom w:val="single" w:sz="12" w:space="0" w:color="000000"/>
            </w:tcBorders>
          </w:tcPr>
          <w:p>
            <w:pPr>
              <w:bidi w:val="1"/>
              <w:jc w:val="center"/>
            </w:pPr>
            <w:r/>
            <w:r>
              <w:rPr>
                <w:b/>
                <w:sz w:val="22"/>
              </w:rPr>
              <w:t>اثر</w:t>
            </w:r>
          </w:p>
        </w:tc>
        <w:tc>
          <w:tcPr>
            <w:tcW w:type="dxa" w:w="1644"/>
            <w:tcBorders>
              <w:bottom w:val="single" w:sz="12" w:space="0" w:color="000000"/>
            </w:tcBorders>
          </w:tcPr>
          <w:p>
            <w:pPr>
              <w:bidi w:val="1"/>
              <w:jc w:val="center"/>
            </w:pPr>
            <w:r/>
            <w:r>
              <w:rPr>
                <w:b/>
                <w:sz w:val="22"/>
              </w:rPr>
              <w:t>ضریب</w:t>
            </w:r>
          </w:p>
        </w:tc>
        <w:tc>
          <w:tcPr>
            <w:tcW w:type="dxa" w:w="1644"/>
            <w:tcBorders>
              <w:bottom w:val="single" w:sz="12" w:space="0" w:color="000000"/>
            </w:tcBorders>
          </w:tcPr>
          <w:p>
            <w:pPr>
              <w:bidi w:val="1"/>
              <w:jc w:val="center"/>
            </w:pPr>
            <w:r/>
            <w:r>
              <w:rPr>
                <w:b/>
                <w:sz w:val="22"/>
              </w:rPr>
              <w:t>کران پایین CI</w:t>
            </w:r>
          </w:p>
        </w:tc>
        <w:tc>
          <w:tcPr>
            <w:tcW w:type="dxa" w:w="1644"/>
            <w:tcBorders>
              <w:bottom w:val="single" w:sz="12" w:space="0" w:color="000000"/>
            </w:tcBorders>
          </w:tcPr>
          <w:p>
            <w:pPr>
              <w:bidi w:val="1"/>
              <w:jc w:val="center"/>
            </w:pPr>
            <w:r/>
            <w:r>
              <w:rPr>
                <w:b/>
                <w:sz w:val="22"/>
              </w:rPr>
              <w:t>کران بالای CI</w:t>
            </w:r>
          </w:p>
        </w:tc>
        <w:tc>
          <w:tcPr>
            <w:tcW w:type="dxa" w:w="1644"/>
            <w:tcBorders>
              <w:bottom w:val="single" w:sz="12" w:space="0" w:color="000000"/>
            </w:tcBorders>
          </w:tcPr>
          <w:p>
            <w:pPr>
              <w:bidi w:val="1"/>
              <w:jc w:val="center"/>
            </w:pPr>
            <w:r/>
            <w:r>
              <w:rPr>
                <w:b/>
                <w:sz w:val="22"/>
              </w:rPr>
              <w:t>نتیجه</w:t>
            </w:r>
          </w:p>
        </w:tc>
      </w:tr>
      <w:tr>
        <w:tc>
          <w:tcPr>
            <w:tcW w:type="dxa" w:w="164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اثر غیرمستقیم (a×b)</w:t>
            </w:r>
          </w:p>
        </w:tc>
        <w:tc>
          <w:tcPr>
            <w:tcW w:type="dxa" w:w="164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0.088</w:t>
            </w:r>
          </w:p>
        </w:tc>
        <w:tc>
          <w:tcPr>
            <w:tcW w:type="dxa" w:w="164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0.042</w:t>
            </w:r>
          </w:p>
        </w:tc>
        <w:tc>
          <w:tcPr>
            <w:tcW w:type="dxa" w:w="164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0.138</w:t>
            </w:r>
          </w:p>
        </w:tc>
        <w:tc>
          <w:tcPr>
            <w:tcW w:type="dxa" w:w="164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معنادار (CI بدون صفر)</w:t>
            </w:r>
          </w:p>
        </w:tc>
      </w:tr>
      <w:tr>
        <w:tc>
          <w:tcPr>
            <w:tcW w:type="dxa" w:w="164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اثر مستقیم (c')</w:t>
            </w:r>
          </w:p>
        </w:tc>
        <w:tc>
          <w:tcPr>
            <w:tcW w:type="dxa" w:w="164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0.136</w:t>
            </w:r>
          </w:p>
        </w:tc>
        <w:tc>
          <w:tcPr>
            <w:tcW w:type="dxa" w:w="164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0.039</w:t>
            </w:r>
          </w:p>
        </w:tc>
        <w:tc>
          <w:tcPr>
            <w:tcW w:type="dxa" w:w="164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0.238</w:t>
            </w:r>
          </w:p>
        </w:tc>
        <w:tc>
          <w:tcPr>
            <w:tcW w:type="dxa" w:w="164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معنادار</w:t>
            </w:r>
          </w:p>
        </w:tc>
      </w:tr>
      <w:tr>
        <w:tc>
          <w:tcPr>
            <w:tcW w:type="dxa" w:w="164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اثر کل (c)</w:t>
            </w:r>
          </w:p>
        </w:tc>
        <w:tc>
          <w:tcPr>
            <w:tcW w:type="dxa" w:w="164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0.224</w:t>
            </w:r>
          </w:p>
        </w:tc>
        <w:tc>
          <w:tcPr>
            <w:tcW w:type="dxa" w:w="164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0.120</w:t>
            </w:r>
          </w:p>
        </w:tc>
        <w:tc>
          <w:tcPr>
            <w:tcW w:type="dxa" w:w="164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0.317</w:t>
            </w:r>
          </w:p>
        </w:tc>
        <w:tc>
          <w:tcPr>
            <w:tcW w:type="dxa" w:w="164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معنادار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4_fig1_path_mod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lineRule="exact" w:line="580" w:before="60" w:after="120"/>
        <w:jc w:val="center"/>
      </w:pPr>
      <w:r>
        <w:rPr>
          <w:rFonts w:ascii="B Nazanin" w:hAnsi="B Nazanin" w:cs="B Nazanin" w:hint="cs"/>
          <w:b/>
          <w:bCs/>
          <w:sz w:val="22"/>
          <w:szCs w:val="22"/>
          <w:rtl/>
          <w:lang w:bidi="fa-IR"/>
        </w:rPr>
        <w:t xml:space="preserve">شکل ۴-۱.</w:t>
      </w:r>
      <w:r>
        <w:rPr>
          <w:rFonts w:ascii="B Nazanin" w:hAnsi="B Nazanin" w:cs="B Nazanin" w:hint="cs"/>
          <w:sz w:val="22"/>
          <w:szCs w:val="22"/>
          <w:rtl/>
          <w:lang w:bidi="fa-IR"/>
        </w:rPr>
        <w:t xml:space="preserve"> نمودار مدل آماری تحلیل‌شده به همراه ضرایب مسیر و معناداری</w:t>
      </w:r>
    </w:p>
    <w:p>
      <w:pPr>
        <w:bidi w:val="1"/>
        <w:spacing w:lineRule="exact" w:line="580" w:after="0"/>
        <w:jc w:val="both"/>
      </w:pPr>
      <w:r>
        <w:rPr>
          <w:rFonts w:ascii="B Nazanin" w:hAnsi="B Nazanin" w:cs="B Nazanin" w:hint="cs"/>
          <w:b/>
          <w:bCs/>
          <w:sz w:val="24"/>
          <w:szCs w:val="24"/>
          <w:rtl/>
          <w:lang w:bidi="fa-IR"/>
        </w:rPr>
        <w:t xml:space="preserve">تفسیر فرضیه اصلی:</w:t>
      </w:r>
      <w:r>
        <w:rPr>
          <w:rFonts w:ascii="B Nazanin" w:hAnsi="B Nazanin" w:cs="B Nazanin" w:hint="cs"/>
          <w:sz w:val="24"/>
          <w:szCs w:val="24"/>
          <w:rtl/>
          <w:lang w:bidi="fa-IR"/>
        </w:rPr>
        <w:t xml:space="preserve"> نتایج نشان داد اضطراب صفتی اثر مثبت معناداری بر طرحواره‌های ناسازگار اولیه دارد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(a = 1.768</w:t>
      </w:r>
      <w:r>
        <w:rPr>
          <w:rFonts w:ascii="B Nazanin" w:hAnsi="B Nazanin" w:cs="B Nazanin" w:hint="cs"/>
          <w:sz w:val="24"/>
          <w:szCs w:val="24"/>
          <w:rtl/>
          <w:lang w:bidi="fa-IR"/>
        </w:rPr>
        <w:t xml:space="preserve">،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 &lt; 0.01) </w:t>
      </w:r>
      <w:r>
        <w:rPr>
          <w:rFonts w:ascii="B Nazanin" w:hAnsi="B Nazanin" w:cs="B Nazanin" w:hint="cs"/>
          <w:sz w:val="24"/>
          <w:szCs w:val="24"/>
          <w:rtl/>
          <w:lang w:bidi="fa-IR"/>
        </w:rPr>
        <w:t xml:space="preserve">و طرحواره‌ها نیز با کنترل اضطراب، اثر مثبت معناداری بر رفتارهای مالی پرخطر دارند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(b = 0.050</w:t>
      </w:r>
      <w:r>
        <w:rPr>
          <w:rFonts w:ascii="B Nazanin" w:hAnsi="B Nazanin" w:cs="B Nazanin" w:hint="cs"/>
          <w:sz w:val="24"/>
          <w:szCs w:val="24"/>
          <w:rtl/>
          <w:lang w:bidi="fa-IR"/>
        </w:rPr>
        <w:t xml:space="preserve">،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 &lt; 0.01). </w:t>
      </w:r>
      <w:r>
        <w:rPr>
          <w:rFonts w:ascii="B Nazanin" w:hAnsi="B Nazanin" w:cs="B Nazanin" w:hint="cs"/>
          <w:sz w:val="24"/>
          <w:szCs w:val="24"/>
          <w:rtl/>
          <w:lang w:bidi="fa-IR"/>
        </w:rPr>
        <w:t xml:space="preserve">اثر غیرمستقیم برابر 0.088 به دست آمد و بازه اطمینان ۹۵٪ بوت‌استرپ [0.042، 0.138] صفر را در بر نمی‌گیرد؛ بنابراین نقش میانجی‌گر طرحواره‌های ناسازگار اولیه تأیید می‌شود. با توجه به معنادار بودن اثر مستقیم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(c′ = 0.136</w:t>
      </w:r>
      <w:r>
        <w:rPr>
          <w:rFonts w:ascii="B Nazanin" w:hAnsi="B Nazanin" w:cs="B Nazanin" w:hint="cs"/>
          <w:sz w:val="24"/>
          <w:szCs w:val="24"/>
          <w:rtl/>
          <w:lang w:bidi="fa-IR"/>
        </w:rPr>
        <w:t xml:space="preserve">،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 &lt; 0.01)</w:t>
      </w:r>
      <w:r>
        <w:rPr>
          <w:rFonts w:ascii="B Nazanin" w:hAnsi="B Nazanin" w:cs="B Nazanin" w:hint="cs"/>
          <w:sz w:val="24"/>
          <w:szCs w:val="24"/>
          <w:rtl/>
          <w:lang w:bidi="fa-IR"/>
        </w:rPr>
        <w:t xml:space="preserve">، میانجی‌گری از نوع «جزئی» است و حدود 39 درصد از اثر کل اضطراب بر رفتار مالی از مسیر طرحواره‌ها منتقل می‌شود.</w:t>
      </w:r>
    </w:p>
    <w:p>
      <w:pPr>
        <w:pStyle w:val="Heading2"/>
        <w:bidi w:val="1"/>
        <w:jc w:val="right"/>
      </w:pPr>
      <w:r>
        <w:rPr>
          <w:rFonts w:ascii="B Nazanin" w:hAnsi="B Nazanin" w:cs="B Nazanin" w:hint="cs"/>
          <w:b/>
          <w:bCs/>
          <w:sz w:val="28"/>
          <w:szCs w:val="28"/>
          <w:rtl/>
          <w:lang w:bidi="fa-IR"/>
        </w:rPr>
        <w:t xml:space="preserve">۴-۸. خلاصه و جمع‌بندی نتایج آزمون فرضیه‌ها</w:t>
      </w:r>
    </w:p>
    <w:p>
      <w:pPr>
        <w:bidi w:val="1"/>
        <w:spacing w:lineRule="exact" w:line="580" w:before="180" w:after="40"/>
        <w:jc w:val="center"/>
      </w:pPr>
      <w:r>
        <w:rPr>
          <w:rFonts w:ascii="B Nazanin" w:hAnsi="B Nazanin" w:cs="B Nazanin" w:hint="cs"/>
          <w:b/>
          <w:bCs/>
          <w:sz w:val="22"/>
          <w:szCs w:val="22"/>
          <w:rtl/>
          <w:lang w:bidi="fa-IR"/>
        </w:rPr>
        <w:t xml:space="preserve">جدول ۴-۷.</w:t>
      </w:r>
      <w:r>
        <w:rPr>
          <w:rFonts w:ascii="B Nazanin" w:hAnsi="B Nazanin" w:cs="B Nazanin" w:hint="cs"/>
          <w:sz w:val="22"/>
          <w:szCs w:val="22"/>
          <w:rtl/>
          <w:lang w:bidi="fa-IR"/>
        </w:rPr>
        <w:t xml:space="preserve"> خلاصه وضعیت تأیید فرضیه‌ها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</w:tblBorders>
        <w:bidiVisual/>
      </w:tblPr>
      <w:tblGrid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tcBorders>
              <w:bottom w:val="single" w:sz="12" w:space="0" w:color="000000"/>
            </w:tcBorders>
          </w:tcPr>
          <w:p>
            <w:pPr>
              <w:bidi w:val="1"/>
              <w:jc w:val="center"/>
            </w:pPr>
            <w:r/>
            <w:r>
              <w:rPr>
                <w:b/>
                <w:sz w:val="22"/>
              </w:rPr>
              <w:t>فرضیه</w:t>
            </w:r>
          </w:p>
        </w:tc>
        <w:tc>
          <w:tcPr>
            <w:tcW w:type="dxa" w:w="1644"/>
            <w:tcBorders>
              <w:bottom w:val="single" w:sz="12" w:space="0" w:color="000000"/>
            </w:tcBorders>
          </w:tcPr>
          <w:p>
            <w:pPr>
              <w:bidi w:val="1"/>
              <w:jc w:val="center"/>
            </w:pPr>
            <w:r/>
            <w:r>
              <w:rPr>
                <w:b/>
                <w:sz w:val="22"/>
              </w:rPr>
              <w:t>مسیر</w:t>
            </w:r>
          </w:p>
        </w:tc>
        <w:tc>
          <w:tcPr>
            <w:tcW w:type="dxa" w:w="1644"/>
            <w:tcBorders>
              <w:bottom w:val="single" w:sz="12" w:space="0" w:color="000000"/>
            </w:tcBorders>
          </w:tcPr>
          <w:p>
            <w:pPr>
              <w:bidi w:val="1"/>
              <w:jc w:val="center"/>
            </w:pPr>
            <w:r/>
            <w:r>
              <w:rPr>
                <w:b/>
                <w:sz w:val="22"/>
              </w:rPr>
              <w:t>ضریب</w:t>
            </w:r>
          </w:p>
        </w:tc>
        <w:tc>
          <w:tcPr>
            <w:tcW w:type="dxa" w:w="1644"/>
            <w:tcBorders>
              <w:bottom w:val="single" w:sz="12" w:space="0" w:color="000000"/>
            </w:tcBorders>
          </w:tcPr>
          <w:p>
            <w:pPr>
              <w:bidi w:val="1"/>
              <w:jc w:val="center"/>
            </w:pPr>
            <w:r/>
            <w:r>
              <w:rPr>
                <w:b/>
                <w:sz w:val="22"/>
              </w:rPr>
              <w:t>سطح معناداری</w:t>
            </w:r>
          </w:p>
        </w:tc>
        <w:tc>
          <w:tcPr>
            <w:tcW w:type="dxa" w:w="1644"/>
            <w:tcBorders>
              <w:bottom w:val="single" w:sz="12" w:space="0" w:color="000000"/>
            </w:tcBorders>
          </w:tcPr>
          <w:p>
            <w:pPr>
              <w:bidi w:val="1"/>
              <w:jc w:val="center"/>
            </w:pPr>
            <w:r/>
            <w:r>
              <w:rPr>
                <w:b/>
                <w:sz w:val="22"/>
              </w:rPr>
              <w:t>نتیجه</w:t>
            </w:r>
          </w:p>
        </w:tc>
      </w:tr>
      <w:tr>
        <w:tc>
          <w:tcPr>
            <w:tcW w:type="dxa" w:w="164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فرعی دوم</w:t>
            </w:r>
          </w:p>
        </w:tc>
        <w:tc>
          <w:tcPr>
            <w:tcW w:type="dxa" w:w="164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اضطراب صفتی ← رفتارهای مالی پرخطر</w:t>
            </w:r>
          </w:p>
        </w:tc>
        <w:tc>
          <w:tcPr>
            <w:tcW w:type="dxa" w:w="164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r = 0.35</w:t>
            </w:r>
          </w:p>
        </w:tc>
        <w:tc>
          <w:tcPr>
            <w:tcW w:type="dxa" w:w="164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p &lt; 0.01</w:t>
            </w:r>
          </w:p>
        </w:tc>
        <w:tc>
          <w:tcPr>
            <w:tcW w:type="dxa" w:w="164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تأیید</w:t>
            </w:r>
          </w:p>
        </w:tc>
      </w:tr>
      <w:tr>
        <w:tc>
          <w:tcPr>
            <w:tcW w:type="dxa" w:w="164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فرعی سوم</w:t>
            </w:r>
          </w:p>
        </w:tc>
        <w:tc>
          <w:tcPr>
            <w:tcW w:type="dxa" w:w="164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اضطراب صفتی ← طرحواره‌های ناسازگار اولیه</w:t>
            </w:r>
          </w:p>
        </w:tc>
        <w:tc>
          <w:tcPr>
            <w:tcW w:type="dxa" w:w="164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r = 0.45</w:t>
            </w:r>
          </w:p>
        </w:tc>
        <w:tc>
          <w:tcPr>
            <w:tcW w:type="dxa" w:w="164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p &lt; 0.01</w:t>
            </w:r>
          </w:p>
        </w:tc>
        <w:tc>
          <w:tcPr>
            <w:tcW w:type="dxa" w:w="164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تأیید</w:t>
            </w:r>
          </w:p>
        </w:tc>
      </w:tr>
      <w:tr>
        <w:tc>
          <w:tcPr>
            <w:tcW w:type="dxa" w:w="164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فرعی چهارم</w:t>
            </w:r>
          </w:p>
        </w:tc>
        <w:tc>
          <w:tcPr>
            <w:tcW w:type="dxa" w:w="164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طرحواره‌های ناسازگار اولیه ← رفتارهای مالی پرخطر</w:t>
            </w:r>
          </w:p>
        </w:tc>
        <w:tc>
          <w:tcPr>
            <w:tcW w:type="dxa" w:w="164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r = 0.40</w:t>
            </w:r>
          </w:p>
        </w:tc>
        <w:tc>
          <w:tcPr>
            <w:tcW w:type="dxa" w:w="164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p &lt; 0.01</w:t>
            </w:r>
          </w:p>
        </w:tc>
        <w:tc>
          <w:tcPr>
            <w:tcW w:type="dxa" w:w="164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تأیید</w:t>
            </w:r>
          </w:p>
        </w:tc>
      </w:tr>
      <w:tr>
        <w:tc>
          <w:tcPr>
            <w:tcW w:type="dxa" w:w="164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اصلی</w:t>
            </w:r>
          </w:p>
        </w:tc>
        <w:tc>
          <w:tcPr>
            <w:tcW w:type="dxa" w:w="164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میانجی‌گری طرحواره‌ها (اثر غیرمستقیم)</w:t>
            </w:r>
          </w:p>
        </w:tc>
        <w:tc>
          <w:tcPr>
            <w:tcW w:type="dxa" w:w="164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0.088</w:t>
            </w:r>
          </w:p>
        </w:tc>
        <w:tc>
          <w:tcPr>
            <w:tcW w:type="dxa" w:w="164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CI95% [0.042، 0.138]</w:t>
            </w:r>
          </w:p>
        </w:tc>
        <w:tc>
          <w:tcPr>
            <w:tcW w:type="dxa" w:w="1644"/>
          </w:tcPr>
          <w:p>
            <w:pPr>
              <w:bidi w:val="1"/>
              <w:jc w:val="center"/>
            </w:pPr>
            <w:r/>
            <w:r>
              <w:rPr>
                <w:b w:val="0"/>
                <w:sz w:val="22"/>
              </w:rPr>
              <w:t>تأیید</w:t>
            </w:r>
          </w:p>
        </w:tc>
      </w:tr>
    </w:tbl>
    <w:p>
      <w:pPr>
        <w:bidi w:val="1"/>
        <w:spacing w:lineRule="exact" w:line="580" w:after="0"/>
        <w:jc w:val="both"/>
      </w:pPr>
      <w:r>
        <w:rPr>
          <w:rFonts w:ascii="B Nazanin" w:hAnsi="B Nazanin" w:cs="B Nazanin" w:hint="cs"/>
          <w:sz w:val="24"/>
          <w:szCs w:val="24"/>
          <w:rtl/>
          <w:lang w:bidi="fa-IR"/>
        </w:rPr>
        <w:t xml:space="preserve">برآیند یافته‌ها الگوی نظری پژوهش را پشتیبانی می‌کند: اضطراب صفتی هم به‌طور مستقیم و هم از طریق فعال‌سازی طرحواره‌های ناسازگار اولیه، با افزایش رفتارهای مالی پرخطر در معامله‌گران همراه است.</w:t>
      </w:r>
    </w:p>
    <w:sectPr w:rsidR="00FC693F" w:rsidRPr="0006063C" w:rsidSect="00034616">
      <w:footerReference w:type="default" r:id="rId9"/>
      <w:footnotePr>
        <w:numFmt w:val="hindi"/>
        <w:numRestart w:val="eachPage"/>
      </w:footnotePr>
      <w:pgSz w:w="11906" w:h="16838"/>
      <w:pgMar w:top="1701" w:right="2268" w:bottom="1417" w:left="1417" w:header="720" w:footer="567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bidi w:val="1"/>
      <w:spacing w:before="240" w:after="60" w:lineRule="exact" w:line="580"/>
      <w:jc w:val="right"/>
      <w:outlineLvl w:val="1"/>
    </w:pPr>
    <w:rPr>
      <w:rFonts w:ascii="Times New Roman" w:hAnsi="Times New Roman" w:cs="B Nazani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bidi w:val="1"/>
      <w:spacing w:before="180" w:after="40" w:lineRule="exact" w:line="580"/>
      <w:jc w:val="right"/>
      <w:outlineLvl w:val="2"/>
    </w:pPr>
    <w:rPr>
      <w:rFonts w:ascii="Times New Roman" w:hAnsi="Times New Roman" w:cs="B Nazani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bidi w:val="1"/>
      <w:spacing w:before="120" w:after="40" w:lineRule="exact" w:line="580"/>
      <w:jc w:val="right"/>
      <w:outlineLvl w:val="3"/>
    </w:pPr>
    <w:rPr>
      <w:rFonts w:ascii="Times New Roman" w:hAnsi="Times New Roman" w:cs="B Nazanin"/>
      <w:b/>
      <w:b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B Nazanin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