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Times New Roman" w:hAnsi="Times New Roman" w:cs="B Nazanin"/>
          <w:b/>
          <w:sz w:val="32"/>
        </w:rPr>
        <w:t>بسم الله الرحمن الرحیم</w:t>
      </w:r>
    </w:p>
    <w:p>
      <w:pPr>
        <w:sectPr>
          <w:footerReference w:type="default" r:id="rId9"/>
          <w:pgSz w:w="11906" w:h="16838"/>
          <w:pgMar w:top="1701" w:right="2268" w:bottom="1417" w:left="1417" w:header="720" w:footer="567" w:gutter="0"/>
          <w:cols w:space="720"/>
          <w:vAlign w:val="center"/>
          <w:bidi/>
          <w:docGrid w:linePitch="360"/>
        </w:sectPr>
      </w:pPr>
    </w:p>
    <w:p>
      <w:pPr>
        <w:bidi w:val="1"/>
        <w:spacing w:lineRule="exact" w:line="580" w:before="0" w:after="60"/>
        <w:jc w:val="center"/>
      </w:pPr>
      <w:r>
        <w:rPr>
          <w:rFonts w:ascii="Times New Roman" w:hAnsi="Times New Roman" w:cs="B Nazanin"/>
          <w:b/>
          <w:sz w:val="20"/>
        </w:rPr>
        <w:t>[نام دانشگاه]</w:t>
      </w:r>
    </w:p>
    <w:p>
      <w:pPr>
        <w:bidi w:val="1"/>
        <w:spacing w:lineRule="exact" w:line="580" w:before="0" w:after="360"/>
        <w:jc w:val="center"/>
      </w:pPr>
      <w:r>
        <w:rPr>
          <w:rFonts w:ascii="Times New Roman" w:hAnsi="Times New Roman" w:cs="B Nazanin"/>
          <w:b/>
          <w:sz w:val="20"/>
        </w:rPr>
        <w:t>وابسته به جهاد دانشگاهی</w:t>
      </w:r>
    </w:p>
    <w:p>
      <w:pPr>
        <w:bidi w:val="1"/>
        <w:spacing w:lineRule="exact" w:line="580" w:before="0" w:after="120"/>
        <w:jc w:val="center"/>
      </w:pPr>
      <w:r>
        <w:rPr>
          <w:rFonts w:ascii="Times New Roman" w:hAnsi="Times New Roman" w:cs="B Nazanin"/>
          <w:b/>
          <w:sz w:val="28"/>
        </w:rPr>
        <w:t>پایان‌نامه کارشناسی ارشد دانشکدهٔ روان‌شناسی</w:t>
      </w:r>
    </w:p>
    <w:p>
      <w:pPr>
        <w:bidi w:val="1"/>
        <w:spacing w:lineRule="exact" w:line="580" w:before="0" w:after="360"/>
        <w:jc w:val="center"/>
      </w:pPr>
      <w:r>
        <w:rPr>
          <w:rFonts w:ascii="Times New Roman" w:hAnsi="Times New Roman" w:cs="B Nazanin"/>
          <w:b/>
          <w:sz w:val="28"/>
        </w:rPr>
        <w:t>گروه روان‌شناسی بالینی</w:t>
      </w:r>
    </w:p>
    <w:p>
      <w:pPr>
        <w:bidi w:val="1"/>
        <w:spacing w:lineRule="exact" w:line="580" w:before="240" w:after="360"/>
        <w:jc w:val="center"/>
      </w:pPr>
      <w:r>
        <w:rPr>
          <w:rFonts w:ascii="Times New Roman" w:hAnsi="Times New Roman" w:cs="B Nazanin"/>
          <w:b/>
          <w:sz w:val="48"/>
        </w:rPr>
        <w:t>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60"/>
        <w:jc w:val="right"/>
      </w:pPr>
      <w:r>
        <w:rPr>
          <w:rFonts w:ascii="Times New Roman" w:hAnsi="Times New Roman" w:cs="B Nazanin"/>
          <w:sz w:val="28"/>
        </w:rPr>
        <w:t>استاد راهنما:</w:t>
      </w:r>
    </w:p>
    <w:p>
      <w:pPr>
        <w:bidi w:val="1"/>
        <w:spacing w:lineRule="exact" w:line="580" w:before="0" w:after="180"/>
        <w:jc w:val="center"/>
      </w:pPr>
      <w:r>
        <w:rPr>
          <w:rFonts w:ascii="Times New Roman" w:hAnsi="Times New Roman" w:cs="B Nazanin"/>
          <w:b/>
          <w:sz w:val="28"/>
        </w:rPr>
        <w:t>دکتر سعید وزیری یزدی</w:t>
      </w:r>
    </w:p>
    <w:p>
      <w:pPr>
        <w:bidi w:val="1"/>
        <w:spacing w:lineRule="exact" w:line="580" w:before="0" w:after="60"/>
        <w:jc w:val="right"/>
      </w:pPr>
      <w:r>
        <w:rPr>
          <w:rFonts w:ascii="Times New Roman" w:hAnsi="Times New Roman" w:cs="B Nazanin"/>
          <w:sz w:val="28"/>
        </w:rPr>
        <w:t>نام دانشجو:</w:t>
      </w:r>
    </w:p>
    <w:p>
      <w:pPr>
        <w:bidi w:val="1"/>
        <w:spacing w:lineRule="exact" w:line="580" w:before="0" w:after="180"/>
        <w:jc w:val="center"/>
      </w:pPr>
      <w:r>
        <w:rPr>
          <w:rFonts w:ascii="Times New Roman" w:hAnsi="Times New Roman" w:cs="B Nazanin"/>
          <w:b/>
          <w:sz w:val="28"/>
        </w:rPr>
        <w:t>[نام دانشجو]</w:t>
      </w:r>
    </w:p>
    <w:p>
      <w:pPr>
        <w:bidi w:val="1"/>
        <w:spacing w:lineRule="exact" w:line="580" w:before="240" w:after="0"/>
        <w:jc w:val="center"/>
      </w:pPr>
      <w:r>
        <w:rPr>
          <w:rFonts w:ascii="Times New Roman" w:hAnsi="Times New Roman" w:cs="B Nazanin"/>
          <w:b/>
          <w:sz w:val="28"/>
        </w:rPr>
        <w:t>مهر ۱۴۰۵</w:t>
      </w:r>
    </w:p>
    <w:p>
      <w:r>
        <w:br w:type="page"/>
      </w:r>
    </w:p>
    <w:p>
      <w:pPr>
        <w:bidi w:val="1"/>
        <w:spacing w:lineRule="exact" w:line="580" w:before="2400" w:after="0"/>
        <w:jc w:val="center"/>
      </w:pPr>
      <w:r>
        <w:rPr>
          <w:rFonts w:ascii="Times New Roman" w:hAnsi="Times New Roman" w:cs="B Nazanin"/>
          <w:sz w:val="24"/>
        </w:rPr>
        <w:t>[فرم صورت‌جلسه دفاع پس از برگزاری جلسه دفاع در این محل قرار می‌گیرد]</w:t>
      </w:r>
    </w:p>
    <w:p>
      <w:r>
        <w:br w:type="page"/>
      </w:r>
    </w:p>
    <w:p>
      <w:pPr>
        <w:bidi w:val="1"/>
        <w:spacing w:lineRule="exact" w:line="580" w:before="2400" w:after="0"/>
        <w:jc w:val="center"/>
      </w:pPr>
      <w:r>
        <w:rPr>
          <w:rFonts w:ascii="Times New Roman" w:hAnsi="Times New Roman" w:cs="B Nazanin"/>
          <w:sz w:val="24"/>
        </w:rPr>
        <w:t>[فرم تعهدنامه اصالت اثر پس از امضا در این محل قرار می‌گیرد]</w:t>
      </w:r>
    </w:p>
    <w:p>
      <w:r>
        <w:br w:type="page"/>
      </w:r>
    </w:p>
    <w:p>
      <w:pPr>
        <w:bidi w:val="1"/>
        <w:spacing w:lineRule="exact" w:line="580" w:before="0" w:after="240"/>
        <w:jc w:val="right"/>
      </w:pPr>
      <w:r>
        <w:rPr>
          <w:rFonts w:ascii="Times New Roman" w:hAnsi="Times New Roman" w:cs="B Nazanin"/>
          <w:b/>
          <w:sz w:val="28"/>
        </w:rPr>
        <w:t>تقدیم به:</w:t>
      </w:r>
    </w:p>
    <w:p>
      <w:pPr>
        <w:bidi w:val="1"/>
        <w:spacing w:lineRule="exact" w:line="580" w:before="1200" w:after="0"/>
        <w:jc w:val="center"/>
      </w:pPr>
      <w:r>
        <w:rPr>
          <w:rFonts w:ascii="Times New Roman" w:hAnsi="Times New Roman" w:cs="B Nazanin"/>
          <w:sz w:val="24"/>
        </w:rPr>
        <w:t>[متن تقدیم توسط دانشجو تکمیل می‌شود]</w:t>
      </w:r>
    </w:p>
    <w:p>
      <w:r>
        <w:br w:type="page"/>
      </w:r>
    </w:p>
    <w:p>
      <w:pPr>
        <w:bidi w:val="1"/>
        <w:spacing w:lineRule="exact" w:line="580" w:before="0" w:after="240"/>
        <w:jc w:val="right"/>
      </w:pPr>
      <w:r>
        <w:rPr>
          <w:rFonts w:ascii="Times New Roman" w:hAnsi="Times New Roman" w:cs="B Nazanin"/>
          <w:b/>
          <w:sz w:val="28"/>
        </w:rPr>
        <w:t>سپاسگزاری</w:t>
      </w:r>
    </w:p>
    <w:p>
      <w:pPr>
        <w:bidi w:val="1"/>
        <w:spacing w:lineRule="exact" w:line="580" w:before="1200" w:after="0"/>
        <w:jc w:val="center"/>
      </w:pPr>
      <w:r>
        <w:rPr>
          <w:rFonts w:ascii="Times New Roman" w:hAnsi="Times New Roman" w:cs="B Nazanin"/>
          <w:sz w:val="24"/>
        </w:rPr>
        <w:t>[متن سپاسگزاری توسط دانشجو تکمیل می‌شود]</w:t>
      </w:r>
    </w:p>
    <w:p>
      <w:r>
        <w:br w:type="page"/>
      </w:r>
    </w:p>
    <w:p>
      <w:pPr>
        <w:bidi w:val="1"/>
        <w:spacing w:lineRule="exact" w:line="580" w:before="0" w:after="120"/>
        <w:jc w:val="right"/>
      </w:pPr>
      <w:r>
        <w:rPr>
          <w:rFonts w:ascii="Times New Roman" w:hAnsi="Times New Roman" w:cs="B Nazanin"/>
          <w:b/>
          <w:sz w:val="28"/>
        </w:rPr>
        <w:t>چکیده:</w:t>
      </w:r>
    </w:p>
    <w:p>
      <w:pPr>
        <w:bidi w:val="1"/>
        <w:spacing w:lineRule="exact" w:line="580" w:after="120"/>
        <w:jc w:val="both"/>
      </w:pPr>
      <w:r>
        <w:rPr>
          <w:rFonts w:ascii="Times New Roman" w:hAnsi="Times New Roman" w:cs="B Nazanin"/>
          <w:sz w:val="22"/>
        </w:rPr>
        <w:t>[چکیده پس از تکمیل فصل‌های چهارم و پنجم نوشته می‌شود]</w:t>
      </w:r>
    </w:p>
    <w:p>
      <w:pPr>
        <w:bidi w:val="1"/>
        <w:spacing w:lineRule="exact" w:line="580" w:after="0"/>
        <w:jc w:val="both"/>
      </w:pPr>
      <w:r>
        <w:rPr>
          <w:rFonts w:ascii="Times New Roman" w:hAnsi="Times New Roman" w:cs="B Nazanin"/>
          <w:sz w:val="22"/>
        </w:rPr>
        <w:t>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pgSz w:w="11906" w:h="16838"/>
          <w:pgMar w:top="1701" w:right="2268" w:bottom="1417" w:left="1417" w:header="720" w:footer="567" w:gutter="0"/>
          <w:cols w:space="720"/>
          <w:bidi/>
          <w:docGrid w:linePitch="360"/>
        </w:sectPr>
      </w:pPr>
    </w:p>
    <w:p>
      <w:pPr>
        <w:bidi w:val="1"/>
        <w:spacing w:lineRule="exact" w:line="580" w:before="0" w:after="180"/>
        <w:jc w:val="center"/>
      </w:pPr>
      <w:r>
        <w:rPr>
          <w:rFonts w:ascii="Times New Roman" w:hAnsi="Times New Roman" w:cs="B Nazanin"/>
          <w:b/>
          <w:sz w:val="28"/>
        </w:rPr>
        <w:t>فهرست مطالب</w:t>
      </w:r>
    </w:p>
    <w:p>
      <w:pPr>
        <w:bidi w:val="1"/>
        <w:jc w:val="right"/>
      </w:pPr>
      <w:r>
        <w:fldChar w:fldCharType="begin"/>
      </w:r>
      <w:r>
        <w:instrText xml:space="preserve"> TOC \o "1-3" \h \z \u </w:instrText>
      </w:r>
      <w:r>
        <w:fldChar w:fldCharType="separate"/>
      </w:r>
      <w:r>
        <w:rPr>
          <w:rFonts w:ascii="Times New Roman" w:hAnsi="Times New Roman" w:cs="B Nazanin"/>
          <w:sz w:val="22"/>
        </w:rPr>
        <w:t>[فهرست مطالب در Word از مسیر References &gt; Table of Contents ساخته و به‌روزرسانی شود — با کلیک راست و Update Field]</w:t>
      </w:r>
      <w:r>
        <w:fldChar w:fldCharType="end"/>
      </w:r>
    </w:p>
    <w:p>
      <w:r>
        <w:br w:type="page"/>
      </w:r>
    </w:p>
    <w:p>
      <w:pPr>
        <w:bidi w:val="1"/>
        <w:spacing w:lineRule="exact" w:line="580" w:before="0" w:after="180"/>
        <w:jc w:val="center"/>
      </w:pPr>
      <w:r>
        <w:rPr>
          <w:rFonts w:ascii="Times New Roman" w:hAnsi="Times New Roman" w:cs="B Nazanin"/>
          <w:b/>
          <w:sz w:val="28"/>
        </w:rPr>
        <w:t>فهرست جدول‌ها</w:t>
      </w:r>
    </w:p>
    <w:p>
      <w:pPr>
        <w:bidi w:val="1"/>
        <w:spacing w:lineRule="exact" w:line="580" w:before="0" w:after="60"/>
        <w:jc w:val="right"/>
      </w:pPr>
      <w:r>
        <w:rPr>
          <w:rFonts w:ascii="Times New Roman" w:hAnsi="Times New Roman" w:cs="B Nazanin"/>
          <w:sz w:val="24"/>
        </w:rPr>
        <w:t>جدول ۲-۱. حوزه‌ها و طرحواره‌های ناسازگار اولیه در مدل یانگ — [شمارهٔ صفحه پس از صفحه‌بندی نهایی در Word تکمیل شود]</w:t>
      </w:r>
    </w:p>
    <w:p>
      <w:pPr>
        <w:bidi w:val="1"/>
        <w:spacing w:lineRule="exact" w:line="580" w:before="0" w:after="60"/>
        <w:jc w:val="right"/>
      </w:pPr>
      <w:r>
        <w:rPr>
          <w:rFonts w:ascii="Times New Roman" w:hAnsi="Times New Roman" w:cs="B Nazanin"/>
          <w:sz w:val="24"/>
        </w:rPr>
        <w:t>جدول ۳-۱. خلاصهٔ ابزارهای پژوهش — [شمارهٔ صفحه پس از صفحه‌بندی نهایی در Word تکمیل شود]</w:t>
      </w:r>
    </w:p>
    <w:p>
      <w:r>
        <w:br w:type="page"/>
      </w:r>
    </w:p>
    <w:p>
      <w:pPr>
        <w:bidi w:val="1"/>
        <w:spacing w:lineRule="exact" w:line="580" w:before="0" w:after="180"/>
        <w:jc w:val="center"/>
      </w:pPr>
      <w:r>
        <w:rPr>
          <w:rFonts w:ascii="Times New Roman" w:hAnsi="Times New Roman" w:cs="B Nazanin"/>
          <w:b/>
          <w:sz w:val="28"/>
        </w:rPr>
        <w:t>فهرست شکل‌ها</w:t>
      </w:r>
    </w:p>
    <w:p>
      <w:pPr>
        <w:bidi w:val="1"/>
        <w:spacing w:lineRule="exact" w:line="580" w:before="0" w:after="60"/>
        <w:jc w:val="right"/>
      </w:pPr>
      <w:r>
        <w:rPr>
          <w:rFonts w:ascii="Times New Roman" w:hAnsi="Times New Roman" w:cs="B Nazanin"/>
          <w:sz w:val="24"/>
        </w:rPr>
        <w:t>شکل ۲-۱. مدل مفهومی پژوهش — [شمارهٔ صفحه پس از صفحه‌بندی نهایی در Word تکمل شود]</w:t>
      </w:r>
    </w:p>
    <w:p>
      <w:r>
        <w:br w:type="page"/>
      </w:r>
    </w:p>
    <w:p>
      <w:pPr>
        <w:bidi w:val="1"/>
        <w:spacing w:lineRule="exact" w:line="580" w:before="0" w:after="180"/>
        <w:jc w:val="center"/>
      </w:pPr>
      <w:r>
        <w:rPr>
          <w:rFonts w:ascii="Times New Roman" w:hAnsi="Times New Roman" w:cs="B Nazanin"/>
          <w:b/>
          <w:sz w:val="28"/>
        </w:rPr>
        <w:t>فهرست علائم</w:t>
      </w:r>
    </w:p>
    <w:p>
      <w:pPr>
        <w:bidi w:val="1"/>
        <w:spacing w:lineRule="exact" w:line="580"/>
        <w:jc w:val="both"/>
      </w:pPr>
      <w:r>
        <w:rPr>
          <w:rFonts w:ascii="Times New Roman" w:hAnsi="Times New Roman" w:cs="B Nazanin"/>
          <w:sz w:val="22"/>
        </w:rPr>
        <w:t>[در صورت وجود علائم و اختصارات، در این بخش تکمیل می‌شود]</w:t>
      </w:r>
    </w:p>
    <w:p>
      <w:pPr>
        <w:sectPr>
          <w:footerReference w:type="default" r:id="rId11"/>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Times New Roman" w:hAnsi="Times New Roman" w:cs="B Nazanin"/>
          <w:b/>
          <w:sz w:val="56"/>
        </w:rPr>
        <w:t>فصل اول</w:t>
      </w:r>
    </w:p>
    <w:p>
      <w:pPr>
        <w:bidi w:val="1"/>
        <w:spacing w:lineRule="exact" w:line="580" w:before="120" w:after="480"/>
        <w:jc w:val="center"/>
      </w:pPr>
      <w:r>
        <w:rPr>
          <w:rFonts w:ascii="Times New Roman" w:hAnsi="Times New Roman" w:cs="B Nazanin"/>
          <w:b/>
          <w:sz w:val="52"/>
        </w:rPr>
        <w:t>کلیات پژوهش</w:t>
      </w:r>
    </w:p>
    <w:p>
      <w:pPr>
        <w:pStyle w:val="Heading2"/>
        <w:bidi w:val="1"/>
      </w:pPr>
      <w:r>
        <w:rPr>
          <w:rFonts w:ascii="Times New Roman" w:hAnsi="Times New Roman" w:cs="B Nazanin"/>
          <w:b/>
          <w:sz w:val="28"/>
        </w:rPr>
        <w:t>۱-۱. مقدمه</w:t>
      </w:r>
    </w:p>
    <w:p>
      <w:pPr>
        <w:bidi w:val="1"/>
        <w:spacing w:lineRule="exact" w:line="580" w:after="0"/>
        <w:jc w:val="both"/>
      </w:pPr>
      <w:r>
        <w:rPr>
          <w:rFonts w:ascii="Times New Roman" w:hAnsi="Times New Roman" w:cs="B Nazanin"/>
          <w:sz w:val="22"/>
        </w:rPr>
        <w:t xml:space="preserve">رفتارهای مالی پرخطر </w:t>
      </w:r>
      <w:r>
        <w:rPr>
          <w:rFonts w:ascii="Times New Roman" w:hAnsi="Times New Roman" w:cs="B Nazanin"/>
          <w:vertAlign w:val="superscript"/>
        </w:rPr>
        <w:footnoteReference w:id="1"/>
      </w:r>
      <w:r>
        <w:rPr>
          <w:rFonts w:ascii="Times New Roman" w:hAnsi="Times New Roman" w:cs="B Nazanin"/>
          <w:sz w:val="22"/>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Times New Roman" w:hAnsi="Times New Roman" w:cs="B Nazanin"/>
          <w:vertAlign w:val="superscript"/>
        </w:rPr>
        <w:footnoteReference w:id="2"/>
      </w:r>
      <w:r>
        <w:rPr>
          <w:rFonts w:ascii="Times New Roman" w:hAnsi="Times New Roman" w:cs="B Nazanin"/>
          <w:sz w:val="22"/>
        </w:rPr>
        <w:t xml:space="preserve"> به‌عنوان یک ویژگی شخصیتی پایدار، از مجرای طرحواره‌های ناسازگار اولیه </w:t>
      </w:r>
      <w:r>
        <w:rPr>
          <w:rFonts w:ascii="Times New Roman" w:hAnsi="Times New Roman" w:cs="B Nazanin"/>
          <w:vertAlign w:val="superscript"/>
        </w:rPr>
        <w:footnoteReference w:id="3"/>
      </w:r>
      <w:r>
        <w:rPr>
          <w:rFonts w:ascii="Times New Roman" w:hAnsi="Times New Roman" w:cs="B Nazanin"/>
          <w:sz w:val="22"/>
        </w:rPr>
        <w:t xml:space="preserve"> به شکل‌گیری رفتارهای مالی پرخطر در معامله‌گران منجر می‌شود.</w:t>
      </w:r>
    </w:p>
    <w:p>
      <w:pPr>
        <w:bidi w:val="1"/>
        <w:spacing w:lineRule="exact" w:line="580" w:after="0"/>
        <w:jc w:val="both"/>
      </w:pPr>
      <w:r>
        <w:rPr>
          <w:rFonts w:ascii="Times New Roman" w:hAnsi="Times New Roman" w:cs="B Nazanin"/>
          <w:sz w:val="22"/>
        </w:rPr>
        <w:t>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Times New Roman" w:hAnsi="Times New Roman" w:cs="B Nazanin"/>
          <w:sz w:val="22"/>
        </w:rPr>
        <w:t>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Times New Roman" w:hAnsi="Times New Roman" w:cs="B Nazanin"/>
          <w:sz w:val="22"/>
        </w:rPr>
        <w:t>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pPr>
      <w:r>
        <w:rPr>
          <w:rFonts w:ascii="Times New Roman" w:hAnsi="Times New Roman" w:cs="B Nazanin"/>
          <w:b/>
          <w:sz w:val="28"/>
        </w:rPr>
        <w:t>۱-۲. بیان مسأله</w:t>
      </w:r>
    </w:p>
    <w:p>
      <w:pPr>
        <w:pStyle w:val="Heading3"/>
        <w:bidi w:val="1"/>
      </w:pPr>
      <w:r>
        <w:rPr>
          <w:rFonts w:ascii="Times New Roman" w:hAnsi="Times New Roman" w:cs="B Nazanin"/>
          <w:b/>
          <w:sz w:val="26"/>
        </w:rPr>
        <w:t>بازارهای مالی و محیط پرتنش تصمیم‌گیری</w:t>
      </w:r>
    </w:p>
    <w:p>
      <w:pPr>
        <w:bidi w:val="1"/>
        <w:spacing w:lineRule="exact" w:line="580" w:after="0"/>
        <w:jc w:val="both"/>
      </w:pPr>
      <w:r>
        <w:rPr>
          <w:rFonts w:ascii="Times New Roman" w:hAnsi="Times New Roman" w:cs="B Nazanin"/>
          <w:sz w:val="22"/>
        </w:rPr>
        <w:t>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 ۲۰۱۹).</w:t>
      </w:r>
    </w:p>
    <w:p>
      <w:pPr>
        <w:bidi w:val="1"/>
        <w:spacing w:lineRule="exact" w:line="580" w:after="0"/>
        <w:jc w:val="both"/>
      </w:pPr>
      <w:r>
        <w:rPr>
          <w:rFonts w:ascii="Times New Roman" w:hAnsi="Times New Roman" w:cs="B Nazanin"/>
          <w:sz w:val="22"/>
        </w:rPr>
        <w:t>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Times New Roman" w:hAnsi="Times New Roman" w:cs="B Nazanin"/>
          <w:sz w:val="22"/>
        </w:rPr>
        <w:t>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Times New Roman" w:hAnsi="Times New Roman" w:cs="B Nazanin"/>
          <w:sz w:val="22"/>
        </w:rPr>
        <w:t>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 ۲۰۱۸).</w:t>
      </w:r>
    </w:p>
    <w:p>
      <w:pPr>
        <w:bidi w:val="1"/>
        <w:spacing w:lineRule="exact" w:line="580" w:after="0"/>
        <w:jc w:val="both"/>
      </w:pPr>
      <w:r>
        <w:rPr>
          <w:rFonts w:ascii="Times New Roman" w:hAnsi="Times New Roman" w:cs="B Nazanin"/>
          <w:sz w:val="22"/>
        </w:rPr>
        <w:t>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 ۲۰۱۵).</w:t>
      </w:r>
    </w:p>
    <w:p>
      <w:pPr>
        <w:bidi w:val="1"/>
        <w:spacing w:lineRule="exact" w:line="580" w:after="0"/>
        <w:jc w:val="both"/>
      </w:pPr>
      <w:r>
        <w:rPr>
          <w:rFonts w:ascii="Times New Roman" w:hAnsi="Times New Roman" w:cs="B Nazanin"/>
          <w:sz w:val="22"/>
        </w:rPr>
        <w:t>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Times New Roman" w:hAnsi="Times New Roman" w:cs="B Nazanin"/>
          <w:sz w:val="22"/>
        </w:rPr>
        <w:t>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Times New Roman" w:hAnsi="Times New Roman" w:cs="B Nazanin"/>
          <w:sz w:val="22"/>
        </w:rPr>
        <w:t>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pPr>
      <w:r>
        <w:rPr>
          <w:rFonts w:ascii="Times New Roman" w:hAnsi="Times New Roman" w:cs="B Nazanin"/>
          <w:b/>
          <w:sz w:val="26"/>
        </w:rPr>
        <w:t>از فرضیه بازار کارا تا اقتصاد رفتاری</w:t>
      </w:r>
    </w:p>
    <w:p>
      <w:pPr>
        <w:bidi w:val="1"/>
        <w:spacing w:lineRule="exact" w:line="580" w:after="0"/>
        <w:jc w:val="both"/>
      </w:pPr>
      <w:r>
        <w:rPr>
          <w:rFonts w:ascii="Times New Roman" w:hAnsi="Times New Roman" w:cs="B Nazanin"/>
          <w:sz w:val="22"/>
        </w:rPr>
        <w:t xml:space="preserve">در بخش بزرگی از قرن بیستم، ادبیات آکادمیک تحلیل بازارهای مالی تحت سیطرهٔ فرضیه بازار کارا </w:t>
      </w:r>
      <w:r>
        <w:rPr>
          <w:rFonts w:ascii="Times New Roman" w:hAnsi="Times New Roman" w:cs="B Nazanin"/>
          <w:vertAlign w:val="superscript"/>
        </w:rPr>
        <w:footnoteReference w:id="4"/>
      </w:r>
      <w:r>
        <w:rPr>
          <w:rFonts w:ascii="Times New Roman" w:hAnsi="Times New Roman" w:cs="B Nazanin"/>
          <w:sz w:val="22"/>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Times New Roman" w:hAnsi="Times New Roman" w:cs="B Nazanin"/>
          <w:sz w:val="22"/>
        </w:rPr>
        <w:t>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Times New Roman" w:hAnsi="Times New Roman" w:cs="B Nazanin"/>
          <w:sz w:val="22"/>
        </w:rPr>
        <w:t>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Times New Roman" w:hAnsi="Times New Roman" w:cs="B Nazanin"/>
          <w:sz w:val="22"/>
        </w:rPr>
        <w:t xml:space="preserve">این ناهنجاری‌ها زمینه را برای ظهور اقتصاد رفتاری </w:t>
      </w:r>
      <w:r>
        <w:rPr>
          <w:rFonts w:ascii="Times New Roman" w:hAnsi="Times New Roman" w:cs="B Nazanin"/>
          <w:vertAlign w:val="superscript"/>
        </w:rPr>
        <w:footnoteReference w:id="5"/>
      </w:r>
      <w:r>
        <w:rPr>
          <w:rFonts w:ascii="Times New Roman" w:hAnsi="Times New Roman" w:cs="B Nazanin"/>
          <w:sz w:val="22"/>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 ۲۰۱۶). سنگ بنای این حوزه، نظریه چشم‌انداز </w:t>
      </w:r>
      <w:r>
        <w:rPr>
          <w:rFonts w:ascii="Times New Roman" w:hAnsi="Times New Roman" w:cs="B Nazanin"/>
          <w:vertAlign w:val="superscript"/>
        </w:rPr>
        <w:footnoteReference w:id="6"/>
      </w:r>
      <w:r>
        <w:rPr>
          <w:rFonts w:ascii="Times New Roman" w:hAnsi="Times New Roman" w:cs="B Nazanin"/>
          <w:sz w:val="22"/>
        </w:rPr>
        <w:t xml:space="preserve"> بود که کانمن و تورسکی (۱۹۷۹) آن را ارائه کردند و بر پایهٔ آن، افراد به‌جای ارزیابی سطح نهایی ثروت، تغییرات سود و زیان را نسبت به یک نقطهٔ مرجع ذهنی می‌سنجند و زیان‌گریزی </w:t>
      </w:r>
      <w:r>
        <w:rPr>
          <w:rFonts w:ascii="Times New Roman" w:hAnsi="Times New Roman" w:cs="B Nazanin"/>
          <w:vertAlign w:val="superscript"/>
        </w:rPr>
        <w:footnoteReference w:id="7"/>
      </w:r>
      <w:r>
        <w:rPr>
          <w:rFonts w:ascii="Times New Roman" w:hAnsi="Times New Roman" w:cs="B Nazanin"/>
          <w:sz w:val="22"/>
        </w:rPr>
        <w:t xml:space="preserve"> — شدت بیشتر درد زیان نسبت به لذت سود معادل — بسیاری از رفتارهای به ظاهر غیرمنطقی سرمایه‌گذاران را تبیین می‌کند (کانمن،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Times New Roman" w:hAnsi="Times New Roman" w:cs="B Nazanin"/>
          <w:sz w:val="22"/>
        </w:rPr>
        <w:t xml:space="preserve">یکی از قدرتمندترین فشارهای روانشناختی بر این نسل جدید از سرمایه‌گذاران، ترس از دست دادن فرصت </w:t>
      </w:r>
      <w:r>
        <w:rPr>
          <w:rFonts w:ascii="Times New Roman" w:hAnsi="Times New Roman" w:cs="B Nazanin"/>
          <w:vertAlign w:val="superscript"/>
        </w:rPr>
        <w:footnoteReference w:id="8"/>
      </w:r>
      <w:r>
        <w:rPr>
          <w:rFonts w:ascii="Times New Roman" w:hAnsi="Times New Roman" w:cs="B Nazanin"/>
          <w:sz w:val="22"/>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pPr>
      <w:r>
        <w:rPr>
          <w:rFonts w:ascii="Times New Roman" w:hAnsi="Times New Roman" w:cs="B Nazanin"/>
          <w:b/>
          <w:sz w:val="26"/>
        </w:rPr>
        <w:t>بافت ویژهٔ اقتصادی و اجتماعی ایران</w:t>
      </w:r>
    </w:p>
    <w:p>
      <w:pPr>
        <w:bidi w:val="1"/>
        <w:spacing w:lineRule="exact" w:line="580" w:after="0"/>
        <w:jc w:val="both"/>
      </w:pPr>
      <w:r>
        <w:rPr>
          <w:rFonts w:ascii="Times New Roman" w:hAnsi="Times New Roman" w:cs="B Nazanin"/>
          <w:sz w:val="22"/>
        </w:rPr>
        <w:t>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Times New Roman" w:hAnsi="Times New Roman" w:cs="B Nazanin"/>
          <w:sz w:val="22"/>
        </w:rPr>
        <w:t>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Times New Roman" w:hAnsi="Times New Roman" w:cs="B Nazanin"/>
          <w:sz w:val="22"/>
        </w:rPr>
        <w:t>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Times New Roman" w:hAnsi="Times New Roman" w:cs="B Nazanin"/>
          <w:sz w:val="22"/>
        </w:rPr>
        <w:t>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pPr>
      <w:r>
        <w:rPr>
          <w:rFonts w:ascii="Times New Roman" w:hAnsi="Times New Roman" w:cs="B Nazanin"/>
          <w:b/>
          <w:sz w:val="26"/>
        </w:rPr>
        <w:t>اضطراب صفتی، طرحواره‌های ناسازگار اولیه و رفتارهای مالی پرخطر</w:t>
      </w:r>
    </w:p>
    <w:p>
      <w:pPr>
        <w:bidi w:val="1"/>
        <w:spacing w:lineRule="exact" w:line="580" w:after="0"/>
        <w:jc w:val="both"/>
      </w:pPr>
      <w:r>
        <w:rPr>
          <w:rFonts w:ascii="Times New Roman" w:hAnsi="Times New Roman" w:cs="B Nazanin"/>
          <w:sz w:val="22"/>
        </w:rPr>
        <w:t>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 ۱۹۸۳). از منظر شناختی نیز، دیدگاه بک تأکید دارد که این افراد دارای طرحواره‌های خطری هستند که پردازش اطلاعات را به شکل سوگیرانه‌ای جهت می‌دهند (بک، ۱۹۷۶).</w:t>
      </w:r>
    </w:p>
    <w:p>
      <w:pPr>
        <w:bidi w:val="1"/>
        <w:spacing w:lineRule="exact" w:line="580" w:after="0"/>
        <w:jc w:val="both"/>
      </w:pPr>
      <w:r>
        <w:rPr>
          <w:rFonts w:ascii="Times New Roman" w:hAnsi="Times New Roman" w:cs="B Nazanin"/>
          <w:sz w:val="22"/>
        </w:rPr>
        <w:t>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Times New Roman" w:hAnsi="Times New Roman" w:cs="B Nazanin"/>
          <w:sz w:val="22"/>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 ۲۰۱۳). بر اساس نظریهٔ کنترل توجه </w:t>
      </w:r>
      <w:r>
        <w:rPr>
          <w:rFonts w:ascii="Times New Roman" w:hAnsi="Times New Roman" w:cs="B Nazanin"/>
          <w:vertAlign w:val="superscript"/>
        </w:rPr>
        <w:footnoteReference w:id="9"/>
      </w:r>
      <w:r>
        <w:rPr>
          <w:rFonts w:ascii="Times New Roman" w:hAnsi="Times New Roman" w:cs="B Nazanin"/>
          <w:sz w:val="22"/>
        </w:rPr>
        <w:t>، اضطراب با افزایش نفوذ سیستم توجهی محرک‌محور و کاهش کارایی سیستم هدف‌محور، کارکرد شناختی فرد را تنزل می‌دهد (آیزنک و همکاران، ۲۰۰۷)؛ مکانیسمی که پیامد آن، اشغال منابع محدود حافظهٔ کاری توسط نگرانی‌های مزاحم و تضعیف ظرفیت تحلیل‌های منطقی چندمرحله‌ای است (بدلی، آیزنک و اندرسون،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Times New Roman" w:hAnsi="Times New Roman" w:cs="B Nazanin"/>
          <w:sz w:val="22"/>
        </w:rPr>
        <w:t>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 ۲۰۰۳).</w:t>
      </w:r>
    </w:p>
    <w:p>
      <w:pPr>
        <w:bidi w:val="1"/>
        <w:spacing w:lineRule="exact" w:line="580" w:after="0"/>
        <w:jc w:val="both"/>
      </w:pPr>
      <w:r>
        <w:rPr>
          <w:rFonts w:ascii="Times New Roman" w:hAnsi="Times New Roman" w:cs="B Nazanin"/>
          <w:sz w:val="22"/>
        </w:rPr>
        <w:t>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Times New Roman" w:hAnsi="Times New Roman" w:cs="B Nazanin"/>
          <w:sz w:val="22"/>
        </w:rPr>
        <w:t>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 ۲۰۱۲؛ لیندبرگ و همکاران،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Times New Roman" w:hAnsi="Times New Roman" w:cs="B Nazanin"/>
          <w:sz w:val="22"/>
        </w:rPr>
        <w:t>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Times New Roman" w:hAnsi="Times New Roman" w:cs="B Nazanin"/>
          <w:sz w:val="22"/>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 ۲۰۱۰). ابعاد کلیدی این سازه در ادبیات مالی رفتاری چهار موردند: معامله‌گری بیش از حد </w:t>
      </w:r>
      <w:r>
        <w:rPr>
          <w:rFonts w:ascii="Times New Roman" w:hAnsi="Times New Roman" w:cs="B Nazanin"/>
          <w:vertAlign w:val="superscript"/>
        </w:rPr>
        <w:footnoteReference w:id="10"/>
      </w:r>
      <w:r>
        <w:rPr>
          <w:rFonts w:ascii="Times New Roman" w:hAnsi="Times New Roman" w:cs="B Nazanin"/>
          <w:sz w:val="22"/>
        </w:rPr>
        <w:t xml:space="preserve"> (باربر و اودین، ۲۰۰۰)؛ اثر گرایش </w:t>
      </w:r>
      <w:r>
        <w:rPr>
          <w:rFonts w:ascii="Times New Roman" w:hAnsi="Times New Roman" w:cs="B Nazanin"/>
          <w:vertAlign w:val="superscript"/>
        </w:rPr>
        <w:footnoteReference w:id="11"/>
      </w:r>
      <w:r>
        <w:rPr>
          <w:rFonts w:ascii="Times New Roman" w:hAnsi="Times New Roman" w:cs="B Nazanin"/>
          <w:sz w:val="22"/>
        </w:rPr>
        <w:t xml:space="preserve"> (شفرین و استاتمن، ۱۹۸۵)؛ رفتار گله‌ای </w:t>
      </w:r>
      <w:r>
        <w:rPr>
          <w:rFonts w:ascii="Times New Roman" w:hAnsi="Times New Roman" w:cs="B Nazanin"/>
          <w:vertAlign w:val="superscript"/>
        </w:rPr>
        <w:footnoteReference w:id="12"/>
      </w:r>
      <w:r>
        <w:rPr>
          <w:rFonts w:ascii="Times New Roman" w:hAnsi="Times New Roman" w:cs="B Nazanin"/>
          <w:sz w:val="22"/>
        </w:rPr>
        <w:t xml:space="preserve"> (هوانگ و سالمون، ۲۰۰۴)؛ و تمرکز ناکافی سبد دارایی (گوتزمن و کومار، ۲۰۰۸).</w:t>
      </w:r>
    </w:p>
    <w:p>
      <w:pPr>
        <w:bidi w:val="1"/>
        <w:spacing w:lineRule="exact" w:line="580" w:after="0"/>
        <w:jc w:val="both"/>
      </w:pPr>
      <w:r>
        <w:rPr>
          <w:rFonts w:ascii="Times New Roman" w:hAnsi="Times New Roman" w:cs="B Nazanin"/>
          <w:sz w:val="22"/>
        </w:rPr>
        <w:t>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Times New Roman" w:hAnsi="Times New Roman" w:cs="B Nazanin"/>
          <w:sz w:val="22"/>
        </w:rPr>
        <w:t>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pPr>
      <w:r>
        <w:rPr>
          <w:rFonts w:ascii="Times New Roman" w:hAnsi="Times New Roman" w:cs="B Nazanin"/>
          <w:b/>
          <w:sz w:val="26"/>
        </w:rPr>
        <w:t>شکاف تبیینی: فقدان مدل میانجی‌گر در جامعه معامله‌گران</w:t>
      </w:r>
    </w:p>
    <w:p>
      <w:pPr>
        <w:bidi w:val="1"/>
        <w:spacing w:lineRule="exact" w:line="580" w:after="0"/>
        <w:jc w:val="both"/>
      </w:pPr>
      <w:r>
        <w:rPr>
          <w:rFonts w:ascii="Times New Roman" w:hAnsi="Times New Roman" w:cs="B Nazanin"/>
          <w:sz w:val="22"/>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Times New Roman" w:hAnsi="Times New Roman" w:cs="B Nazanin"/>
          <w:vertAlign w:val="superscript"/>
        </w:rPr>
        <w:footnoteReference w:id="13"/>
      </w:r>
      <w:r>
        <w:rPr>
          <w:rFonts w:ascii="Times New Roman" w:hAnsi="Times New Roman" w:cs="B Nazanin"/>
          <w:sz w:val="22"/>
        </w:rPr>
        <w:t xml:space="preserve"> (زاکرمن،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Times New Roman" w:hAnsi="Times New Roman" w:cs="B Nazanin"/>
          <w:sz w:val="22"/>
        </w:rPr>
        <w:t>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Times New Roman" w:hAnsi="Times New Roman" w:cs="B Nazanin"/>
          <w:sz w:val="22"/>
        </w:rPr>
        <w:t>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pPr>
      <w:r>
        <w:rPr>
          <w:rFonts w:ascii="Times New Roman" w:hAnsi="Times New Roman" w:cs="B Nazanin"/>
          <w:b/>
          <w:sz w:val="28"/>
        </w:rPr>
        <w:t>۱-۳. اهمیت و ضرورت پژوهش</w:t>
      </w:r>
    </w:p>
    <w:p>
      <w:pPr>
        <w:pStyle w:val="Heading3"/>
        <w:bidi w:val="1"/>
      </w:pPr>
      <w:r>
        <w:rPr>
          <w:rFonts w:ascii="Times New Roman" w:hAnsi="Times New Roman" w:cs="B Nazanin"/>
          <w:b/>
          <w:sz w:val="26"/>
        </w:rPr>
        <w:t>اهمیت نظری</w:t>
      </w:r>
    </w:p>
    <w:p>
      <w:pPr>
        <w:bidi w:val="1"/>
        <w:spacing w:lineRule="exact" w:line="580" w:after="0"/>
        <w:jc w:val="both"/>
      </w:pPr>
      <w:r>
        <w:rPr>
          <w:rFonts w:ascii="Times New Roman" w:hAnsi="Times New Roman" w:cs="B Nazanin"/>
          <w:sz w:val="22"/>
        </w:rPr>
        <w:t>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Times New Roman" w:hAnsi="Times New Roman" w:cs="B Nazanin"/>
          <w:sz w:val="22"/>
        </w:rPr>
        <w:t>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 ۲۰۰۱)</w:t>
      </w:r>
    </w:p>
    <w:p>
      <w:pPr>
        <w:bidi w:val="1"/>
        <w:spacing w:lineRule="exact" w:line="580" w:after="0"/>
        <w:jc w:val="both"/>
      </w:pPr>
      <w:r>
        <w:rPr>
          <w:rFonts w:ascii="Times New Roman" w:hAnsi="Times New Roman" w:cs="B Nazanin"/>
          <w:sz w:val="22"/>
        </w:rPr>
        <w:t>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Times New Roman" w:hAnsi="Times New Roman" w:cs="B Nazanin"/>
          <w:sz w:val="22"/>
        </w:rPr>
        <w:t>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Times New Roman" w:hAnsi="Times New Roman" w:cs="B Nazanin"/>
          <w:sz w:val="22"/>
        </w:rPr>
        <w:t>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pPr>
      <w:r>
        <w:rPr>
          <w:rFonts w:ascii="Times New Roman" w:hAnsi="Times New Roman" w:cs="B Nazanin"/>
          <w:b/>
          <w:sz w:val="26"/>
        </w:rPr>
        <w:t>اهمیت کاربردی (در سطح معامله‌گران و نهادهای مالی)</w:t>
      </w:r>
    </w:p>
    <w:p>
      <w:pPr>
        <w:bidi w:val="1"/>
        <w:spacing w:lineRule="exact" w:line="580" w:after="0"/>
        <w:jc w:val="both"/>
      </w:pPr>
      <w:r>
        <w:rPr>
          <w:rFonts w:ascii="Times New Roman" w:hAnsi="Times New Roman" w:cs="B Nazanin"/>
          <w:sz w:val="22"/>
        </w:rPr>
        <w:t>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Times New Roman" w:hAnsi="Times New Roman" w:cs="B Nazanin"/>
          <w:sz w:val="22"/>
        </w:rPr>
        <w:t>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Times New Roman" w:hAnsi="Times New Roman" w:cs="B Nazanin"/>
          <w:sz w:val="22"/>
        </w:rPr>
        <w:t>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 ۲۰۱۲).</w:t>
      </w:r>
    </w:p>
    <w:p>
      <w:pPr>
        <w:bidi w:val="1"/>
        <w:spacing w:lineRule="exact" w:line="580" w:after="0"/>
        <w:jc w:val="both"/>
      </w:pPr>
      <w:r>
        <w:rPr>
          <w:rFonts w:ascii="Times New Roman" w:hAnsi="Times New Roman" w:cs="B Nazanin"/>
          <w:sz w:val="22"/>
        </w:rPr>
        <w:t>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Times New Roman" w:hAnsi="Times New Roman" w:cs="B Nazanin"/>
          <w:sz w:val="22"/>
        </w:rPr>
        <w:t>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Times New Roman" w:hAnsi="Times New Roman" w:cs="B Nazanin"/>
          <w:sz w:val="22"/>
        </w:rPr>
        <w:t>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pPr>
      <w:r>
        <w:rPr>
          <w:rFonts w:ascii="Times New Roman" w:hAnsi="Times New Roman" w:cs="B Nazanin"/>
          <w:b/>
          <w:sz w:val="26"/>
        </w:rPr>
        <w:t>اهمیت اجتماعی (در سطح سرمایه‌گذاران خرد و خانواده‌ها)</w:t>
      </w:r>
    </w:p>
    <w:p>
      <w:pPr>
        <w:bidi w:val="1"/>
        <w:spacing w:lineRule="exact" w:line="580" w:after="0"/>
        <w:jc w:val="both"/>
      </w:pPr>
      <w:r>
        <w:rPr>
          <w:rFonts w:ascii="Times New Roman" w:hAnsi="Times New Roman" w:cs="B Nazanin"/>
          <w:sz w:val="22"/>
        </w:rPr>
        <w:t>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Times New Roman" w:hAnsi="Times New Roman" w:cs="B Nazanin"/>
          <w:sz w:val="22"/>
        </w:rPr>
        <w:t>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Times New Roman" w:hAnsi="Times New Roman" w:cs="B Nazanin"/>
          <w:sz w:val="22"/>
        </w:rPr>
        <w:t>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Times New Roman" w:hAnsi="Times New Roman" w:cs="B Nazanin"/>
          <w:sz w:val="22"/>
        </w:rPr>
        <w:t>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Times New Roman" w:hAnsi="Times New Roman" w:cs="B Nazanin"/>
          <w:sz w:val="22"/>
        </w:rPr>
        <w:t>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Times New Roman" w:hAnsi="Times New Roman" w:cs="B Nazanin"/>
          <w:sz w:val="22"/>
        </w:rPr>
        <w:t>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pPr>
      <w:r>
        <w:rPr>
          <w:rFonts w:ascii="Times New Roman" w:hAnsi="Times New Roman" w:cs="B Nazanin"/>
          <w:b/>
          <w:sz w:val="26"/>
        </w:rPr>
        <w:t>ضرورت زمینه‌ای (بافت بازارهای مالی ایران)</w:t>
      </w:r>
    </w:p>
    <w:p>
      <w:pPr>
        <w:bidi w:val="1"/>
        <w:spacing w:lineRule="exact" w:line="580" w:after="0"/>
        <w:jc w:val="both"/>
      </w:pPr>
      <w:r>
        <w:rPr>
          <w:rFonts w:ascii="Times New Roman" w:hAnsi="Times New Roman" w:cs="B Nazanin"/>
          <w:sz w:val="22"/>
        </w:rPr>
        <w:t>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Times New Roman" w:hAnsi="Times New Roman" w:cs="B Nazanin"/>
          <w:sz w:val="22"/>
        </w:rPr>
        <w:t>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Times New Roman" w:hAnsi="Times New Roman" w:cs="B Nazanin"/>
          <w:sz w:val="22"/>
        </w:rPr>
        <w:t>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Times New Roman" w:hAnsi="Times New Roman" w:cs="B Nazanin"/>
          <w:sz w:val="22"/>
        </w:rPr>
        <w:t>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Times New Roman" w:hAnsi="Times New Roman" w:cs="B Nazanin"/>
          <w:sz w:val="22"/>
        </w:rPr>
        <w:t>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Times New Roman" w:hAnsi="Times New Roman" w:cs="B Nazanin"/>
          <w:sz w:val="22"/>
        </w:rPr>
        <w:t>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pPr>
      <w:r>
        <w:rPr>
          <w:rFonts w:ascii="Times New Roman" w:hAnsi="Times New Roman" w:cs="B Nazanin"/>
          <w:b/>
          <w:sz w:val="26"/>
        </w:rPr>
        <w:t>جمع‌بندی اهمیت و ضرورت پژوهش (پر کردن شکاف تبیینی)</w:t>
      </w:r>
    </w:p>
    <w:p>
      <w:pPr>
        <w:bidi w:val="1"/>
        <w:spacing w:lineRule="exact" w:line="580" w:after="0"/>
        <w:jc w:val="both"/>
      </w:pPr>
      <w:r>
        <w:rPr>
          <w:rFonts w:ascii="Times New Roman" w:hAnsi="Times New Roman" w:cs="B Nazanin"/>
          <w:sz w:val="22"/>
        </w:rPr>
        <w:t>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Times New Roman" w:hAnsi="Times New Roman" w:cs="B Nazanin"/>
          <w:sz w:val="22"/>
        </w:rPr>
        <w:t>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pPr>
      <w:r>
        <w:rPr>
          <w:rFonts w:ascii="Times New Roman" w:hAnsi="Times New Roman" w:cs="B Nazanin"/>
          <w:b/>
          <w:sz w:val="28"/>
        </w:rPr>
        <w:t>۱-۴. اهداف پژوهش</w:t>
      </w:r>
    </w:p>
    <w:p>
      <w:pPr>
        <w:bidi w:val="1"/>
        <w:spacing w:lineRule="exact" w:line="580" w:after="0"/>
        <w:jc w:val="both"/>
      </w:pPr>
      <w:r>
        <w:rPr>
          <w:rFonts w:ascii="Times New Roman" w:hAnsi="Times New Roman" w:cs="B Nazanin"/>
          <w:sz w:val="22"/>
        </w:rPr>
        <w:t>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pPr>
      <w:r>
        <w:rPr>
          <w:rFonts w:ascii="Times New Roman" w:hAnsi="Times New Roman" w:cs="B Nazanin"/>
          <w:b/>
          <w:sz w:val="26"/>
        </w:rPr>
        <w:t>۱-۴-۱. هدف اصلی</w:t>
      </w:r>
    </w:p>
    <w:p>
      <w:pPr>
        <w:bidi w:val="1"/>
        <w:spacing w:lineRule="exact" w:line="580" w:after="0"/>
        <w:jc w:val="both"/>
      </w:pPr>
      <w:r>
        <w:rPr>
          <w:rFonts w:ascii="Times New Roman" w:hAnsi="Times New Roman" w:cs="B Nazanin"/>
          <w:sz w:val="22"/>
        </w:rPr>
        <w:t>تعیین نقش میانجی‌گر طرحواره‌های ناسازگار اولیه در رابطه بین اضطراب صفتی و رفتارهای مالی پرخطر.</w:t>
      </w:r>
    </w:p>
    <w:p>
      <w:pPr>
        <w:pStyle w:val="Heading3"/>
        <w:bidi w:val="1"/>
      </w:pPr>
      <w:r>
        <w:rPr>
          <w:rFonts w:ascii="Times New Roman" w:hAnsi="Times New Roman" w:cs="B Nazanin"/>
          <w:b/>
          <w:sz w:val="26"/>
        </w:rPr>
        <w:t>۱-۴-۲. اهداف فرعی</w:t>
      </w:r>
    </w:p>
    <w:p>
      <w:pPr>
        <w:bidi w:val="1"/>
        <w:spacing w:lineRule="exact" w:line="580" w:after="0"/>
        <w:jc w:val="both"/>
      </w:pPr>
      <w:r>
        <w:rPr>
          <w:rFonts w:ascii="Times New Roman" w:hAnsi="Times New Roman" w:cs="B Nazanin"/>
          <w:sz w:val="22"/>
        </w:rPr>
        <w:t>۱. تعیین رابطه بین اضطراب صفتی و رفتارهای مالی پرخطر.</w:t>
      </w:r>
    </w:p>
    <w:p>
      <w:pPr>
        <w:bidi w:val="1"/>
        <w:spacing w:lineRule="exact" w:line="580" w:after="0"/>
        <w:jc w:val="both"/>
      </w:pPr>
      <w:r>
        <w:rPr>
          <w:rFonts w:ascii="Times New Roman" w:hAnsi="Times New Roman" w:cs="B Nazanin"/>
          <w:sz w:val="22"/>
        </w:rPr>
        <w:t>۲. تعیین رابطه بین اضطراب صفتی و طرحواره‌های ناسازگار اولیه.</w:t>
      </w:r>
    </w:p>
    <w:p>
      <w:pPr>
        <w:bidi w:val="1"/>
        <w:spacing w:lineRule="exact" w:line="580" w:after="0"/>
        <w:jc w:val="both"/>
      </w:pPr>
      <w:r>
        <w:rPr>
          <w:rFonts w:ascii="Times New Roman" w:hAnsi="Times New Roman" w:cs="B Nazanin"/>
          <w:sz w:val="22"/>
        </w:rPr>
        <w:t>۳. تعیین رابطه بین طرحواره‌های ناسازگار اولیه و رفتارهای مالی پرخطر.</w:t>
      </w:r>
    </w:p>
    <w:p>
      <w:pPr>
        <w:pStyle w:val="Heading2"/>
        <w:bidi w:val="1"/>
      </w:pPr>
      <w:r>
        <w:rPr>
          <w:rFonts w:ascii="Times New Roman" w:hAnsi="Times New Roman" w:cs="B Nazanin"/>
          <w:b/>
          <w:sz w:val="28"/>
        </w:rPr>
        <w:t>۱-۵. فرضیه‌های پژوهش</w:t>
      </w:r>
    </w:p>
    <w:p>
      <w:pPr>
        <w:bidi w:val="1"/>
        <w:spacing w:lineRule="exact" w:line="580" w:after="0"/>
        <w:jc w:val="both"/>
      </w:pPr>
      <w:r>
        <w:rPr>
          <w:rFonts w:ascii="Times New Roman" w:hAnsi="Times New Roman" w:cs="B Nazanin"/>
          <w:sz w:val="22"/>
        </w:rPr>
        <w:t>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Times New Roman" w:hAnsi="Times New Roman" w:cs="B Nazanin"/>
          <w:sz w:val="22"/>
        </w:rPr>
        <w:t>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Times New Roman" w:hAnsi="Times New Roman" w:cs="B Nazanin"/>
          <w:sz w:val="22"/>
        </w:rPr>
        <w:t>۲. بین اضطراب صفتی و رفتارهای مالی پرخطر، رابطه مثبت و معناداری وجود دارد.</w:t>
      </w:r>
    </w:p>
    <w:p>
      <w:pPr>
        <w:bidi w:val="1"/>
        <w:spacing w:lineRule="exact" w:line="580" w:after="0"/>
        <w:jc w:val="both"/>
      </w:pPr>
      <w:r>
        <w:rPr>
          <w:rFonts w:ascii="Times New Roman" w:hAnsi="Times New Roman" w:cs="B Nazanin"/>
          <w:sz w:val="22"/>
        </w:rPr>
        <w:t>۳. بین اضطراب صفتی و طرحواره‌های ناسازگار اولیه، رابطه مثبت و معناداری وجود دارد.</w:t>
      </w:r>
    </w:p>
    <w:p>
      <w:pPr>
        <w:bidi w:val="1"/>
        <w:spacing w:lineRule="exact" w:line="580" w:after="0"/>
        <w:jc w:val="both"/>
      </w:pPr>
      <w:r>
        <w:rPr>
          <w:rFonts w:ascii="Times New Roman" w:hAnsi="Times New Roman" w:cs="B Nazanin"/>
          <w:sz w:val="22"/>
        </w:rPr>
        <w:t>۴. بین طرحواره‌های ناسازگار اولیه و رفتارهای مالی پرخطر، رابطه مثبت و معناداری وجود دارد.</w:t>
      </w:r>
    </w:p>
    <w:p>
      <w:pPr>
        <w:pStyle w:val="Heading2"/>
        <w:bidi w:val="1"/>
      </w:pPr>
      <w:r>
        <w:rPr>
          <w:rFonts w:ascii="Times New Roman" w:hAnsi="Times New Roman" w:cs="B Nazanin"/>
          <w:b/>
          <w:sz w:val="28"/>
        </w:rPr>
        <w:t>۱-۶. تعاریف مفهومی و عملیاتی متغیرهای پژوهش</w:t>
      </w:r>
    </w:p>
    <w:p>
      <w:pPr>
        <w:pStyle w:val="Heading3"/>
        <w:bidi w:val="1"/>
      </w:pPr>
      <w:r>
        <w:rPr>
          <w:rFonts w:ascii="Times New Roman" w:hAnsi="Times New Roman" w:cs="B Nazanin"/>
          <w:b/>
          <w:sz w:val="26"/>
        </w:rPr>
        <w:t>۱-۶-۱. اضطراب صفتی</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Times New Roman" w:hAnsi="Times New Roman" w:cs="B Nazanin"/>
          <w:sz w:val="22"/>
        </w:rPr>
        <w:t>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Times New Roman" w:hAnsi="Times New Roman" w:cs="B Nazanin"/>
          <w:sz w:val="22"/>
        </w:rPr>
        <w:t>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پژوهش حاضر، منظور از اضطراب صفتی، نمره‌ای است که آزمودنی از پاسخگویی به ۲۰ گویه بخش دوم فرم (Y-2) پرسشنامه استاندارد اضطراب حالت-صفت اسپیلبرگر </w:t>
      </w:r>
      <w:r>
        <w:rPr>
          <w:rFonts w:ascii="Times New Roman" w:hAnsi="Times New Roman" w:cs="B Nazanin"/>
          <w:vertAlign w:val="superscript"/>
        </w:rPr>
        <w:footnoteReference w:id="14"/>
      </w:r>
      <w:r>
        <w:rPr>
          <w:rFonts w:ascii="Times New Roman" w:hAnsi="Times New Roman" w:cs="B Nazanin"/>
          <w:sz w:val="22"/>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pPr>
      <w:r>
        <w:rPr>
          <w:rFonts w:ascii="Times New Roman" w:hAnsi="Times New Roman" w:cs="B Nazanin"/>
          <w:b/>
          <w:sz w:val="26"/>
        </w:rPr>
        <w:t>۱-۶-۲. طرحواره‌های ناسازگار اولیه</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 ۲۰۰۳).</w:t>
      </w:r>
    </w:p>
    <w:p>
      <w:pPr>
        <w:bidi w:val="1"/>
        <w:spacing w:lineRule="exact" w:line="580" w:after="0"/>
        <w:jc w:val="both"/>
      </w:pPr>
      <w:r>
        <w:rPr>
          <w:rFonts w:ascii="Times New Roman" w:hAnsi="Times New Roman" w:cs="B Nazanin"/>
          <w:sz w:val="22"/>
        </w:rPr>
        <w:t>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طرحواره‌های ناسازگار اولیه، نمره‌ای است که آزمودنی از پرسشنامه طرحواره یانگ-فرم کوتاه </w:t>
      </w:r>
      <w:r>
        <w:rPr>
          <w:rFonts w:ascii="Times New Roman" w:hAnsi="Times New Roman" w:cs="B Nazanin"/>
          <w:vertAlign w:val="superscript"/>
        </w:rPr>
        <w:footnoteReference w:id="15"/>
      </w:r>
      <w:r>
        <w:rPr>
          <w:rFonts w:ascii="Times New Roman" w:hAnsi="Times New Roman" w:cs="B Nazanin"/>
          <w:sz w:val="22"/>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pPr>
      <w:r>
        <w:rPr>
          <w:rFonts w:ascii="Times New Roman" w:hAnsi="Times New Roman" w:cs="B Nazanin"/>
          <w:b/>
          <w:sz w:val="26"/>
        </w:rPr>
        <w:t>۱-۶-۳. رفتارهای مالی پرخطر</w:t>
      </w:r>
    </w:p>
    <w:p>
      <w:pPr>
        <w:bidi w:val="1"/>
        <w:spacing w:lineRule="exact" w:line="580" w:after="0"/>
        <w:jc w:val="both"/>
      </w:pPr>
      <w:r>
        <w:rPr>
          <w:rFonts w:ascii="Times New Roman" w:hAnsi="Times New Roman" w:cs="B Nazanin"/>
          <w:b/>
          <w:sz w:val="22"/>
        </w:rPr>
        <w:t>تعریف نظری:</w:t>
      </w:r>
      <w:r>
        <w:rPr>
          <w:rFonts w:ascii="Times New Roman" w:hAnsi="Times New Roman" w:cs="B Nazanin"/>
          <w:sz w:val="22"/>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Times New Roman" w:hAnsi="Times New Roman" w:cs="B Nazanin"/>
          <w:sz w:val="22"/>
        </w:rPr>
        <w:t>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Times New Roman" w:hAnsi="Times New Roman" w:cs="B Nazanin"/>
          <w:sz w:val="22"/>
        </w:rPr>
        <w:t xml:space="preserve">تحمل ریسک مالی </w:t>
      </w:r>
      <w:r>
        <w:rPr>
          <w:rFonts w:ascii="Times New Roman" w:hAnsi="Times New Roman" w:cs="B Nazanin"/>
          <w:vertAlign w:val="superscript"/>
        </w:rPr>
        <w:footnoteReference w:id="16"/>
      </w:r>
      <w:r>
        <w:rPr>
          <w:rFonts w:ascii="Times New Roman" w:hAnsi="Times New Roman" w:cs="B Nazanin"/>
          <w:sz w:val="22"/>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 ۲۰۱۷).</w:t>
      </w:r>
    </w:p>
    <w:p>
      <w:pPr>
        <w:bidi w:val="1"/>
        <w:spacing w:lineRule="exact" w:line="580" w:after="0"/>
        <w:jc w:val="both"/>
      </w:pPr>
      <w:r>
        <w:rPr>
          <w:rFonts w:ascii="Times New Roman" w:hAnsi="Times New Roman" w:cs="B Nazanin"/>
          <w:b/>
          <w:sz w:val="22"/>
        </w:rPr>
        <w:t>تعریف عملیاتی:</w:t>
      </w:r>
      <w:r>
        <w:rPr>
          <w:rFonts w:ascii="Times New Roman" w:hAnsi="Times New Roman" w:cs="B Nazanin"/>
          <w:sz w:val="22"/>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pPr>
      <w:r>
        <w:rPr>
          <w:rFonts w:ascii="Times New Roman" w:hAnsi="Times New Roman" w:cs="B Nazanin"/>
          <w:b/>
          <w:sz w:val="28"/>
        </w:rPr>
        <w:t>۱-۷. سازمان‌بندی رساله</w:t>
      </w:r>
    </w:p>
    <w:p>
      <w:pPr>
        <w:bidi w:val="1"/>
        <w:spacing w:lineRule="exact" w:line="580" w:after="0"/>
        <w:jc w:val="both"/>
      </w:pPr>
      <w:r>
        <w:rPr>
          <w:rFonts w:ascii="Times New Roman" w:hAnsi="Times New Roman" w:cs="B Nazanin"/>
          <w:sz w:val="22"/>
        </w:rPr>
        <w:t>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Times New Roman" w:hAnsi="Times New Roman" w:cs="B Nazanin"/>
          <w:b/>
          <w:sz w:val="56"/>
        </w:rPr>
        <w:t>فصل دوم</w:t>
      </w:r>
    </w:p>
    <w:p>
      <w:pPr>
        <w:bidi w:val="1"/>
        <w:spacing w:lineRule="exact" w:line="580" w:before="120" w:after="480"/>
        <w:jc w:val="center"/>
      </w:pPr>
      <w:r>
        <w:rPr>
          <w:rFonts w:ascii="Times New Roman" w:hAnsi="Times New Roman" w:cs="B Nazanin"/>
          <w:b/>
          <w:sz w:val="52"/>
        </w:rPr>
        <w:t>مبانی نظری و پیشینه پژوهش</w:t>
      </w:r>
    </w:p>
    <w:p>
      <w:pPr>
        <w:pStyle w:val="Heading2"/>
        <w:bidi w:val="1"/>
      </w:pPr>
      <w:r>
        <w:rPr>
          <w:rFonts w:ascii="Times New Roman" w:hAnsi="Times New Roman" w:cs="B Nazanin"/>
          <w:b/>
          <w:sz w:val="28"/>
        </w:rPr>
        <w:t>۲-۱ مقدمه</w:t>
      </w:r>
    </w:p>
    <w:p>
      <w:pPr>
        <w:bidi w:val="1"/>
        <w:spacing w:lineRule="exact" w:line="580" w:after="0"/>
        <w:jc w:val="both"/>
      </w:pPr>
      <w:r>
        <w:rPr>
          <w:rFonts w:ascii="Times New Roman" w:hAnsi="Times New Roman" w:cs="B Nazanin"/>
          <w:sz w:val="22"/>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Times New Roman" w:hAnsi="Times New Roman" w:cs="B Nazanin"/>
          <w:vertAlign w:val="superscript"/>
        </w:rPr>
        <w:footnoteReference w:id="17"/>
      </w:r>
      <w:r>
        <w:rPr>
          <w:rFonts w:ascii="Times New Roman" w:hAnsi="Times New Roman" w:cs="B Nazanin"/>
          <w:sz w:val="22"/>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Times New Roman" w:hAnsi="Times New Roman" w:cs="B Nazanin"/>
          <w:sz w:val="22"/>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Times New Roman" w:hAnsi="Times New Roman" w:cs="B Nazanin"/>
          <w:vertAlign w:val="superscript"/>
        </w:rPr>
        <w:footnoteReference w:id="18"/>
      </w:r>
      <w:r>
        <w:rPr>
          <w:rFonts w:ascii="Times New Roman" w:hAnsi="Times New Roman" w:cs="B Nazanin"/>
          <w:sz w:val="22"/>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pPr>
      <w:r>
        <w:rPr>
          <w:rFonts w:ascii="Times New Roman" w:hAnsi="Times New Roman" w:cs="B Nazanin"/>
          <w:b/>
          <w:sz w:val="28"/>
        </w:rPr>
        <w:t>۲-۲ مبانی نظری</w:t>
      </w:r>
    </w:p>
    <w:p>
      <w:pPr>
        <w:pStyle w:val="Heading3"/>
        <w:bidi w:val="1"/>
      </w:pPr>
      <w:r>
        <w:rPr>
          <w:rFonts w:ascii="Times New Roman" w:hAnsi="Times New Roman" w:cs="B Nazanin"/>
          <w:b/>
          <w:sz w:val="26"/>
        </w:rPr>
        <w:t>۲-۲-۱ اضطراب صفتی</w:t>
      </w:r>
    </w:p>
    <w:p>
      <w:pPr>
        <w:bidi w:val="1"/>
        <w:spacing w:lineRule="exact" w:line="580" w:after="0"/>
        <w:jc w:val="both"/>
      </w:pPr>
      <w:r>
        <w:rPr>
          <w:rFonts w:ascii="Times New Roman" w:hAnsi="Times New Roman" w:cs="B Nazanin"/>
          <w:sz w:val="22"/>
        </w:rPr>
        <w:t>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Times New Roman" w:hAnsi="Times New Roman" w:cs="B Nazanin"/>
          <w:sz w:val="22"/>
        </w:rPr>
        <w:t>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Times New Roman" w:hAnsi="Times New Roman" w:cs="B Nazanin"/>
          <w:sz w:val="22"/>
        </w:rPr>
        <w:t>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Times New Roman" w:hAnsi="Times New Roman" w:cs="B Nazanin"/>
          <w:sz w:val="22"/>
        </w:rPr>
        <w:t>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Times New Roman" w:hAnsi="Times New Roman" w:cs="B Nazanin"/>
          <w:sz w:val="22"/>
        </w:rPr>
        <w:t>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Times New Roman" w:hAnsi="Times New Roman" w:cs="B Nazanin"/>
          <w:sz w:val="22"/>
        </w:rPr>
        <w:t>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Times New Roman" w:hAnsi="Times New Roman" w:cs="B Nazanin"/>
          <w:sz w:val="22"/>
        </w:rPr>
        <w:t>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Times New Roman" w:hAnsi="Times New Roman" w:cs="B Nazanin"/>
          <w:sz w:val="22"/>
        </w:rPr>
        <w:t>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Times New Roman" w:hAnsi="Times New Roman" w:cs="B Nazanin"/>
          <w:sz w:val="22"/>
        </w:rPr>
        <w:t>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 ۲۰۲۱).</w:t>
      </w:r>
    </w:p>
    <w:p>
      <w:pPr>
        <w:bidi w:val="1"/>
        <w:spacing w:lineRule="exact" w:line="580" w:after="0"/>
        <w:jc w:val="both"/>
      </w:pPr>
      <w:r>
        <w:rPr>
          <w:rFonts w:ascii="Times New Roman" w:hAnsi="Times New Roman" w:cs="B Nazanin"/>
          <w:sz w:val="22"/>
        </w:rPr>
        <w:t>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Times New Roman" w:hAnsi="Times New Roman" w:cs="B Nazanin"/>
          <w:sz w:val="22"/>
        </w:rPr>
        <w:t xml:space="preserve">از منظر ریشه‌شناسی، واژه اضطراب </w:t>
      </w:r>
      <w:r>
        <w:rPr>
          <w:rFonts w:ascii="Times New Roman" w:hAnsi="Times New Roman" w:cs="B Nazanin"/>
          <w:vertAlign w:val="superscript"/>
        </w:rPr>
        <w:footnoteReference w:id="19"/>
      </w:r>
      <w:r>
        <w:rPr>
          <w:rFonts w:ascii="Times New Roman" w:hAnsi="Times New Roman" w:cs="B Nazanin"/>
          <w:sz w:val="22"/>
        </w:rPr>
        <w:t xml:space="preserve"> ریشه در کلمه لاتین Angere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 ۲۰۰۲).</w:t>
      </w:r>
    </w:p>
    <w:p>
      <w:pPr>
        <w:bidi w:val="1"/>
        <w:spacing w:lineRule="exact" w:line="580" w:after="0"/>
        <w:jc w:val="both"/>
      </w:pPr>
      <w:r>
        <w:rPr>
          <w:rFonts w:ascii="Times New Roman" w:hAnsi="Times New Roman" w:cs="B Nazanin"/>
          <w:sz w:val="22"/>
        </w:rPr>
        <w:t>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Times New Roman" w:hAnsi="Times New Roman" w:cs="B Nazanin"/>
          <w:sz w:val="22"/>
        </w:rPr>
        <w:t>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 ۱۹۹۴).</w:t>
      </w:r>
    </w:p>
    <w:p>
      <w:pPr>
        <w:bidi w:val="1"/>
        <w:spacing w:lineRule="exact" w:line="580" w:after="0"/>
        <w:jc w:val="both"/>
      </w:pPr>
      <w:r>
        <w:rPr>
          <w:rFonts w:ascii="Times New Roman" w:hAnsi="Times New Roman" w:cs="B Nazanin"/>
          <w:sz w:val="22"/>
        </w:rPr>
        <w:t>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 ۲۰۱۵).</w:t>
      </w:r>
    </w:p>
    <w:p>
      <w:pPr>
        <w:bidi w:val="1"/>
        <w:spacing w:lineRule="exact" w:line="580" w:after="0"/>
        <w:jc w:val="both"/>
      </w:pPr>
      <w:r>
        <w:rPr>
          <w:rFonts w:ascii="Times New Roman" w:hAnsi="Times New Roman" w:cs="B Nazanin"/>
          <w:sz w:val="22"/>
        </w:rPr>
        <w:t>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Times New Roman" w:hAnsi="Times New Roman" w:cs="B Nazanin"/>
          <w:sz w:val="22"/>
        </w:rPr>
        <w:t>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 ۲۰۰۷).</w:t>
      </w:r>
    </w:p>
    <w:p>
      <w:pPr>
        <w:bidi w:val="1"/>
        <w:spacing w:lineRule="exact" w:line="580" w:after="0"/>
        <w:jc w:val="both"/>
      </w:pPr>
      <w:r>
        <w:rPr>
          <w:rFonts w:ascii="Times New Roman" w:hAnsi="Times New Roman" w:cs="B Nazanin"/>
          <w:sz w:val="22"/>
        </w:rPr>
        <w:t>#### ۲-۲-۱-۱ تمایزهای مفهومی کلیدی</w:t>
      </w:r>
    </w:p>
    <w:p>
      <w:pPr>
        <w:bidi w:val="1"/>
        <w:spacing w:lineRule="exact" w:line="580" w:after="0"/>
        <w:jc w:val="both"/>
      </w:pPr>
      <w:r>
        <w:rPr>
          <w:rFonts w:ascii="Times New Roman" w:hAnsi="Times New Roman" w:cs="B Nazanin"/>
          <w:sz w:val="22"/>
        </w:rPr>
        <w:t>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Times New Roman" w:hAnsi="Times New Roman" w:cs="B Nazanin"/>
          <w:b/>
          <w:sz w:val="22"/>
        </w:rPr>
        <w:t>تفاوت ترس و اضطراب.</w:t>
      </w:r>
    </w:p>
    <w:p>
      <w:pPr>
        <w:bidi w:val="1"/>
        <w:spacing w:lineRule="exact" w:line="580" w:after="0"/>
        <w:jc w:val="both"/>
      </w:pPr>
      <w:r>
        <w:rPr>
          <w:rFonts w:ascii="Times New Roman" w:hAnsi="Times New Roman" w:cs="B Nazanin"/>
          <w:sz w:val="22"/>
        </w:rPr>
        <w:t>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 ۲۰۱۲).</w:t>
      </w:r>
    </w:p>
    <w:p>
      <w:pPr>
        <w:bidi w:val="1"/>
        <w:spacing w:lineRule="exact" w:line="580" w:after="0"/>
        <w:jc w:val="both"/>
      </w:pPr>
      <w:r>
        <w:rPr>
          <w:rFonts w:ascii="Times New Roman" w:hAnsi="Times New Roman" w:cs="B Nazanin"/>
          <w:sz w:val="22"/>
        </w:rPr>
        <w:t>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Times New Roman" w:hAnsi="Times New Roman" w:cs="B Nazanin"/>
          <w:sz w:val="22"/>
        </w:rPr>
        <w:t>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Times New Roman" w:hAnsi="Times New Roman" w:cs="B Nazanin"/>
          <w:sz w:val="22"/>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Times New Roman" w:hAnsi="Times New Roman" w:cs="B Nazanin"/>
          <w:vertAlign w:val="superscript"/>
        </w:rPr>
        <w:footnoteReference w:id="20"/>
      </w:r>
      <w:r>
        <w:rPr>
          <w:rFonts w:ascii="Times New Roman" w:hAnsi="Times New Roman" w:cs="B Nazanin"/>
          <w:sz w:val="22"/>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Times New Roman" w:hAnsi="Times New Roman" w:cs="B Nazanin"/>
          <w:b/>
          <w:sz w:val="22"/>
        </w:rPr>
        <w:t>تفاوت اضطراب بهنجار و مرضی.</w:t>
      </w:r>
    </w:p>
    <w:p>
      <w:pPr>
        <w:bidi w:val="1"/>
        <w:spacing w:lineRule="exact" w:line="580" w:after="0"/>
        <w:jc w:val="both"/>
      </w:pPr>
      <w:r>
        <w:rPr>
          <w:rFonts w:ascii="Times New Roman" w:hAnsi="Times New Roman" w:cs="B Nazanin"/>
          <w:sz w:val="22"/>
        </w:rPr>
        <w:t>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Times New Roman" w:hAnsi="Times New Roman" w:cs="B Nazanin"/>
          <w:sz w:val="22"/>
        </w:rPr>
        <w:t>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Times New Roman" w:hAnsi="Times New Roman" w:cs="B Nazanin"/>
          <w:sz w:val="22"/>
        </w:rPr>
        <w:t>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 ۲۰۱۳). برای یک معامله‌گر، این اختلال می‌تواند خود را به شکل «فلج تحلیلی» (ناتوانی درتمرکز و تصمیم‌گیری) (گامبتی و گیوسبرتی، ۲۰۱۲).، «اجتناب از بازار» (ترس از انجام هرگونه معامله) یا برعکس(لو و همکاران،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Times New Roman" w:hAnsi="Times New Roman" w:cs="B Nazanin"/>
          <w:sz w:val="22"/>
        </w:rPr>
        <w:t>#### ۲-۲-۱-۲ مبانی زیست‌شناختی و عصب‌شناختی اضطراب</w:t>
      </w:r>
    </w:p>
    <w:p>
      <w:pPr>
        <w:bidi w:val="1"/>
        <w:spacing w:lineRule="exact" w:line="580" w:after="0"/>
        <w:jc w:val="both"/>
      </w:pPr>
      <w:r>
        <w:rPr>
          <w:rFonts w:ascii="Times New Roman" w:hAnsi="Times New Roman" w:cs="B Nazanin"/>
          <w:sz w:val="22"/>
        </w:rPr>
        <w:t>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Times New Roman" w:hAnsi="Times New Roman" w:cs="B Nazanin"/>
          <w:b/>
          <w:sz w:val="22"/>
        </w:rPr>
        <w:t>ساختارهای مغزی درگیر در اضطراب.</w:t>
      </w:r>
    </w:p>
    <w:p>
      <w:pPr>
        <w:bidi w:val="1"/>
        <w:spacing w:lineRule="exact" w:line="580" w:after="0"/>
        <w:jc w:val="both"/>
      </w:pPr>
      <w:r>
        <w:rPr>
          <w:rFonts w:ascii="Times New Roman" w:hAnsi="Times New Roman" w:cs="B Nazanin"/>
          <w:sz w:val="22"/>
        </w:rPr>
        <w:t>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Times New Roman" w:hAnsi="Times New Roman" w:cs="B Nazanin"/>
          <w:sz w:val="22"/>
        </w:rPr>
        <w:t>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Times New Roman" w:hAnsi="Times New Roman" w:cs="B Nazanin"/>
          <w:sz w:val="22"/>
        </w:rPr>
        <w:t>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 ۲۰۰۶).</w:t>
      </w:r>
    </w:p>
    <w:p>
      <w:pPr>
        <w:bidi w:val="1"/>
        <w:spacing w:lineRule="exact" w:line="580" w:after="0"/>
        <w:jc w:val="both"/>
      </w:pPr>
      <w:r>
        <w:rPr>
          <w:rFonts w:ascii="Times New Roman" w:hAnsi="Times New Roman" w:cs="B Nazanin"/>
          <w:sz w:val="22"/>
        </w:rPr>
        <w:t>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Times New Roman" w:hAnsi="Times New Roman" w:cs="B Nazanin"/>
          <w:b/>
          <w:sz w:val="22"/>
        </w:rPr>
        <w:t>نقش انتقال‌دهنده‌های عصبی.</w:t>
      </w:r>
    </w:p>
    <w:p>
      <w:pPr>
        <w:bidi w:val="1"/>
        <w:spacing w:lineRule="exact" w:line="580" w:after="0"/>
        <w:jc w:val="both"/>
      </w:pPr>
      <w:r>
        <w:rPr>
          <w:rFonts w:ascii="Times New Roman" w:hAnsi="Times New Roman" w:cs="B Nazanin"/>
          <w:sz w:val="22"/>
        </w:rPr>
        <w:t>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Times New Roman" w:hAnsi="Times New Roman" w:cs="B Nazanin"/>
          <w:sz w:val="22"/>
        </w:rPr>
        <w:t>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Times New Roman" w:hAnsi="Times New Roman" w:cs="B Nazanin"/>
          <w:sz w:val="22"/>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Times New Roman" w:hAnsi="Times New Roman" w:cs="B Nazanin"/>
          <w:vertAlign w:val="superscript"/>
        </w:rPr>
        <w:footnoteReference w:id="21"/>
      </w:r>
      <w:r>
        <w:rPr>
          <w:rFonts w:ascii="Times New Roman" w:hAnsi="Times New Roman" w:cs="B Nazanin"/>
          <w:sz w:val="22"/>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(5-HTTLPR)، افراد را به طور ذاتی مستعد اضطراب صفتی بالاتر و رفتارهای مالی ریسک‌گریزتر می‌کند (کوهنن و چیائو، ۲۰۰۹).</w:t>
      </w:r>
    </w:p>
    <w:p>
      <w:pPr>
        <w:bidi w:val="1"/>
        <w:spacing w:lineRule="exact" w:line="580" w:after="0"/>
        <w:jc w:val="both"/>
      </w:pPr>
      <w:r>
        <w:rPr>
          <w:rFonts w:ascii="Times New Roman" w:hAnsi="Times New Roman" w:cs="B Nazanin"/>
          <w:sz w:val="22"/>
        </w:rPr>
        <w:t>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Times New Roman" w:hAnsi="Times New Roman" w:cs="B Nazanin"/>
          <w:b/>
          <w:sz w:val="22"/>
        </w:rPr>
        <w:t>سیستم عصبی خودمختار و علائم جسمانی.</w:t>
      </w:r>
    </w:p>
    <w:p>
      <w:pPr>
        <w:bidi w:val="1"/>
        <w:spacing w:lineRule="exact" w:line="580" w:after="0"/>
        <w:jc w:val="both"/>
      </w:pPr>
      <w:r>
        <w:rPr>
          <w:rFonts w:ascii="Times New Roman" w:hAnsi="Times New Roman" w:cs="B Nazanin"/>
          <w:sz w:val="22"/>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Times New Roman" w:hAnsi="Times New Roman" w:cs="B Nazanin"/>
          <w:vertAlign w:val="superscript"/>
        </w:rPr>
        <w:footnoteReference w:id="22"/>
      </w:r>
      <w:r>
        <w:rPr>
          <w:rFonts w:ascii="Times New Roman" w:hAnsi="Times New Roman" w:cs="B Nazanin"/>
          <w:sz w:val="22"/>
        </w:rPr>
        <w:t xml:space="preserve"> است. HRV بالا نشان‌دهنده انعطاف‌پذیری سیستم عصبی و توانایی خوب در تنظیم هیجان است. مطالعات نشان داده‌اند که معامله‌گران حرفه‌ای و موفق، HRV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Times New Roman" w:hAnsi="Times New Roman" w:cs="B Nazanin"/>
          <w:sz w:val="22"/>
        </w:rPr>
        <w:t>#### ۲-۲-۱-۳ دیدگاه‌های روانشناختی درباره اضطراب</w:t>
      </w:r>
    </w:p>
    <w:p>
      <w:pPr>
        <w:bidi w:val="1"/>
        <w:spacing w:lineRule="exact" w:line="580" w:after="0"/>
        <w:jc w:val="both"/>
      </w:pPr>
      <w:r>
        <w:rPr>
          <w:rFonts w:ascii="Times New Roman" w:hAnsi="Times New Roman" w:cs="B Nazanin"/>
          <w:sz w:val="22"/>
        </w:rPr>
        <w:t>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Times New Roman" w:hAnsi="Times New Roman" w:cs="B Nazanin"/>
          <w:b/>
          <w:sz w:val="22"/>
        </w:rPr>
        <w:t>دیدگاه روانکاوی.</w:t>
      </w:r>
    </w:p>
    <w:p>
      <w:pPr>
        <w:bidi w:val="1"/>
        <w:spacing w:lineRule="exact" w:line="580" w:after="0"/>
        <w:jc w:val="both"/>
      </w:pPr>
      <w:r>
        <w:rPr>
          <w:rFonts w:ascii="Times New Roman" w:hAnsi="Times New Roman" w:cs="B Nazanin"/>
          <w:sz w:val="22"/>
        </w:rPr>
        <w:t>در نظریه روانکاوی کلاسیک، زیگموند فروید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Times New Roman" w:hAnsi="Times New Roman" w:cs="B Nazanin"/>
          <w:sz w:val="22"/>
        </w:rPr>
        <w:t>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Times New Roman" w:hAnsi="Times New Roman" w:cs="B Nazanin"/>
          <w:b/>
          <w:sz w:val="22"/>
        </w:rPr>
        <w:t>دیدگاه رفتاری (یادگیری).</w:t>
      </w:r>
    </w:p>
    <w:p>
      <w:pPr>
        <w:bidi w:val="1"/>
        <w:spacing w:lineRule="exact" w:line="580" w:after="0"/>
        <w:jc w:val="both"/>
      </w:pPr>
      <w:r>
        <w:rPr>
          <w:rFonts w:ascii="Times New Roman" w:hAnsi="Times New Roman" w:cs="B Nazanin"/>
          <w:sz w:val="22"/>
        </w:rPr>
        <w:t>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Times New Roman" w:hAnsi="Times New Roman" w:cs="B Nazanin"/>
          <w:sz w:val="22"/>
        </w:rPr>
        <w:t>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Times New Roman" w:hAnsi="Times New Roman" w:cs="B Nazanin"/>
          <w:sz w:val="22"/>
        </w:rPr>
        <w:t>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Times New Roman" w:hAnsi="Times New Roman" w:cs="B Nazanin"/>
          <w:b/>
          <w:sz w:val="22"/>
        </w:rPr>
        <w:t>دیدگاه شناختی.</w:t>
      </w:r>
    </w:p>
    <w:p>
      <w:pPr>
        <w:bidi w:val="1"/>
        <w:spacing w:lineRule="exact" w:line="580" w:after="0"/>
        <w:jc w:val="both"/>
      </w:pPr>
      <w:r>
        <w:rPr>
          <w:rFonts w:ascii="Times New Roman" w:hAnsi="Times New Roman" w:cs="B Nazanin"/>
          <w:sz w:val="22"/>
        </w:rPr>
        <w:t>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 ۱۹۹۸)</w:t>
      </w:r>
    </w:p>
    <w:p>
      <w:pPr>
        <w:bidi w:val="1"/>
        <w:spacing w:lineRule="exact" w:line="580" w:after="0"/>
        <w:jc w:val="both"/>
      </w:pPr>
      <w:r>
        <w:rPr>
          <w:rFonts w:ascii="Times New Roman" w:hAnsi="Times New Roman" w:cs="B Nazanin"/>
          <w:sz w:val="22"/>
        </w:rPr>
        <w:t>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Times New Roman" w:hAnsi="Times New Roman" w:cs="B Nazanin"/>
          <w:sz w:val="22"/>
        </w:rPr>
        <w:t>بزرگ‌نمایی و کوچک‌نمایی: اغراق در اهمیت اطلاعات منفی و بی‌اهمیت جلوه دادن اطلاعات مثبت.</w:t>
      </w:r>
    </w:p>
    <w:p>
      <w:pPr>
        <w:bidi w:val="1"/>
        <w:spacing w:lineRule="exact" w:line="580" w:after="0"/>
        <w:jc w:val="both"/>
      </w:pPr>
      <w:r>
        <w:rPr>
          <w:rFonts w:ascii="Times New Roman" w:hAnsi="Times New Roman" w:cs="B Nazanin"/>
          <w:sz w:val="22"/>
        </w:rPr>
        <w:t>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Times New Roman" w:hAnsi="Times New Roman" w:cs="B Nazanin"/>
          <w:sz w:val="22"/>
        </w:rPr>
        <w:t>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Times New Roman" w:hAnsi="Times New Roman" w:cs="B Nazanin"/>
          <w:b/>
          <w:sz w:val="22"/>
        </w:rPr>
        <w:t>دیدگاه وجودی (اگزیستانسیال).</w:t>
      </w:r>
    </w:p>
    <w:p>
      <w:pPr>
        <w:bidi w:val="1"/>
        <w:spacing w:lineRule="exact" w:line="580" w:after="0"/>
        <w:jc w:val="both"/>
      </w:pPr>
      <w:r>
        <w:rPr>
          <w:rFonts w:ascii="Times New Roman" w:hAnsi="Times New Roman" w:cs="B Nazanin"/>
          <w:sz w:val="22"/>
        </w:rPr>
        <w:t>این دیدگاه فلسفی‌تر، اضطراب را نه یک بیماری یا نقص، بلکه بخشی اجتناب‌ناپذیر از شرایط انسانی می‌داند. متفکرانی چون رولو می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 ۱۹۸۰).</w:t>
      </w:r>
    </w:p>
    <w:p>
      <w:pPr>
        <w:bidi w:val="1"/>
        <w:spacing w:lineRule="exact" w:line="580" w:after="0"/>
        <w:jc w:val="both"/>
      </w:pPr>
      <w:r>
        <w:rPr>
          <w:rFonts w:ascii="Times New Roman" w:hAnsi="Times New Roman" w:cs="B Nazanin"/>
          <w:sz w:val="22"/>
        </w:rPr>
        <w:t>#### ۲-۲-۱-۴ جمع‌بندی: جایگاه اضطراب صفتی در تصمیم‌گیری مالی</w:t>
      </w:r>
    </w:p>
    <w:p>
      <w:pPr>
        <w:bidi w:val="1"/>
        <w:spacing w:lineRule="exact" w:line="580" w:after="0"/>
        <w:jc w:val="both"/>
      </w:pPr>
      <w:r>
        <w:rPr>
          <w:rFonts w:ascii="Times New Roman" w:hAnsi="Times New Roman" w:cs="B Nazanin"/>
          <w:sz w:val="22"/>
        </w:rPr>
        <w:t>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Times New Roman" w:hAnsi="Times New Roman" w:cs="B Nazanin"/>
          <w:sz w:val="22"/>
        </w:rPr>
        <w:t xml:space="preserve">یکی از مجراهای اصلی اثرگذاری اضطراب صفتی بر رفتار مالی، تحریف نظام‌مند ادراک ریسک </w:t>
      </w:r>
      <w:r>
        <w:rPr>
          <w:rFonts w:ascii="Times New Roman" w:hAnsi="Times New Roman" w:cs="B Nazanin"/>
          <w:vertAlign w:val="superscript"/>
        </w:rPr>
        <w:footnoteReference w:id="23"/>
      </w:r>
      <w:r>
        <w:rPr>
          <w:rFonts w:ascii="Times New Roman" w:hAnsi="Times New Roman" w:cs="B Nazanin"/>
          <w:sz w:val="22"/>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Times New Roman" w:hAnsi="Times New Roman" w:cs="B Nazanin"/>
          <w:sz w:val="22"/>
        </w:rPr>
        <w:t>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 ۲۰۲۲) و شواهد حاکی از آن است که اضطراب مالی به کاهش نگهداری دارایی‌های پرخطر از سوی سرمایه‌گذاران حقیقی منجر می‌شود (آن، لی و وو،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Times New Roman" w:hAnsi="Times New Roman" w:cs="B Nazanin"/>
          <w:sz w:val="22"/>
        </w:rPr>
        <w:t xml:space="preserve">فراتر از جهت‌گیری انتخاب‌ها، اضطراب صفتی بر کیفیت فرایند تصمیم‌گیری </w:t>
      </w:r>
      <w:r>
        <w:rPr>
          <w:rFonts w:ascii="Times New Roman" w:hAnsi="Times New Roman" w:cs="B Nazanin"/>
          <w:vertAlign w:val="superscript"/>
        </w:rPr>
        <w:footnoteReference w:id="24"/>
      </w:r>
      <w:r>
        <w:rPr>
          <w:rFonts w:ascii="Times New Roman" w:hAnsi="Times New Roman" w:cs="B Nazanin"/>
          <w:sz w:val="22"/>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Times New Roman" w:hAnsi="Times New Roman" w:cs="B Nazanin"/>
          <w:sz w:val="22"/>
        </w:rPr>
        <w:t>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pPr>
      <w:r>
        <w:rPr>
          <w:rFonts w:ascii="Times New Roman" w:hAnsi="Times New Roman" w:cs="B Nazanin"/>
          <w:b/>
          <w:sz w:val="26"/>
        </w:rPr>
        <w:t>۲-۲-۲ طرحواره‌های ناسازگار اولیه</w:t>
      </w:r>
    </w:p>
    <w:p>
      <w:pPr>
        <w:bidi w:val="1"/>
        <w:spacing w:lineRule="exact" w:line="580" w:after="0"/>
        <w:jc w:val="both"/>
      </w:pPr>
      <w:r>
        <w:rPr>
          <w:rFonts w:ascii="Times New Roman" w:hAnsi="Times New Roman" w:cs="B Nazanin"/>
          <w:sz w:val="22"/>
        </w:rPr>
        <w:t>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Times New Roman" w:hAnsi="Times New Roman" w:cs="B Nazanin"/>
          <w:sz w:val="22"/>
        </w:rPr>
        <w:t>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Times New Roman" w:hAnsi="Times New Roman" w:cs="B Nazanin"/>
          <w:sz w:val="22"/>
        </w:rPr>
        <w:t>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Times New Roman" w:hAnsi="Times New Roman" w:cs="B Nazanin"/>
          <w:sz w:val="22"/>
        </w:rPr>
        <w:t>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Times New Roman" w:hAnsi="Times New Roman" w:cs="B Nazanin"/>
          <w:sz w:val="22"/>
        </w:rPr>
        <w:t>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Times New Roman" w:hAnsi="Times New Roman" w:cs="B Nazanin"/>
          <w:sz w:val="22"/>
        </w:rPr>
        <w:t>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Times New Roman" w:hAnsi="Times New Roman" w:cs="B Nazanin"/>
          <w:sz w:val="22"/>
        </w:rPr>
        <w:t>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 ۲۰۲۳).</w:t>
      </w:r>
    </w:p>
    <w:p>
      <w:pPr>
        <w:bidi w:val="1"/>
        <w:spacing w:lineRule="exact" w:line="580" w:after="0"/>
        <w:jc w:val="both"/>
      </w:pPr>
      <w:r>
        <w:rPr>
          <w:rFonts w:ascii="Times New Roman" w:hAnsi="Times New Roman" w:cs="B Nazanin"/>
          <w:sz w:val="22"/>
        </w:rPr>
        <w:t>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Times New Roman" w:hAnsi="Times New Roman" w:cs="B Nazanin"/>
          <w:sz w:val="22"/>
        </w:rPr>
        <w:t>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Times New Roman" w:hAnsi="Times New Roman" w:cs="B Nazanin"/>
          <w:sz w:val="22"/>
        </w:rPr>
        <w:t>#### ۲-۲-۲-۱ حوزه‌ها و طرحواره‌های ناسازگار اولیه و سبک‌های مقابله‌ای</w:t>
      </w:r>
    </w:p>
    <w:p>
      <w:pPr>
        <w:bidi w:val="1"/>
        <w:spacing w:lineRule="exact" w:line="580" w:after="0"/>
        <w:jc w:val="both"/>
      </w:pPr>
      <w:r>
        <w:rPr>
          <w:rFonts w:ascii="Times New Roman" w:hAnsi="Times New Roman" w:cs="B Nazanin"/>
          <w:sz w:val="22"/>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Times New Roman" w:hAnsi="Times New Roman" w:cs="B Nazanin"/>
          <w:vertAlign w:val="superscript"/>
        </w:rPr>
        <w:footnoteReference w:id="25"/>
      </w:r>
      <w:r>
        <w:rPr>
          <w:rFonts w:ascii="Times New Roman" w:hAnsi="Times New Roman" w:cs="B Nazanin"/>
          <w:sz w:val="22"/>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Times New Roman" w:hAnsi="Times New Roman" w:cs="B Nazanin"/>
          <w:b/>
          <w:sz w:val="22"/>
        </w:rPr>
        <w:t>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حوزه (فارسی / انگلیسی)</w:t>
            </w:r>
          </w:p>
        </w:tc>
        <w:tc>
          <w:tcPr>
            <w:tcW w:type="dxa" w:w="2740"/>
          </w:tcPr>
          <w:p>
            <w:pPr>
              <w:bidi w:val="1"/>
              <w:jc w:val="center"/>
            </w:pPr>
            <w:r/>
            <w:r>
              <w:rPr>
                <w:rFonts w:ascii="Times New Roman" w:hAnsi="Times New Roman" w:cs="B Nazanin"/>
                <w:b/>
                <w:sz w:val="20"/>
              </w:rPr>
              <w:t>نیاز هیجانی بنیادین برآورده‌نشده</w:t>
            </w:r>
          </w:p>
        </w:tc>
        <w:tc>
          <w:tcPr>
            <w:tcW w:type="dxa" w:w="2740"/>
          </w:tcPr>
          <w:p>
            <w:pPr>
              <w:bidi w:val="1"/>
              <w:jc w:val="center"/>
            </w:pPr>
            <w:r/>
            <w:r>
              <w:rPr>
                <w:rFonts w:ascii="Times New Roman" w:hAnsi="Times New Roman" w:cs="B Nazanin"/>
                <w:b/>
                <w:sz w:val="20"/>
              </w:rPr>
              <w:t>طرحواره‌های حوزه</w:t>
            </w:r>
          </w:p>
        </w:tc>
      </w:tr>
      <w:tr>
        <w:tc>
          <w:tcPr>
            <w:tcW w:type="dxa" w:w="2740"/>
          </w:tcPr>
          <w:p>
            <w:pPr>
              <w:bidi w:val="1"/>
              <w:jc w:val="both"/>
            </w:pPr>
            <w:r/>
            <w:r>
              <w:rPr>
                <w:rFonts w:ascii="Times New Roman" w:hAnsi="Times New Roman" w:cs="B Nazanin"/>
                <w:sz w:val="20"/>
              </w:rPr>
              <w:t>۱. بریدگی و طرد (Disconnection and Rejection)</w:t>
            </w:r>
          </w:p>
        </w:tc>
        <w:tc>
          <w:tcPr>
            <w:tcW w:type="dxa" w:w="2740"/>
          </w:tcPr>
          <w:p>
            <w:pPr>
              <w:bidi w:val="1"/>
              <w:jc w:val="both"/>
            </w:pPr>
            <w:r/>
            <w:r>
              <w:rPr>
                <w:rFonts w:ascii="Times New Roman" w:hAnsi="Times New Roman" w:cs="B Nazanin"/>
                <w:sz w:val="20"/>
              </w:rPr>
              <w:t>امنیت، دلبستگی پایدار، همدلی، پذیرش و محبت</w:t>
            </w:r>
          </w:p>
        </w:tc>
        <w:tc>
          <w:tcPr>
            <w:tcW w:type="dxa" w:w="2740"/>
          </w:tcPr>
          <w:p>
            <w:pPr>
              <w:bidi w:val="1"/>
              <w:jc w:val="both"/>
            </w:pPr>
            <w:r/>
            <w:r>
              <w:rPr>
                <w:rFonts w:ascii="Times New Roman" w:hAnsi="Times New Roman" w:cs="B Nazanin"/>
                <w:sz w:val="20"/>
              </w:rPr>
              <w:t>رهاشدگی/بی‌ثباتی (Abandonment/Instability)؛ بی‌اعتمادی/بدرفتاری (Mistrust/Abuse)؛ محرومیت هیجانی (Emotional Deprivation)؛ نقص/شرم (Defectiveness/Shame)؛ انزوای اجتماعی/بیگانگی (Social Isolation/Alienation)</w:t>
            </w:r>
          </w:p>
        </w:tc>
      </w:tr>
      <w:tr>
        <w:tc>
          <w:tcPr>
            <w:tcW w:type="dxa" w:w="2740"/>
          </w:tcPr>
          <w:p>
            <w:pPr>
              <w:bidi w:val="1"/>
              <w:jc w:val="both"/>
            </w:pPr>
            <w:r/>
            <w:r>
              <w:rPr>
                <w:rFonts w:ascii="Times New Roman" w:hAnsi="Times New Roman" w:cs="B Nazanin"/>
                <w:sz w:val="20"/>
              </w:rPr>
              <w:t>۲. آسیب‌دیدگی در خودمختاری و عملکرد (Impaired Autonomy and Performance)</w:t>
            </w:r>
          </w:p>
        </w:tc>
        <w:tc>
          <w:tcPr>
            <w:tcW w:type="dxa" w:w="2740"/>
          </w:tcPr>
          <w:p>
            <w:pPr>
              <w:bidi w:val="1"/>
              <w:jc w:val="both"/>
            </w:pPr>
            <w:r/>
            <w:r>
              <w:rPr>
                <w:rFonts w:ascii="Times New Roman" w:hAnsi="Times New Roman" w:cs="B Nazanin"/>
                <w:sz w:val="20"/>
              </w:rPr>
              <w:t>خودمختاری، شایستگی و هویت مستقل</w:t>
            </w:r>
          </w:p>
        </w:tc>
        <w:tc>
          <w:tcPr>
            <w:tcW w:type="dxa" w:w="2740"/>
          </w:tcPr>
          <w:p>
            <w:pPr>
              <w:bidi w:val="1"/>
              <w:jc w:val="both"/>
            </w:pPr>
            <w:r/>
            <w:r>
              <w:rPr>
                <w:rFonts w:ascii="Times New Roman" w:hAnsi="Times New Roman" w:cs="B Nazanin"/>
                <w:sz w:val="20"/>
              </w:rPr>
              <w:t>آسیب‌پذیری نسبت به آسیب یا بیماری (Vulnerability to Harm or Illness)؛ وابستگی/بی‌کفایتی (Dependence/Incompetence)؛ درهم‌تنیدگی/خویشتن رشدنایافته (Enmeshment/Undeveloped Self)؛ شکست (Failure)</w:t>
            </w:r>
          </w:p>
        </w:tc>
      </w:tr>
      <w:tr>
        <w:tc>
          <w:tcPr>
            <w:tcW w:type="dxa" w:w="2740"/>
          </w:tcPr>
          <w:p>
            <w:pPr>
              <w:bidi w:val="1"/>
              <w:jc w:val="both"/>
            </w:pPr>
            <w:r/>
            <w:r>
              <w:rPr>
                <w:rFonts w:ascii="Times New Roman" w:hAnsi="Times New Roman" w:cs="B Nazanin"/>
                <w:sz w:val="20"/>
              </w:rPr>
              <w:t>۳. محدودیت‌های مختل (Impaired Limits)</w:t>
            </w:r>
          </w:p>
        </w:tc>
        <w:tc>
          <w:tcPr>
            <w:tcW w:type="dxa" w:w="2740"/>
          </w:tcPr>
          <w:p>
            <w:pPr>
              <w:bidi w:val="1"/>
              <w:jc w:val="both"/>
            </w:pPr>
            <w:r/>
            <w:r>
              <w:rPr>
                <w:rFonts w:ascii="Times New Roman" w:hAnsi="Times New Roman" w:cs="B Nazanin"/>
                <w:sz w:val="20"/>
              </w:rPr>
              <w:t>محدودیت‌های واقع‌بینانه، خودکنترلی و مسئولیت‌پذیری</w:t>
            </w:r>
          </w:p>
        </w:tc>
        <w:tc>
          <w:tcPr>
            <w:tcW w:type="dxa" w:w="2740"/>
          </w:tcPr>
          <w:p>
            <w:pPr>
              <w:bidi w:val="1"/>
              <w:jc w:val="both"/>
            </w:pPr>
            <w:r/>
            <w:r>
              <w:rPr>
                <w:rFonts w:ascii="Times New Roman" w:hAnsi="Times New Roman" w:cs="B Nazanin"/>
                <w:sz w:val="20"/>
              </w:rPr>
              <w:t>استحقاق/بزرگ‌منشی (Entitlement/Grandiosity)؛ خویشتن‌داری/خودانضباطی ناکافی (Insufficient Self-Control/Self-Discipline)</w:t>
            </w:r>
          </w:p>
        </w:tc>
      </w:tr>
      <w:tr>
        <w:tc>
          <w:tcPr>
            <w:tcW w:type="dxa" w:w="2740"/>
          </w:tcPr>
          <w:p>
            <w:pPr>
              <w:bidi w:val="1"/>
              <w:jc w:val="both"/>
            </w:pPr>
            <w:r/>
            <w:r>
              <w:rPr>
                <w:rFonts w:ascii="Times New Roman" w:hAnsi="Times New Roman" w:cs="B Nazanin"/>
                <w:sz w:val="20"/>
              </w:rPr>
              <w:t>۴. دیگرجهت‌مندی (Other-Directedness)</w:t>
            </w:r>
          </w:p>
        </w:tc>
        <w:tc>
          <w:tcPr>
            <w:tcW w:type="dxa" w:w="2740"/>
          </w:tcPr>
          <w:p>
            <w:pPr>
              <w:bidi w:val="1"/>
              <w:jc w:val="both"/>
            </w:pPr>
            <w:r/>
            <w:r>
              <w:rPr>
                <w:rFonts w:ascii="Times New Roman" w:hAnsi="Times New Roman" w:cs="B Nazanin"/>
                <w:sz w:val="20"/>
              </w:rPr>
              <w:t>بیان آزاد نیازها و هیجان‌ها و روابط متقابل</w:t>
            </w:r>
          </w:p>
        </w:tc>
        <w:tc>
          <w:tcPr>
            <w:tcW w:type="dxa" w:w="2740"/>
          </w:tcPr>
          <w:p>
            <w:pPr>
              <w:bidi w:val="1"/>
              <w:jc w:val="both"/>
            </w:pPr>
            <w:r/>
            <w:r>
              <w:rPr>
                <w:rFonts w:ascii="Times New Roman" w:hAnsi="Times New Roman" w:cs="B Nazanin"/>
                <w:sz w:val="20"/>
              </w:rPr>
              <w:t>اطاعت (Subjugation)؛ ایثار (Self-Sacrifice)؛ تأییدطلبی/جلب توجه (Approval-Seeking/Recognition-Seeking)</w:t>
            </w:r>
          </w:p>
        </w:tc>
      </w:tr>
      <w:tr>
        <w:tc>
          <w:tcPr>
            <w:tcW w:type="dxa" w:w="2740"/>
          </w:tcPr>
          <w:p>
            <w:pPr>
              <w:bidi w:val="1"/>
              <w:jc w:val="both"/>
            </w:pPr>
            <w:r/>
            <w:r>
              <w:rPr>
                <w:rFonts w:ascii="Times New Roman" w:hAnsi="Times New Roman" w:cs="B Nazanin"/>
                <w:sz w:val="20"/>
              </w:rPr>
              <w:t>۵. گوش‌به‌زنگی بیش از حد و بازداری (Overvigilance and Inhibition)</w:t>
            </w:r>
          </w:p>
        </w:tc>
        <w:tc>
          <w:tcPr>
            <w:tcW w:type="dxa" w:w="2740"/>
          </w:tcPr>
          <w:p>
            <w:pPr>
              <w:bidi w:val="1"/>
              <w:jc w:val="both"/>
            </w:pPr>
            <w:r/>
            <w:r>
              <w:rPr>
                <w:rFonts w:ascii="Times New Roman" w:hAnsi="Times New Roman" w:cs="B Nazanin"/>
                <w:sz w:val="20"/>
              </w:rPr>
              <w:t>خودانگیختگی، بازی و معیارهای انعطاف‌پذیر</w:t>
            </w:r>
          </w:p>
        </w:tc>
        <w:tc>
          <w:tcPr>
            <w:tcW w:type="dxa" w:w="2740"/>
          </w:tcPr>
          <w:p>
            <w:pPr>
              <w:bidi w:val="1"/>
              <w:jc w:val="both"/>
            </w:pPr>
            <w:r/>
            <w:r>
              <w:rPr>
                <w:rFonts w:ascii="Times New Roman" w:hAnsi="Times New Roman" w:cs="B Nazanin"/>
                <w:sz w:val="20"/>
              </w:rPr>
              <w:t>منفی‌گرایی/بدبینی (Negativity/Pessimism)؛ بازداری هیجانی (Emotional Inhibition)؛ معیارهای سرسختانه/کمال‌گرایی افراطی (Unrelenting Standards/Hypercriticalness)؛ تنبیه‌گری (Punitiveness)</w:t>
            </w:r>
          </w:p>
        </w:tc>
      </w:tr>
    </w:tbl>
    <w:p>
      <w:pPr>
        <w:bidi w:val="1"/>
        <w:spacing w:lineRule="exact" w:line="580" w:after="0"/>
        <w:jc w:val="both"/>
      </w:pPr>
      <w:r>
        <w:rPr>
          <w:rFonts w:ascii="Times New Roman" w:hAnsi="Times New Roman" w:cs="B Nazanin"/>
          <w:sz w:val="22"/>
        </w:rPr>
        <w:t>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Times New Roman" w:hAnsi="Times New Roman" w:cs="B Nazanin"/>
          <w:sz w:val="22"/>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Times New Roman" w:hAnsi="Times New Roman" w:cs="B Nazanin"/>
          <w:vertAlign w:val="superscript"/>
        </w:rPr>
        <w:footnoteReference w:id="26"/>
      </w:r>
      <w:r>
        <w:rPr>
          <w:rFonts w:ascii="Times New Roman" w:hAnsi="Times New Roman" w:cs="B Nazanin"/>
          <w:sz w:val="22"/>
        </w:rPr>
        <w:t xml:space="preserve"> او بستگی دارد. یانگ و همکاران سه سبک مقابله‌ای کلی را شناسایی کرده‌اند: تسلیم </w:t>
      </w:r>
      <w:r>
        <w:rPr>
          <w:rFonts w:ascii="Times New Roman" w:hAnsi="Times New Roman" w:cs="B Nazanin"/>
          <w:vertAlign w:val="superscript"/>
        </w:rPr>
        <w:footnoteReference w:id="27"/>
      </w:r>
      <w:r>
        <w:rPr>
          <w:rFonts w:ascii="Times New Roman" w:hAnsi="Times New Roman" w:cs="B Nazanin"/>
          <w:sz w:val="22"/>
        </w:rPr>
        <w:t xml:space="preserve">، که در آن فرد پیام طرحواره را می‌پذیرد و تجربه‌های دردناک اولیه را در زندگی بزرگسالی بازتولید می‌کند؛ اجتناب </w:t>
      </w:r>
      <w:r>
        <w:rPr>
          <w:rFonts w:ascii="Times New Roman" w:hAnsi="Times New Roman" w:cs="B Nazanin"/>
          <w:vertAlign w:val="superscript"/>
        </w:rPr>
        <w:footnoteReference w:id="28"/>
      </w:r>
      <w:r>
        <w:rPr>
          <w:rFonts w:ascii="Times New Roman" w:hAnsi="Times New Roman" w:cs="B Nazanin"/>
          <w:sz w:val="22"/>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Times New Roman" w:hAnsi="Times New Roman" w:cs="B Nazanin"/>
          <w:vertAlign w:val="superscript"/>
        </w:rPr>
        <w:footnoteReference w:id="29"/>
      </w:r>
      <w:r>
        <w:rPr>
          <w:rFonts w:ascii="Times New Roman" w:hAnsi="Times New Roman" w:cs="B Nazanin"/>
          <w:sz w:val="22"/>
        </w:rPr>
        <w:t>،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Times New Roman" w:hAnsi="Times New Roman" w:cs="B Nazanin"/>
          <w:sz w:val="22"/>
        </w:rPr>
        <w:t>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Times New Roman" w:hAnsi="Times New Roman" w:cs="B Nazanin"/>
          <w:sz w:val="22"/>
        </w:rPr>
        <w:t>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(YSQ–L3) را در یک مطالعهٔ مقدماتی ارزیابی کردند و شواهدی برای ساختار عاملی این نسخه ارائه دادند (ساژینو و همکاران،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Times New Roman" w:hAnsi="Times New Roman" w:cs="B Nazanin"/>
          <w:sz w:val="22"/>
        </w:rPr>
        <w:t>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pPr>
      <w:r>
        <w:rPr>
          <w:rFonts w:ascii="Times New Roman" w:hAnsi="Times New Roman" w:cs="B Nazanin"/>
          <w:b/>
          <w:sz w:val="26"/>
        </w:rPr>
        <w:t>۲-۲-۳ رفتارهای مالی پرخطر</w:t>
      </w:r>
    </w:p>
    <w:p>
      <w:pPr>
        <w:bidi w:val="1"/>
        <w:spacing w:lineRule="exact" w:line="580" w:after="0"/>
        <w:jc w:val="both"/>
      </w:pPr>
      <w:r>
        <w:rPr>
          <w:rFonts w:ascii="Times New Roman" w:hAnsi="Times New Roman" w:cs="B Nazanin"/>
          <w:sz w:val="22"/>
        </w:rPr>
        <w:t>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Times New Roman" w:hAnsi="Times New Roman" w:cs="B Nazanin"/>
          <w:sz w:val="22"/>
        </w:rPr>
        <w:t>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Times New Roman" w:hAnsi="Times New Roman" w:cs="B Nazanin"/>
          <w:sz w:val="22"/>
        </w:rPr>
        <w:t>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Times New Roman" w:hAnsi="Times New Roman" w:cs="B Nazanin"/>
          <w:sz w:val="22"/>
        </w:rPr>
        <w:t>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Times New Roman" w:hAnsi="Times New Roman" w:cs="B Nazanin"/>
          <w:sz w:val="22"/>
        </w:rPr>
        <w:t>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Times New Roman" w:hAnsi="Times New Roman" w:cs="B Nazanin"/>
          <w:sz w:val="22"/>
        </w:rPr>
        <w:t>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Times New Roman" w:hAnsi="Times New Roman" w:cs="B Nazanin"/>
          <w:sz w:val="22"/>
        </w:rPr>
        <w:t>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Times New Roman" w:hAnsi="Times New Roman" w:cs="B Nazanin"/>
          <w:sz w:val="22"/>
        </w:rPr>
        <w:t>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Times New Roman" w:hAnsi="Times New Roman" w:cs="B Nazanin"/>
          <w:sz w:val="22"/>
        </w:rPr>
        <w:t>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Times New Roman" w:hAnsi="Times New Roman" w:cs="B Nazanin"/>
          <w:sz w:val="22"/>
        </w:rPr>
        <w:t>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Times New Roman" w:hAnsi="Times New Roman" w:cs="B Nazanin"/>
          <w:sz w:val="22"/>
        </w:rPr>
        <w:t>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Times New Roman" w:hAnsi="Times New Roman" w:cs="B Nazanin"/>
          <w:sz w:val="22"/>
        </w:rPr>
        <w:t>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Times New Roman" w:hAnsi="Times New Roman" w:cs="B Nazanin"/>
          <w:sz w:val="22"/>
        </w:rPr>
        <w:t>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Times New Roman" w:hAnsi="Times New Roman" w:cs="B Nazanin"/>
          <w:sz w:val="22"/>
        </w:rPr>
        <w:t>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Times New Roman" w:hAnsi="Times New Roman" w:cs="B Nazanin"/>
          <w:sz w:val="22"/>
        </w:rPr>
        <w:t>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Times New Roman" w:hAnsi="Times New Roman" w:cs="B Nazanin"/>
          <w:sz w:val="22"/>
        </w:rPr>
        <w:t>#### ۲-۲-۳-۱ تحمل ریسک مالی</w:t>
      </w:r>
    </w:p>
    <w:p>
      <w:pPr>
        <w:bidi w:val="1"/>
        <w:spacing w:lineRule="exact" w:line="580" w:after="0"/>
        <w:jc w:val="both"/>
      </w:pPr>
      <w:r>
        <w:rPr>
          <w:rFonts w:ascii="Times New Roman" w:hAnsi="Times New Roman" w:cs="B Nazanin"/>
          <w:sz w:val="22"/>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Times New Roman" w:hAnsi="Times New Roman" w:cs="B Nazanin"/>
          <w:vertAlign w:val="superscript"/>
        </w:rPr>
        <w:footnoteReference w:id="30"/>
      </w:r>
      <w:r>
        <w:rPr>
          <w:rFonts w:ascii="Times New Roman" w:hAnsi="Times New Roman" w:cs="B Nazanin"/>
          <w:sz w:val="22"/>
        </w:rPr>
        <w:t xml:space="preserve"> و تحمل ذهنی ریسک </w:t>
      </w:r>
      <w:r>
        <w:rPr>
          <w:rFonts w:ascii="Times New Roman" w:hAnsi="Times New Roman" w:cs="B Nazanin"/>
          <w:vertAlign w:val="superscript"/>
        </w:rPr>
        <w:footnoteReference w:id="31"/>
      </w:r>
      <w:r>
        <w:rPr>
          <w:rFonts w:ascii="Times New Roman" w:hAnsi="Times New Roman" w:cs="B Nazanin"/>
          <w:sz w:val="22"/>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Times New Roman" w:hAnsi="Times New Roman" w:cs="B Nazanin"/>
          <w:sz w:val="22"/>
        </w:rPr>
        <w:t>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Times New Roman" w:hAnsi="Times New Roman" w:cs="B Nazanin"/>
          <w:sz w:val="22"/>
        </w:rPr>
        <w:t>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pPr>
      <w:r>
        <w:rPr>
          <w:rFonts w:ascii="Times New Roman" w:hAnsi="Times New Roman" w:cs="B Nazanin"/>
          <w:b/>
          <w:sz w:val="26"/>
        </w:rPr>
        <w:t>۲-۲-۴ روابط بین متغیرها و مدل نظری میانجی‌گری</w:t>
      </w:r>
    </w:p>
    <w:p>
      <w:pPr>
        <w:bidi w:val="1"/>
        <w:spacing w:lineRule="exact" w:line="580" w:after="0"/>
        <w:jc w:val="both"/>
      </w:pPr>
      <w:r>
        <w:rPr>
          <w:rFonts w:ascii="Times New Roman" w:hAnsi="Times New Roman" w:cs="B Nazanin"/>
          <w:sz w:val="22"/>
        </w:rPr>
        <w:t>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Times New Roman" w:hAnsi="Times New Roman" w:cs="B Nazanin"/>
          <w:sz w:val="22"/>
        </w:rPr>
        <w:t>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Times New Roman" w:hAnsi="Times New Roman" w:cs="B Nazanin"/>
          <w:sz w:val="22"/>
        </w:rPr>
        <w:t>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Times New Roman" w:hAnsi="Times New Roman" w:cs="B Nazanin"/>
          <w:sz w:val="22"/>
        </w:rPr>
        <w:t>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Times New Roman" w:hAnsi="Times New Roman" w:cs="B Nazanin"/>
          <w:sz w:val="22"/>
        </w:rPr>
        <w:t>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Times New Roman" w:hAnsi="Times New Roman" w:cs="B Nazanin"/>
          <w:sz w:val="22"/>
        </w:rPr>
        <w:t>#### ۲-۲-۴-۱ سازوکار نظری مدل میانجی‌گری</w:t>
      </w:r>
    </w:p>
    <w:p>
      <w:pPr>
        <w:bidi w:val="1"/>
        <w:spacing w:lineRule="exact" w:line="580" w:after="0"/>
        <w:jc w:val="both"/>
      </w:pPr>
      <w:r>
        <w:rPr>
          <w:rFonts w:ascii="Times New Roman" w:hAnsi="Times New Roman" w:cs="B Nazanin"/>
          <w:sz w:val="22"/>
        </w:rPr>
        <w:t>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Times New Roman" w:hAnsi="Times New Roman" w:cs="B Nazanin"/>
          <w:sz w:val="22"/>
        </w:rPr>
        <w:t>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Times New Roman" w:hAnsi="Times New Roman" w:cs="B Nazanin"/>
          <w:sz w:val="22"/>
        </w:rPr>
        <w:t>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 ۲۰۲۴). این شواهد، بافت رفتاری مسیر دوم را بدون تعمیم فراتر از داده‌ها مشخص می‌سازند.</w:t>
      </w:r>
    </w:p>
    <w:p>
      <w:pPr>
        <w:bidi w:val="1"/>
        <w:spacing w:lineRule="exact" w:line="580" w:after="0"/>
        <w:jc w:val="both"/>
      </w:pPr>
      <w:r>
        <w:rPr>
          <w:rFonts w:ascii="Times New Roman" w:hAnsi="Times New Roman" w:cs="B Nazanin"/>
          <w:sz w:val="22"/>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Times New Roman" w:hAnsi="Times New Roman" w:cs="B Nazanin"/>
          <w:vertAlign w:val="superscript"/>
        </w:rPr>
        <w:footnoteReference w:id="32"/>
      </w:r>
      <w:r>
        <w:rPr>
          <w:rFonts w:ascii="Times New Roman" w:hAnsi="Times New Roman" w:cs="B Nazanin"/>
          <w:sz w:val="22"/>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Times New Roman" w:hAnsi="Times New Roman" w:cs="B Nazanin"/>
          <w:vertAlign w:val="superscript"/>
        </w:rPr>
        <w:footnoteReference w:id="33"/>
      </w:r>
      <w:r>
        <w:rPr>
          <w:rFonts w:ascii="Times New Roman" w:hAnsi="Times New Roman" w:cs="B Nazanin"/>
          <w:sz w:val="22"/>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Times New Roman" w:hAnsi="Times New Roman" w:cs="B Nazanin"/>
          <w:sz w:val="22"/>
        </w:rPr>
        <w:t>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pPr>
      <w:r>
        <w:rPr>
          <w:rFonts w:ascii="Times New Roman" w:hAnsi="Times New Roman" w:cs="B Nazanin"/>
          <w:b/>
          <w:sz w:val="28"/>
        </w:rPr>
        <w:t>۲-۳ پیشینه پژوهشی</w:t>
      </w:r>
    </w:p>
    <w:p>
      <w:pPr>
        <w:pStyle w:val="Heading3"/>
        <w:bidi w:val="1"/>
      </w:pPr>
      <w:r>
        <w:rPr>
          <w:rFonts w:ascii="Times New Roman" w:hAnsi="Times New Roman" w:cs="B Nazanin"/>
          <w:b/>
          <w:sz w:val="26"/>
        </w:rPr>
        <w:t>۲-۳-۱ پیشینه داخلی</w:t>
      </w:r>
    </w:p>
    <w:p>
      <w:pPr>
        <w:bidi w:val="1"/>
        <w:spacing w:lineRule="exact" w:line="580" w:after="0"/>
        <w:jc w:val="both"/>
      </w:pPr>
      <w:r>
        <w:rPr>
          <w:rFonts w:ascii="Times New Roman" w:hAnsi="Times New Roman" w:cs="B Nazanin"/>
          <w:sz w:val="22"/>
        </w:rPr>
        <w:t>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Times New Roman" w:hAnsi="Times New Roman" w:cs="B Nazanin"/>
          <w:sz w:val="22"/>
        </w:rPr>
        <w:t>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Times New Roman" w:hAnsi="Times New Roman" w:cs="B Nazanin"/>
          <w:sz w:val="22"/>
        </w:rPr>
        <w:t>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Times New Roman" w:hAnsi="Times New Roman" w:cs="B Nazanin"/>
          <w:sz w:val="22"/>
        </w:rPr>
        <w:t>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Times New Roman" w:hAnsi="Times New Roman" w:cs="B Nazanin"/>
          <w:sz w:val="22"/>
        </w:rPr>
        <w:t>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Times New Roman" w:hAnsi="Times New Roman" w:cs="B Nazanin"/>
          <w:sz w:val="22"/>
        </w:rPr>
        <w:t>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pPr>
      <w:r>
        <w:rPr>
          <w:rFonts w:ascii="Times New Roman" w:hAnsi="Times New Roman" w:cs="B Nazanin"/>
          <w:b/>
          <w:sz w:val="26"/>
        </w:rPr>
        <w:t>۲-۳-۲ پیشینه خارجی</w:t>
      </w:r>
    </w:p>
    <w:p>
      <w:pPr>
        <w:bidi w:val="1"/>
        <w:spacing w:lineRule="exact" w:line="580" w:after="0"/>
        <w:jc w:val="both"/>
      </w:pPr>
      <w:r>
        <w:rPr>
          <w:rFonts w:ascii="Times New Roman" w:hAnsi="Times New Roman" w:cs="B Nazanin"/>
          <w:sz w:val="22"/>
        </w:rPr>
        <w:t>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Times New Roman" w:hAnsi="Times New Roman" w:cs="B Nazanin"/>
          <w:sz w:val="22"/>
        </w:rPr>
        <w:t>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Times New Roman" w:hAnsi="Times New Roman" w:cs="B Nazanin"/>
          <w:sz w:val="22"/>
        </w:rPr>
        <w:t>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(P&lt;0.05)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Times New Roman" w:hAnsi="Times New Roman" w:cs="B Nazanin"/>
          <w:sz w:val="22"/>
        </w:rPr>
        <w:t>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Times New Roman" w:hAnsi="Times New Roman" w:cs="B Nazanin"/>
          <w:sz w:val="22"/>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Times New Roman" w:hAnsi="Times New Roman" w:cs="B Nazanin"/>
          <w:vertAlign w:val="superscript"/>
        </w:rPr>
        <w:footnoteReference w:id="34"/>
      </w:r>
      <w:r>
        <w:rPr>
          <w:rFonts w:ascii="Times New Roman" w:hAnsi="Times New Roman" w:cs="B Nazanin"/>
          <w:sz w:val="22"/>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Times New Roman" w:hAnsi="Times New Roman" w:cs="B Nazanin"/>
          <w:sz w:val="22"/>
        </w:rPr>
        <w:t>صدیقی ارفعی و همکاران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Times New Roman" w:hAnsi="Times New Roman" w:cs="B Nazanin"/>
          <w:sz w:val="22"/>
        </w:rPr>
        <w:t>آرنا و همکاران(۲۰۲۲)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Times New Roman" w:hAnsi="Times New Roman" w:cs="B Nazanin"/>
          <w:sz w:val="22"/>
        </w:rPr>
        <w:t>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Times New Roman" w:hAnsi="Times New Roman" w:cs="B Nazanin"/>
          <w:sz w:val="22"/>
        </w:rPr>
        <w:t>آن و همکاران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Times New Roman" w:hAnsi="Times New Roman" w:cs="B Nazanin"/>
          <w:sz w:val="22"/>
        </w:rPr>
        <w:t>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Times New Roman" w:hAnsi="Times New Roman" w:cs="B Nazanin"/>
          <w:sz w:val="22"/>
        </w:rPr>
        <w:t>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Times New Roman" w:hAnsi="Times New Roman" w:cs="B Nazanin"/>
          <w:sz w:val="22"/>
        </w:rPr>
        <w:t>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Times New Roman" w:hAnsi="Times New Roman" w:cs="B Nazanin"/>
          <w:sz w:val="22"/>
        </w:rPr>
        <w:t>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Times New Roman" w:hAnsi="Times New Roman" w:cs="B Nazanin"/>
          <w:sz w:val="22"/>
        </w:rPr>
        <w:t>رایم و همکاران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Times New Roman" w:hAnsi="Times New Roman" w:cs="B Nazanin"/>
          <w:sz w:val="22"/>
        </w:rPr>
        <w:t>فنتون-اکریوی و همکاران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Times New Roman" w:hAnsi="Times New Roman" w:cs="B Nazanin"/>
          <w:sz w:val="22"/>
        </w:rPr>
        <w:t>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Times New Roman" w:hAnsi="Times New Roman" w:cs="B Nazanin"/>
          <w:sz w:val="22"/>
        </w:rPr>
        <w:t>هالورسن و همکاران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Times New Roman" w:hAnsi="Times New Roman" w:cs="B Nazanin"/>
          <w:sz w:val="22"/>
        </w:rPr>
        <w:t>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Times New Roman" w:hAnsi="Times New Roman" w:cs="B Nazanin"/>
          <w:sz w:val="22"/>
        </w:rPr>
        <w:t>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Times New Roman" w:hAnsi="Times New Roman" w:cs="B Nazanin"/>
          <w:sz w:val="22"/>
        </w:rPr>
        <w:t>لو و رپین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Times New Roman" w:hAnsi="Times New Roman" w:cs="B Nazanin"/>
          <w:sz w:val="22"/>
        </w:rPr>
        <w:t>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Times New Roman" w:hAnsi="Times New Roman" w:cs="B Nazanin"/>
          <w:sz w:val="22"/>
        </w:rPr>
        <w:t>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Times New Roman" w:hAnsi="Times New Roman" w:cs="B Nazanin"/>
          <w:sz w:val="22"/>
        </w:rPr>
        <w:t>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pPr>
      <w:r>
        <w:rPr>
          <w:rFonts w:ascii="Times New Roman" w:hAnsi="Times New Roman" w:cs="B Nazanin"/>
          <w:b/>
          <w:sz w:val="26"/>
        </w:rPr>
        <w:t>۲-۳-۳ جمع‌بندی پیشینه و شکاف پژوهشی</w:t>
      </w:r>
    </w:p>
    <w:p>
      <w:pPr>
        <w:bidi w:val="1"/>
        <w:spacing w:lineRule="exact" w:line="580" w:after="0"/>
        <w:jc w:val="both"/>
      </w:pPr>
      <w:r>
        <w:rPr>
          <w:rFonts w:ascii="Times New Roman" w:hAnsi="Times New Roman" w:cs="B Nazanin"/>
          <w:sz w:val="22"/>
        </w:rPr>
        <w:t>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Times New Roman" w:hAnsi="Times New Roman" w:cs="B Nazanin"/>
          <w:sz w:val="22"/>
        </w:rPr>
        <w:t>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Times New Roman" w:hAnsi="Times New Roman" w:cs="B Nazanin"/>
          <w:sz w:val="22"/>
        </w:rPr>
        <w:t>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pPr>
      <w:r>
        <w:rPr>
          <w:rFonts w:ascii="Times New Roman" w:hAnsi="Times New Roman" w:cs="B Nazanin"/>
          <w:b/>
          <w:sz w:val="28"/>
        </w:rPr>
        <w:t>۲-۴ مدل مفهومی و چارچوب نهایی پژوهش</w:t>
      </w:r>
    </w:p>
    <w:p>
      <w:pPr>
        <w:bidi w:val="1"/>
        <w:spacing w:lineRule="exact" w:line="580" w:after="0"/>
        <w:jc w:val="both"/>
      </w:pPr>
      <w:r>
        <w:rPr>
          <w:rFonts w:ascii="Times New Roman" w:hAnsi="Times New Roman" w:cs="B Nazanin"/>
          <w:sz w:val="22"/>
        </w:rPr>
        <w:t>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(Y-2)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Times New Roman" w:hAnsi="Times New Roman" w:cs="B Nazanin"/>
                <w:b/>
                <w:sz w:val="20"/>
              </w:rPr>
              <w:t>اضطراب صفتی (متغیر مستقل)</w:t>
            </w:r>
          </w:p>
        </w:tc>
        <w:tc>
          <w:tcPr>
            <w:tcW w:type="dxa" w:w="2740"/>
          </w:tcPr>
          <w:p>
            <w:pPr>
              <w:bidi w:val="1"/>
              <w:jc w:val="center"/>
            </w:pPr>
            <w:r/>
            <w:r>
              <w:rPr>
                <w:rFonts w:ascii="Times New Roman" w:hAnsi="Times New Roman" w:cs="B Nazanin"/>
                <w:b/>
                <w:sz w:val="20"/>
              </w:rPr>
              <w:t>طرحواره‌های ناسازگار اولیه (متغیر میانجی)</w:t>
            </w:r>
          </w:p>
        </w:tc>
        <w:tc>
          <w:tcPr>
            <w:tcW w:type="dxa" w:w="2740"/>
          </w:tcPr>
          <w:p>
            <w:pPr>
              <w:bidi w:val="1"/>
              <w:jc w:val="center"/>
            </w:pPr>
            <w:r/>
            <w:r>
              <w:rPr>
                <w:rFonts w:ascii="Times New Roman" w:hAnsi="Times New Roman" w:cs="B Nazanin"/>
                <w:b/>
                <w:sz w:val="20"/>
              </w:rPr>
              <w:t>رفتارهای مالی پرخطر (متغیر وابسته)</w:t>
            </w:r>
          </w:p>
        </w:tc>
      </w:tr>
      <w:tr>
        <w:tc>
          <w:tcPr>
            <w:tcW w:type="dxa" w:w="2740"/>
          </w:tcPr>
          <w:p>
            <w:pPr>
              <w:bidi w:val="1"/>
              <w:jc w:val="center"/>
            </w:pPr>
            <w:r/>
            <w:r>
              <w:rPr>
                <w:rFonts w:ascii="Times New Roman" w:hAnsi="Times New Roman" w:cs="B Nazanin"/>
                <w:sz w:val="20"/>
              </w:rPr>
              <w:t>مسیر a</w:t>
            </w:r>
          </w:p>
        </w:tc>
        <w:tc>
          <w:tcPr>
            <w:tcW w:type="dxa" w:w="2740"/>
          </w:tcPr>
          <w:p>
            <w:pPr>
              <w:bidi w:val="1"/>
              <w:jc w:val="center"/>
            </w:pPr>
            <w:r/>
            <w:r>
              <w:rPr>
                <w:rFonts w:ascii="Times New Roman" w:hAnsi="Times New Roman" w:cs="B Nazanin"/>
                <w:sz w:val="20"/>
              </w:rPr>
              <w:t>مسیر غیرمستقیم (a×b)</w:t>
            </w:r>
          </w:p>
        </w:tc>
        <w:tc>
          <w:tcPr>
            <w:tcW w:type="dxa" w:w="2740"/>
          </w:tcPr>
          <w:p>
            <w:pPr>
              <w:bidi w:val="1"/>
              <w:jc w:val="center"/>
            </w:pPr>
            <w:r/>
            <w:r>
              <w:rPr>
                <w:rFonts w:ascii="Times New Roman" w:hAnsi="Times New Roman" w:cs="B Nazanin"/>
                <w:sz w:val="20"/>
              </w:rPr>
              <w:t>مسیر b</w:t>
            </w:r>
          </w:p>
        </w:tc>
      </w:tr>
    </w:tbl>
    <w:p>
      <w:pPr>
        <w:bidi w:val="1"/>
        <w:spacing w:lineRule="exact" w:line="580" w:before="60" w:after="120"/>
        <w:jc w:val="center"/>
      </w:pPr>
      <w:r>
        <w:rPr>
          <w:rFonts w:ascii="Times New Roman" w:hAnsi="Times New Roman" w:cs="B Nazanin"/>
          <w:b/>
          <w:sz w:val="22"/>
        </w:rPr>
        <w:t>شکل ۲-۱. مدل مفهومی پژوهش</w:t>
      </w:r>
    </w:p>
    <w:p>
      <w:pPr>
        <w:bidi w:val="1"/>
        <w:spacing w:lineRule="exact" w:line="580" w:after="0"/>
        <w:jc w:val="both"/>
      </w:pPr>
      <w:r>
        <w:rPr>
          <w:rFonts w:ascii="Times New Roman" w:hAnsi="Times New Roman" w:cs="B Nazanin"/>
          <w:sz w:val="22"/>
        </w:rPr>
        <w:t>مسیرهای این مدل به شرح زیر تعریف می‌شوند:</w:t>
      </w:r>
    </w:p>
    <w:p>
      <w:pPr>
        <w:bidi w:val="1"/>
        <w:spacing w:lineRule="exact" w:line="580" w:after="0"/>
        <w:ind w:right="425"/>
        <w:jc w:val="both"/>
      </w:pPr>
      <w:r>
        <w:rPr>
          <w:rFonts w:ascii="Times New Roman" w:hAnsi="Times New Roman" w:cs="B Nazanin"/>
          <w:sz w:val="22"/>
        </w:rPr>
        <w:t>• مسیر مستقیم: اضطراب صفتی ← رفتارهای مالی پرخطر</w:t>
      </w:r>
    </w:p>
    <w:p>
      <w:pPr>
        <w:bidi w:val="1"/>
        <w:spacing w:lineRule="exact" w:line="580" w:after="0"/>
        <w:ind w:right="425"/>
        <w:jc w:val="both"/>
      </w:pPr>
      <w:r>
        <w:rPr>
          <w:rFonts w:ascii="Times New Roman" w:hAnsi="Times New Roman" w:cs="B Nazanin"/>
          <w:sz w:val="22"/>
        </w:rPr>
        <w:t>• مسیر a: اضطراب صفتی ← طرحواره‌های ناسازگار اولیه</w:t>
      </w:r>
    </w:p>
    <w:p>
      <w:pPr>
        <w:bidi w:val="1"/>
        <w:spacing w:lineRule="exact" w:line="580" w:after="0"/>
        <w:ind w:right="425"/>
        <w:jc w:val="both"/>
      </w:pPr>
      <w:r>
        <w:rPr>
          <w:rFonts w:ascii="Times New Roman" w:hAnsi="Times New Roman" w:cs="B Nazanin"/>
          <w:sz w:val="22"/>
        </w:rPr>
        <w:t>• مسیر b: طرحواره‌های ناسازگار اولیه ← رفتارهای مالی پرخطر</w:t>
      </w:r>
    </w:p>
    <w:p>
      <w:pPr>
        <w:bidi w:val="1"/>
        <w:spacing w:lineRule="exact" w:line="580" w:after="0"/>
        <w:ind w:right="425"/>
        <w:jc w:val="both"/>
      </w:pPr>
      <w:r>
        <w:rPr>
          <w:rFonts w:ascii="Times New Roman" w:hAnsi="Times New Roman" w:cs="B Nazanin"/>
          <w:sz w:val="22"/>
        </w:rPr>
        <w:t>• مسیر غیرمستقیم (a×b): اثر میانجی طرحواره‌ها در انتقال اثر اضطراب صفتی به رفتارهای مالی پرخطر</w:t>
      </w:r>
    </w:p>
    <w:p>
      <w:pPr>
        <w:bidi w:val="1"/>
        <w:spacing w:lineRule="exact" w:line="580" w:after="0"/>
        <w:jc w:val="both"/>
      </w:pPr>
      <w:r>
        <w:rPr>
          <w:rFonts w:ascii="Times New Roman" w:hAnsi="Times New Roman" w:cs="B Nazanin"/>
          <w:sz w:val="22"/>
        </w:rPr>
        <w:t>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a را آزمون می‌کند. فرضیهٔ فرعی چهارم نیز مقرر می‌دارد که «بین طرحواره‌های ناسازگار اولیه و رفتارهای مالی پرخطر، رابطه مثبت و معناداری وجود دارد» و با مسیر b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(a×b) دلالت دارد و آزمون آن، هستهٔ تحلیلی پژوهش حاضر را تشکیل می‌دهد.</w:t>
      </w:r>
    </w:p>
    <w:p>
      <w:pPr>
        <w:bidi w:val="1"/>
        <w:spacing w:lineRule="exact" w:line="580" w:after="0"/>
        <w:jc w:val="both"/>
      </w:pPr>
      <w:r>
        <w:rPr>
          <w:rFonts w:ascii="Times New Roman" w:hAnsi="Times New Roman" w:cs="B Nazanin"/>
          <w:sz w:val="22"/>
        </w:rPr>
        <w:t>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Times New Roman" w:hAnsi="Times New Roman" w:cs="B Nazanin"/>
          <w:sz w:val="22"/>
        </w:rPr>
        <w:t>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Times New Roman" w:hAnsi="Times New Roman" w:cs="B Nazanin"/>
          <w:b/>
          <w:sz w:val="56"/>
        </w:rPr>
        <w:t>فصل سوم</w:t>
      </w:r>
    </w:p>
    <w:p>
      <w:pPr>
        <w:bidi w:val="1"/>
        <w:spacing w:lineRule="exact" w:line="580" w:before="120" w:after="480"/>
        <w:jc w:val="center"/>
      </w:pPr>
      <w:r>
        <w:rPr>
          <w:rFonts w:ascii="Times New Roman" w:hAnsi="Times New Roman" w:cs="B Nazanin"/>
          <w:b/>
          <w:sz w:val="52"/>
        </w:rPr>
        <w:t>روش‌شناسی پژوهش</w:t>
      </w:r>
    </w:p>
    <w:p>
      <w:pPr>
        <w:pStyle w:val="Heading2"/>
        <w:bidi w:val="1"/>
      </w:pPr>
      <w:r>
        <w:rPr>
          <w:rFonts w:ascii="Times New Roman" w:hAnsi="Times New Roman" w:cs="B Nazanin"/>
          <w:b/>
          <w:sz w:val="28"/>
        </w:rPr>
        <w:t>۳-۱. مقدمه</w:t>
      </w:r>
    </w:p>
    <w:p>
      <w:pPr>
        <w:bidi w:val="1"/>
        <w:spacing w:lineRule="exact" w:line="580" w:after="0"/>
        <w:jc w:val="both"/>
      </w:pPr>
      <w:r>
        <w:rPr>
          <w:rFonts w:ascii="Times New Roman" w:hAnsi="Times New Roman" w:cs="B Nazanin"/>
          <w:sz w:val="22"/>
        </w:rPr>
        <w:t>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pPr>
      <w:r>
        <w:rPr>
          <w:rFonts w:ascii="Times New Roman" w:hAnsi="Times New Roman" w:cs="B Nazanin"/>
          <w:b/>
          <w:sz w:val="28"/>
        </w:rPr>
        <w:t>۳-۲. طرح پژوهش</w:t>
      </w:r>
    </w:p>
    <w:p>
      <w:pPr>
        <w:bidi w:val="1"/>
        <w:spacing w:lineRule="exact" w:line="580" w:after="0"/>
        <w:jc w:val="both"/>
      </w:pPr>
      <w:r>
        <w:rPr>
          <w:rFonts w:ascii="Times New Roman" w:hAnsi="Times New Roman" w:cs="B Nazanin"/>
          <w:sz w:val="22"/>
        </w:rPr>
        <w:t xml:space="preserve">پژوهش حاضر از نظر هدف، در زمرهٔ پژوهش‌های کاربردی </w:t>
      </w:r>
      <w:r>
        <w:rPr>
          <w:rFonts w:ascii="Times New Roman" w:hAnsi="Times New Roman" w:cs="B Nazanin"/>
          <w:vertAlign w:val="superscript"/>
        </w:rPr>
        <w:footnoteReference w:id="35"/>
      </w:r>
      <w:r>
        <w:rPr>
          <w:rFonts w:ascii="Times New Roman" w:hAnsi="Times New Roman" w:cs="B Nazanin"/>
          <w:sz w:val="22"/>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Times New Roman" w:hAnsi="Times New Roman" w:cs="B Nazanin"/>
          <w:sz w:val="22"/>
        </w:rPr>
        <w:t xml:space="preserve">از نظر روش گردآوری داده‌ها، این پژوهش توصیفی-همبستگی </w:t>
      </w:r>
      <w:r>
        <w:rPr>
          <w:rFonts w:ascii="Times New Roman" w:hAnsi="Times New Roman" w:cs="B Nazanin"/>
          <w:vertAlign w:val="superscript"/>
        </w:rPr>
        <w:footnoteReference w:id="36"/>
      </w:r>
      <w:r>
        <w:rPr>
          <w:rFonts w:ascii="Times New Roman" w:hAnsi="Times New Roman" w:cs="B Nazanin"/>
          <w:sz w:val="22"/>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Times New Roman" w:hAnsi="Times New Roman" w:cs="B Nazanin"/>
          <w:sz w:val="22"/>
        </w:rPr>
        <w:t xml:space="preserve">مهم‌تر آنکه، مدل تحلیلی پژوهش از نوع مدل میانجی‌گری </w:t>
      </w:r>
      <w:r>
        <w:rPr>
          <w:rFonts w:ascii="Times New Roman" w:hAnsi="Times New Roman" w:cs="B Nazanin"/>
          <w:vertAlign w:val="superscript"/>
        </w:rPr>
        <w:footnoteReference w:id="37"/>
      </w:r>
      <w:r>
        <w:rPr>
          <w:rFonts w:ascii="Times New Roman" w:hAnsi="Times New Roman" w:cs="B Nazanin"/>
          <w:sz w:val="22"/>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Times New Roman" w:hAnsi="Times New Roman" w:cs="B Nazanin"/>
          <w:sz w:val="22"/>
        </w:rPr>
        <w:t>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Times New Roman" w:hAnsi="Times New Roman" w:cs="B Nazanin"/>
          <w:sz w:val="22"/>
        </w:rPr>
        <w:t>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(هیز، ۲۰۱۸). تفصیل روش‌های تحلیل، مفروضه‌ها و شاخص‌های برازش در بخش روش تحلیل داده‌ها ارائه خواهد شد.</w:t>
      </w:r>
    </w:p>
    <w:p>
      <w:pPr>
        <w:bidi w:val="1"/>
        <w:spacing w:lineRule="exact" w:line="580" w:after="0"/>
        <w:jc w:val="both"/>
      </w:pPr>
      <w:r>
        <w:rPr>
          <w:rFonts w:ascii="Times New Roman" w:hAnsi="Times New Roman" w:cs="B Nazanin"/>
          <w:sz w:val="22"/>
        </w:rPr>
        <w:t>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pPr>
      <w:r>
        <w:rPr>
          <w:rFonts w:ascii="Times New Roman" w:hAnsi="Times New Roman" w:cs="B Nazanin"/>
          <w:b/>
          <w:sz w:val="28"/>
        </w:rPr>
        <w:t>۳-۳. جامعهٔ آماری، نمونه و روش نمونه‌گیری</w:t>
      </w:r>
    </w:p>
    <w:p>
      <w:pPr>
        <w:pStyle w:val="Heading3"/>
        <w:bidi w:val="1"/>
      </w:pPr>
      <w:r>
        <w:rPr>
          <w:rFonts w:ascii="Times New Roman" w:hAnsi="Times New Roman" w:cs="B Nazanin"/>
          <w:b/>
          <w:sz w:val="26"/>
        </w:rPr>
        <w:t>۳-۳-۱. جامعهٔ آماری</w:t>
      </w:r>
    </w:p>
    <w:p>
      <w:pPr>
        <w:bidi w:val="1"/>
        <w:spacing w:lineRule="exact" w:line="580" w:after="0"/>
        <w:jc w:val="both"/>
      </w:pPr>
      <w:r>
        <w:rPr>
          <w:rFonts w:ascii="Times New Roman" w:hAnsi="Times New Roman" w:cs="B Nazanin"/>
          <w:sz w:val="22"/>
        </w:rPr>
        <w:t>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pPr>
      <w:r>
        <w:rPr>
          <w:rFonts w:ascii="Times New Roman" w:hAnsi="Times New Roman" w:cs="B Nazanin"/>
          <w:b/>
          <w:sz w:val="26"/>
        </w:rPr>
        <w:t>۳-۳-۲. روش نمونه‌گیری و گردآوری داده‌ها</w:t>
      </w:r>
    </w:p>
    <w:p>
      <w:pPr>
        <w:bidi w:val="1"/>
        <w:spacing w:lineRule="exact" w:line="580" w:after="0"/>
        <w:jc w:val="both"/>
      </w:pPr>
      <w:r>
        <w:rPr>
          <w:rFonts w:ascii="Times New Roman" w:hAnsi="Times New Roman" w:cs="B Nazanin"/>
          <w:sz w:val="22"/>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Times New Roman" w:hAnsi="Times New Roman" w:cs="B Nazanin"/>
          <w:vertAlign w:val="superscript"/>
        </w:rPr>
        <w:footnoteReference w:id="38"/>
      </w:r>
      <w:r>
        <w:rPr>
          <w:rFonts w:ascii="Times New Roman" w:hAnsi="Times New Roman" w:cs="B Nazanin"/>
          <w:sz w:val="22"/>
        </w:rPr>
        <w:t xml:space="preserve"> به همراه روش گلوله‌برفی </w:t>
      </w:r>
      <w:r>
        <w:rPr>
          <w:rFonts w:ascii="Times New Roman" w:hAnsi="Times New Roman" w:cs="B Nazanin"/>
          <w:vertAlign w:val="superscript"/>
        </w:rPr>
        <w:footnoteReference w:id="39"/>
      </w:r>
      <w:r>
        <w:rPr>
          <w:rFonts w:ascii="Times New Roman" w:hAnsi="Times New Roman" w:cs="B Nazanin"/>
          <w:sz w:val="22"/>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Times New Roman" w:hAnsi="Times New Roman" w:cs="B Nazanin"/>
          <w:sz w:val="22"/>
        </w:rPr>
        <w:t>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Times New Roman" w:hAnsi="Times New Roman" w:cs="B Nazanin"/>
          <w:sz w:val="22"/>
        </w:rPr>
        <w:t>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Times New Roman" w:hAnsi="Times New Roman" w:cs="B Nazanin"/>
          <w:sz w:val="22"/>
        </w:rPr>
        <w:t>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pPr>
      <w:r>
        <w:rPr>
          <w:rFonts w:ascii="Times New Roman" w:hAnsi="Times New Roman" w:cs="B Nazanin"/>
          <w:b/>
          <w:sz w:val="26"/>
        </w:rPr>
        <w:t>۳-۳-۳. حجم نمونه</w:t>
      </w:r>
    </w:p>
    <w:p>
      <w:pPr>
        <w:bidi w:val="1"/>
        <w:spacing w:lineRule="exact" w:line="580" w:after="0"/>
        <w:jc w:val="both"/>
      </w:pPr>
      <w:r>
        <w:rPr>
          <w:rFonts w:ascii="Times New Roman" w:hAnsi="Times New Roman" w:cs="B Nazanin"/>
          <w:sz w:val="22"/>
        </w:rPr>
        <w:t>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pPr>
      <w:r>
        <w:rPr>
          <w:rFonts w:ascii="Times New Roman" w:hAnsi="Times New Roman" w:cs="B Nazanin"/>
          <w:b/>
          <w:sz w:val="26"/>
        </w:rPr>
        <w:t>۳-۳-۴. ملاک‌های ورود و خروج</w:t>
      </w:r>
    </w:p>
    <w:p>
      <w:pPr>
        <w:bidi w:val="1"/>
        <w:spacing w:lineRule="exact" w:line="580" w:after="0"/>
        <w:jc w:val="both"/>
      </w:pPr>
      <w:r>
        <w:rPr>
          <w:rFonts w:ascii="Times New Roman" w:hAnsi="Times New Roman" w:cs="B Nazanin"/>
          <w:b/>
          <w:sz w:val="22"/>
        </w:rPr>
        <w:t>ملاک‌های ورود</w:t>
      </w:r>
      <w:r>
        <w:rPr>
          <w:rFonts w:ascii="Times New Roman" w:hAnsi="Times New Roman" w:cs="B Nazanin"/>
          <w:sz w:val="22"/>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Times New Roman" w:hAnsi="Times New Roman" w:cs="B Nazanin"/>
          <w:b/>
          <w:sz w:val="22"/>
        </w:rPr>
        <w:t>ملاک‌های خروج</w:t>
      </w:r>
      <w:r>
        <w:rPr>
          <w:rFonts w:ascii="Times New Roman" w:hAnsi="Times New Roman" w:cs="B Nazanin"/>
          <w:sz w:val="22"/>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Times New Roman" w:hAnsi="Times New Roman" w:cs="B Nazanin"/>
          <w:sz w:val="22"/>
        </w:rPr>
        <w:t>ملاک‌های خروج یادشده در مرحلهٔ پاک‌سازی داده‌ها و پیش از تحلیل نهایی اعمال می‌شوند تا کیفیت پاسخ‌های واردشده به مدل تضمین گردد.</w:t>
      </w:r>
    </w:p>
    <w:p>
      <w:pPr>
        <w:pStyle w:val="Heading2"/>
        <w:bidi w:val="1"/>
      </w:pPr>
      <w:r>
        <w:rPr>
          <w:rFonts w:ascii="Times New Roman" w:hAnsi="Times New Roman" w:cs="B Nazanin"/>
          <w:b/>
          <w:sz w:val="28"/>
        </w:rPr>
        <w:t>۳-۴. ابزارهای اندازه‌گیری</w:t>
      </w:r>
    </w:p>
    <w:p>
      <w:pPr>
        <w:bidi w:val="1"/>
        <w:spacing w:lineRule="exact" w:line="580" w:after="0"/>
        <w:jc w:val="both"/>
      </w:pPr>
      <w:r>
        <w:rPr>
          <w:rFonts w:ascii="Times New Roman" w:hAnsi="Times New Roman" w:cs="B Nazanin"/>
          <w:sz w:val="22"/>
        </w:rPr>
        <w:t>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(Y-2)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pPr>
      <w:r>
        <w:rPr>
          <w:rFonts w:ascii="Times New Roman" w:hAnsi="Times New Roman" w:cs="B Nazanin"/>
          <w:b/>
          <w:sz w:val="26"/>
        </w:rPr>
        <w:t>۳-۴-۱. پرسشنامهٔ اضطراب حالت-صفت اسپیلبرگر — فرم صفتی (STAI-Y2)</w:t>
      </w:r>
    </w:p>
    <w:p>
      <w:pPr>
        <w:bidi w:val="1"/>
        <w:spacing w:lineRule="exact" w:line="580" w:after="0"/>
        <w:jc w:val="both"/>
      </w:pPr>
      <w:r>
        <w:rPr>
          <w:rFonts w:ascii="Times New Roman" w:hAnsi="Times New Roman" w:cs="B Nazanin"/>
          <w:sz w:val="22"/>
        </w:rPr>
        <w:t xml:space="preserve">پرسشنامهٔ اضطراب حالت-صفت اسپیلبرگر </w:t>
      </w:r>
      <w:r>
        <w:rPr>
          <w:rFonts w:ascii="Times New Roman" w:hAnsi="Times New Roman" w:cs="B Nazanin"/>
          <w:vertAlign w:val="superscript"/>
        </w:rPr>
        <w:footnoteReference w:id="40"/>
      </w:r>
      <w:r>
        <w:rPr>
          <w:rFonts w:ascii="Times New Roman" w:hAnsi="Times New Roman" w:cs="B Nazanin"/>
          <w:sz w:val="22"/>
        </w:rPr>
        <w:t xml:space="preserve"> در اصل توسط اسپیلبرگر، گورچ و لوشن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(Y-2)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Times New Roman" w:hAnsi="Times New Roman" w:cs="B Nazanin"/>
          <w:sz w:val="22"/>
        </w:rPr>
        <w:t>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Times New Roman" w:hAnsi="Times New Roman" w:cs="B Nazanin"/>
          <w:sz w:val="22"/>
        </w:rPr>
        <w:t>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pStyle w:val="Heading3"/>
        <w:bidi w:val="1"/>
      </w:pPr>
      <w:r>
        <w:rPr>
          <w:rFonts w:ascii="Times New Roman" w:hAnsi="Times New Roman" w:cs="B Nazanin"/>
          <w:b/>
          <w:sz w:val="26"/>
        </w:rPr>
        <w:t>۳-۴-۲. پرسشنامهٔ طرحواره‌های ناسازگار اولیهٔ یانگ — فرم کوتاه</w:t>
      </w:r>
    </w:p>
    <w:p>
      <w:pPr>
        <w:bidi w:val="1"/>
        <w:spacing w:lineRule="exact" w:line="580" w:after="0"/>
        <w:jc w:val="both"/>
      </w:pPr>
      <w:r>
        <w:rPr>
          <w:rFonts w:ascii="Times New Roman" w:hAnsi="Times New Roman" w:cs="B Nazanin"/>
          <w:sz w:val="22"/>
        </w:rPr>
        <w:t xml:space="preserve">پرسشنامهٔ طرحوارهٔ یانگ — فرم کوتاه </w:t>
      </w:r>
      <w:r>
        <w:rPr>
          <w:rFonts w:ascii="Times New Roman" w:hAnsi="Times New Roman" w:cs="B Nazanin"/>
          <w:vertAlign w:val="superscript"/>
        </w:rPr>
        <w:footnoteReference w:id="41"/>
      </w:r>
      <w:r>
        <w:rPr>
          <w:rFonts w:ascii="Times New Roman" w:hAnsi="Times New Roman" w:cs="B Nazanin"/>
          <w:sz w:val="22"/>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Times New Roman" w:hAnsi="Times New Roman" w:cs="B Nazanin"/>
          <w:sz w:val="22"/>
        </w:rPr>
        <w:t>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Times New Roman" w:hAnsi="Times New Roman" w:cs="B Nazanin"/>
          <w:sz w:val="22"/>
        </w:rPr>
        <w:t>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pStyle w:val="Heading3"/>
        <w:bidi w:val="1"/>
      </w:pPr>
      <w:r>
        <w:rPr>
          <w:rFonts w:ascii="Times New Roman" w:hAnsi="Times New Roman" w:cs="B Nazanin"/>
          <w:b/>
          <w:sz w:val="26"/>
        </w:rPr>
        <w:t>۳-۴-۳. مقیاس تحمل ریسک مالی گرابل و لایتون (GL-RTS)</w:t>
      </w:r>
    </w:p>
    <w:p>
      <w:pPr>
        <w:bidi w:val="1"/>
        <w:spacing w:lineRule="exact" w:line="580" w:after="0"/>
        <w:jc w:val="both"/>
      </w:pPr>
      <w:r>
        <w:rPr>
          <w:rFonts w:ascii="Times New Roman" w:hAnsi="Times New Roman" w:cs="B Nazanin"/>
          <w:sz w:val="22"/>
        </w:rPr>
        <w:t xml:space="preserve">مقیاس تحمل ریسک مالی </w:t>
      </w:r>
      <w:r>
        <w:rPr>
          <w:rFonts w:ascii="Times New Roman" w:hAnsi="Times New Roman" w:cs="B Nazanin"/>
          <w:vertAlign w:val="superscript"/>
        </w:rPr>
        <w:footnoteReference w:id="42"/>
      </w:r>
      <w:r>
        <w:rPr>
          <w:rFonts w:ascii="Times New Roman" w:hAnsi="Times New Roman" w:cs="B Nazanin"/>
          <w:sz w:val="22"/>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Times New Roman" w:hAnsi="Times New Roman" w:cs="B Nazanin"/>
          <w:sz w:val="22"/>
        </w:rPr>
        <w:t>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Times New Roman" w:hAnsi="Times New Roman" w:cs="B Nazanin"/>
          <w:sz w:val="22"/>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Times New Roman" w:hAnsi="Times New Roman" w:cs="B Nazanin"/>
          <w:vertAlign w:val="superscript"/>
        </w:rPr>
        <w:footnoteReference w:id="43"/>
      </w:r>
      <w:r>
        <w:rPr>
          <w:rFonts w:ascii="Times New Roman" w:hAnsi="Times New Roman" w:cs="B Nazanin"/>
          <w:sz w:val="22"/>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Times New Roman" w:hAnsi="Times New Roman" w:cs="B Nazanin"/>
          <w:sz w:val="22"/>
        </w:rPr>
        <w:t>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Times New Roman" w:hAnsi="Times New Roman" w:cs="B Nazanin"/>
          <w:sz w:val="22"/>
        </w:rPr>
        <w:t>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Times New Roman" w:hAnsi="Times New Roman" w:cs="B Nazanin"/>
          <w:b/>
          <w:sz w:val="22"/>
        </w:rPr>
        <w:t>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Times New Roman" w:hAnsi="Times New Roman" w:cs="B Nazanin"/>
                <w:b/>
                <w:sz w:val="20"/>
              </w:rPr>
              <w:t>ابزار</w:t>
            </w:r>
          </w:p>
        </w:tc>
        <w:tc>
          <w:tcPr>
            <w:tcW w:type="dxa" w:w="1644"/>
          </w:tcPr>
          <w:p>
            <w:pPr>
              <w:bidi w:val="1"/>
              <w:jc w:val="center"/>
            </w:pPr>
            <w:r/>
            <w:r>
              <w:rPr>
                <w:rFonts w:ascii="Times New Roman" w:hAnsi="Times New Roman" w:cs="B Nazanin"/>
                <w:b/>
                <w:sz w:val="20"/>
              </w:rPr>
              <w:t>تعداد گویه</w:t>
            </w:r>
          </w:p>
        </w:tc>
        <w:tc>
          <w:tcPr>
            <w:tcW w:type="dxa" w:w="1644"/>
          </w:tcPr>
          <w:p>
            <w:pPr>
              <w:bidi w:val="1"/>
              <w:jc w:val="center"/>
            </w:pPr>
            <w:r/>
            <w:r>
              <w:rPr>
                <w:rFonts w:ascii="Times New Roman" w:hAnsi="Times New Roman" w:cs="B Nazanin"/>
                <w:b/>
                <w:sz w:val="20"/>
              </w:rPr>
              <w:t>طیف پاسخ</w:t>
            </w:r>
          </w:p>
        </w:tc>
        <w:tc>
          <w:tcPr>
            <w:tcW w:type="dxa" w:w="1644"/>
          </w:tcPr>
          <w:p>
            <w:pPr>
              <w:bidi w:val="1"/>
              <w:jc w:val="center"/>
            </w:pPr>
            <w:r/>
            <w:r>
              <w:rPr>
                <w:rFonts w:ascii="Times New Roman" w:hAnsi="Times New Roman" w:cs="B Nazanin"/>
                <w:b/>
                <w:sz w:val="20"/>
              </w:rPr>
              <w:t>دامنهٔ نمره</w:t>
            </w:r>
          </w:p>
        </w:tc>
        <w:tc>
          <w:tcPr>
            <w:tcW w:type="dxa" w:w="1644"/>
          </w:tcPr>
          <w:p>
            <w:pPr>
              <w:bidi w:val="1"/>
              <w:jc w:val="center"/>
            </w:pPr>
            <w:r/>
            <w:r>
              <w:rPr>
                <w:rFonts w:ascii="Times New Roman" w:hAnsi="Times New Roman" w:cs="B Nazanin"/>
                <w:b/>
                <w:sz w:val="20"/>
              </w:rPr>
              <w:t>نسخهٔ فارسی</w:t>
            </w:r>
          </w:p>
        </w:tc>
      </w:tr>
      <w:tr>
        <w:tc>
          <w:tcPr>
            <w:tcW w:type="dxa" w:w="1644"/>
          </w:tcPr>
          <w:p>
            <w:pPr>
              <w:bidi w:val="1"/>
              <w:jc w:val="both"/>
            </w:pPr>
            <w:r/>
            <w:r>
              <w:rPr>
                <w:rFonts w:ascii="Times New Roman" w:hAnsi="Times New Roman" w:cs="B Nazanin"/>
                <w:sz w:val="20"/>
              </w:rPr>
              <w:t>پرسشنامهٔ اضطراب حالت-صفت اسپیلبرگر — فرم صفتی (STAI-Y2)</w:t>
            </w:r>
          </w:p>
        </w:tc>
        <w:tc>
          <w:tcPr>
            <w:tcW w:type="dxa" w:w="1644"/>
          </w:tcPr>
          <w:p>
            <w:pPr>
              <w:bidi w:val="1"/>
              <w:jc w:val="both"/>
            </w:pPr>
            <w:r/>
            <w:r>
              <w:rPr>
                <w:rFonts w:ascii="Times New Roman" w:hAnsi="Times New Roman" w:cs="B Nazanin"/>
                <w:vertAlign w:val="superscript"/>
              </w:rPr>
              <w:footnoteReference w:id="20"/>
            </w:r>
          </w:p>
        </w:tc>
        <w:tc>
          <w:tcPr>
            <w:tcW w:type="dxa" w:w="1644"/>
          </w:tcPr>
          <w:p>
            <w:pPr>
              <w:bidi w:val="1"/>
              <w:jc w:val="both"/>
            </w:pPr>
            <w:r/>
            <w:r>
              <w:rPr>
                <w:rFonts w:ascii="Times New Roman" w:hAnsi="Times New Roman" w:cs="B Nazanin"/>
                <w:sz w:val="20"/>
              </w:rPr>
              <w:t>لیکرت ۴ درجه‌ای (تقریباً هرگز تا تقریباً همیشه)</w:t>
            </w:r>
          </w:p>
        </w:tc>
        <w:tc>
          <w:tcPr>
            <w:tcW w:type="dxa" w:w="1644"/>
          </w:tcPr>
          <w:p>
            <w:pPr>
              <w:bidi w:val="1"/>
              <w:jc w:val="both"/>
            </w:pPr>
            <w:r/>
            <w:r>
              <w:rPr>
                <w:rFonts w:ascii="Times New Roman" w:hAnsi="Times New Roman" w:cs="B Nazanin"/>
                <w:sz w:val="20"/>
              </w:rPr>
              <w:t>۲۰ تا ۸۰</w:t>
            </w:r>
          </w:p>
        </w:tc>
        <w:tc>
          <w:tcPr>
            <w:tcW w:type="dxa" w:w="1644"/>
          </w:tcPr>
          <w:p>
            <w:pPr>
              <w:bidi w:val="1"/>
              <w:jc w:val="both"/>
            </w:pPr>
            <w:r/>
            <w:r>
              <w:rPr>
                <w:rFonts w:ascii="Times New Roman" w:hAnsi="Times New Roman" w:cs="B Nazanin"/>
                <w:sz w:val="20"/>
              </w:rPr>
              <w:t>بشارت و همکاران (۱۳۹۵)</w:t>
            </w:r>
          </w:p>
        </w:tc>
      </w:tr>
      <w:tr>
        <w:tc>
          <w:tcPr>
            <w:tcW w:type="dxa" w:w="1644"/>
          </w:tcPr>
          <w:p>
            <w:pPr>
              <w:bidi w:val="1"/>
              <w:jc w:val="both"/>
            </w:pPr>
            <w:r/>
            <w:r>
              <w:rPr>
                <w:rFonts w:ascii="Times New Roman" w:hAnsi="Times New Roman" w:cs="B Nazanin"/>
                <w:sz w:val="20"/>
              </w:rPr>
              <w:t>پرسشنامهٔ طرحوارهٔ یانگ — فرم کوتاه (YSQ-SF)</w:t>
            </w:r>
          </w:p>
        </w:tc>
        <w:tc>
          <w:tcPr>
            <w:tcW w:type="dxa" w:w="1644"/>
          </w:tcPr>
          <w:p>
            <w:pPr>
              <w:bidi w:val="1"/>
              <w:jc w:val="both"/>
            </w:pPr>
            <w:r/>
            <w:r>
              <w:rPr>
                <w:rFonts w:ascii="Times New Roman" w:hAnsi="Times New Roman" w:cs="B Nazanin"/>
                <w:sz w:val="20"/>
              </w:rPr>
              <w:t>۷۵ (۱۵ خرده‌مقیاس × ۵ گویه)</w:t>
            </w:r>
          </w:p>
        </w:tc>
        <w:tc>
          <w:tcPr>
            <w:tcW w:type="dxa" w:w="1644"/>
          </w:tcPr>
          <w:p>
            <w:pPr>
              <w:bidi w:val="1"/>
              <w:jc w:val="both"/>
            </w:pPr>
            <w:r/>
            <w:r>
              <w:rPr>
                <w:rFonts w:ascii="Times New Roman" w:hAnsi="Times New Roman" w:cs="B Nazanin"/>
                <w:sz w:val="20"/>
              </w:rPr>
              <w:t>لیکرت ۶ درجه‌ای (کاملاً در مورد من غلط است تا کاملاً مرا توصیف می‌کند)</w:t>
            </w:r>
          </w:p>
        </w:tc>
        <w:tc>
          <w:tcPr>
            <w:tcW w:type="dxa" w:w="1644"/>
          </w:tcPr>
          <w:p>
            <w:pPr>
              <w:bidi w:val="1"/>
              <w:jc w:val="both"/>
            </w:pPr>
            <w:r/>
            <w:r>
              <w:rPr>
                <w:rFonts w:ascii="Times New Roman" w:hAnsi="Times New Roman" w:cs="B Nazanin"/>
                <w:sz w:val="20"/>
              </w:rPr>
              <w:t>۵ تا ۳۰ برای هر طرحواره</w:t>
            </w:r>
          </w:p>
        </w:tc>
        <w:tc>
          <w:tcPr>
            <w:tcW w:type="dxa" w:w="1644"/>
          </w:tcPr>
          <w:p>
            <w:pPr>
              <w:bidi w:val="1"/>
              <w:jc w:val="both"/>
            </w:pPr>
            <w:r/>
            <w:r>
              <w:rPr>
                <w:rFonts w:ascii="Times New Roman" w:hAnsi="Times New Roman" w:cs="B Nazanin"/>
                <w:sz w:val="20"/>
              </w:rPr>
              <w:t>یوسفی (۱۳۹۶)</w:t>
            </w:r>
          </w:p>
        </w:tc>
      </w:tr>
      <w:tr>
        <w:tc>
          <w:tcPr>
            <w:tcW w:type="dxa" w:w="1644"/>
          </w:tcPr>
          <w:p>
            <w:pPr>
              <w:bidi w:val="1"/>
              <w:jc w:val="both"/>
            </w:pPr>
            <w:r/>
            <w:r>
              <w:rPr>
                <w:rFonts w:ascii="Times New Roman" w:hAnsi="Times New Roman" w:cs="B Nazanin"/>
                <w:sz w:val="20"/>
              </w:rPr>
              <w:t>مقیاس تحمل ریسک مالی گرابل و لایتون (GL-RTS)</w:t>
            </w:r>
          </w:p>
        </w:tc>
        <w:tc>
          <w:tcPr>
            <w:tcW w:type="dxa" w:w="1644"/>
          </w:tcPr>
          <w:p>
            <w:pPr>
              <w:bidi w:val="1"/>
              <w:jc w:val="both"/>
            </w:pPr>
            <w:r/>
            <w:r>
              <w:rPr>
                <w:rFonts w:ascii="Times New Roman" w:hAnsi="Times New Roman" w:cs="B Nazanin"/>
                <w:vertAlign w:val="superscript"/>
              </w:rPr>
              <w:footnoteReference w:id="13"/>
            </w:r>
          </w:p>
        </w:tc>
        <w:tc>
          <w:tcPr>
            <w:tcW w:type="dxa" w:w="1644"/>
          </w:tcPr>
          <w:p>
            <w:pPr>
              <w:bidi w:val="1"/>
              <w:jc w:val="both"/>
            </w:pPr>
            <w:r/>
            <w:r>
              <w:rPr>
                <w:rFonts w:ascii="Times New Roman" w:hAnsi="Times New Roman" w:cs="B Nazanin"/>
                <w:sz w:val="20"/>
              </w:rPr>
              <w:t>تک‌گزینه‌ای با ۴ گزینهٔ متنی ویژهٔ هر سؤال</w:t>
            </w:r>
          </w:p>
        </w:tc>
        <w:tc>
          <w:tcPr>
            <w:tcW w:type="dxa" w:w="1644"/>
          </w:tcPr>
          <w:p>
            <w:pPr>
              <w:bidi w:val="1"/>
              <w:jc w:val="both"/>
            </w:pPr>
            <w:r/>
            <w:r>
              <w:rPr>
                <w:rFonts w:ascii="Times New Roman" w:hAnsi="Times New Roman" w:cs="B Nazanin"/>
                <w:sz w:val="20"/>
              </w:rPr>
              <w:t>۱۳ تا ۴۵</w:t>
            </w:r>
          </w:p>
        </w:tc>
        <w:tc>
          <w:tcPr>
            <w:tcW w:type="dxa" w:w="1644"/>
          </w:tcPr>
          <w:p>
            <w:pPr>
              <w:bidi w:val="1"/>
              <w:jc w:val="both"/>
            </w:pPr>
            <w:r/>
            <w:r>
              <w:rPr>
                <w:rFonts w:ascii="Times New Roman" w:hAnsi="Times New Roman" w:cs="B Nazanin"/>
                <w:sz w:val="20"/>
              </w:rPr>
              <w:t>طالبی و همکاران (۱۳۹۸)</w:t>
            </w:r>
          </w:p>
        </w:tc>
      </w:tr>
    </w:tbl>
    <w:p>
      <w:pPr>
        <w:bidi w:val="1"/>
        <w:spacing w:lineRule="exact" w:line="580" w:after="0"/>
        <w:jc w:val="both"/>
      </w:pPr>
      <w:r>
        <w:rPr>
          <w:rFonts w:ascii="Times New Roman" w:hAnsi="Times New Roman" w:cs="B Nazanin"/>
          <w:sz w:val="22"/>
        </w:rPr>
        <w:t>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pPr>
      <w:r>
        <w:rPr>
          <w:rFonts w:ascii="Times New Roman" w:hAnsi="Times New Roman" w:cs="B Nazanin"/>
          <w:b/>
          <w:sz w:val="28"/>
        </w:rPr>
        <w:t>۳-۵. روش اجرای پژوهش</w:t>
      </w:r>
    </w:p>
    <w:p>
      <w:pPr>
        <w:bidi w:val="1"/>
        <w:spacing w:lineRule="exact" w:line="580" w:after="0"/>
        <w:jc w:val="both"/>
      </w:pPr>
      <w:r>
        <w:rPr>
          <w:rFonts w:ascii="Times New Roman" w:hAnsi="Times New Roman" w:cs="B Nazanin"/>
          <w:sz w:val="22"/>
        </w:rPr>
        <w:t>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Times New Roman" w:hAnsi="Times New Roman" w:cs="B Nazanin"/>
          <w:sz w:val="22"/>
        </w:rPr>
        <w:t>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Times New Roman" w:hAnsi="Times New Roman" w:cs="B Nazanin"/>
          <w:sz w:val="22"/>
        </w:rPr>
        <w:t>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Times New Roman" w:hAnsi="Times New Roman" w:cs="B Nazanin"/>
          <w:sz w:val="22"/>
        </w:rPr>
        <w:t>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Times New Roman" w:hAnsi="Times New Roman" w:cs="B Nazanin"/>
          <w:sz w:val="22"/>
        </w:rPr>
        <w:t>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Times New Roman" w:hAnsi="Times New Roman" w:cs="B Nazanin"/>
          <w:sz w:val="22"/>
        </w:rPr>
        <w:t>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Times New Roman" w:hAnsi="Times New Roman" w:cs="B Nazanin"/>
          <w:sz w:val="22"/>
        </w:rPr>
        <w:t>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Times New Roman" w:hAnsi="Times New Roman" w:cs="B Nazanin"/>
          <w:sz w:val="22"/>
        </w:rPr>
        <w:t>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pPr>
      <w:r>
        <w:rPr>
          <w:rFonts w:ascii="Times New Roman" w:hAnsi="Times New Roman" w:cs="B Nazanin"/>
          <w:b/>
          <w:sz w:val="28"/>
        </w:rPr>
        <w:t>۳-۶. روش تحلیل داده‌ها</w:t>
      </w:r>
    </w:p>
    <w:p>
      <w:pPr>
        <w:bidi w:val="1"/>
        <w:spacing w:lineRule="exact" w:line="580" w:after="0"/>
        <w:jc w:val="both"/>
      </w:pPr>
      <w:r>
        <w:rPr>
          <w:rFonts w:ascii="Times New Roman" w:hAnsi="Times New Roman" w:cs="B Nazanin"/>
          <w:sz w:val="22"/>
        </w:rPr>
        <w:t>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Times New Roman" w:hAnsi="Times New Roman" w:cs="B Nazanin"/>
          <w:b/>
          <w:sz w:val="22"/>
        </w:rPr>
        <w:t>آماده‌سازی داده‌ها.</w:t>
      </w:r>
      <w:r>
        <w:rPr>
          <w:rFonts w:ascii="Times New Roman" w:hAnsi="Times New Roman" w:cs="B Nazanin"/>
          <w:sz w:val="22"/>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Times New Roman" w:hAnsi="Times New Roman" w:cs="B Nazanin"/>
          <w:b/>
          <w:sz w:val="22"/>
        </w:rPr>
        <w:t>آمار توصیفی.</w:t>
      </w:r>
      <w:r>
        <w:rPr>
          <w:rFonts w:ascii="Times New Roman" w:hAnsi="Times New Roman" w:cs="B Nazanin"/>
          <w:sz w:val="22"/>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Times New Roman" w:hAnsi="Times New Roman" w:cs="B Nazanin"/>
          <w:b/>
          <w:sz w:val="22"/>
        </w:rPr>
        <w:t>پایایی ابزارها در نمونهٔ پژوهش.</w:t>
      </w:r>
      <w:r>
        <w:rPr>
          <w:rFonts w:ascii="Times New Roman" w:hAnsi="Times New Roman" w:cs="B Nazanin"/>
          <w:sz w:val="22"/>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Times New Roman" w:hAnsi="Times New Roman" w:cs="B Nazanin"/>
          <w:b/>
          <w:sz w:val="22"/>
        </w:rPr>
        <w:t>بررسی پیش‌فرض‌های تحلیل.</w:t>
      </w:r>
      <w:r>
        <w:rPr>
          <w:rFonts w:ascii="Times New Roman" w:hAnsi="Times New Roman" w:cs="B Nazanin"/>
          <w:sz w:val="22"/>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Times New Roman" w:hAnsi="Times New Roman" w:cs="B Nazanin"/>
          <w:b/>
          <w:sz w:val="22"/>
        </w:rPr>
        <w:t>آزمون فرضیه‌های فرعی.</w:t>
      </w:r>
      <w:r>
        <w:rPr>
          <w:rFonts w:ascii="Times New Roman" w:hAnsi="Times New Roman" w:cs="B Nazanin"/>
          <w:sz w:val="22"/>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Times New Roman" w:hAnsi="Times New Roman" w:cs="B Nazanin"/>
          <w:b/>
          <w:sz w:val="22"/>
        </w:rPr>
        <w:t>آزمون فرضیهٔ اصلی و مدل میانجی‌گری.</w:t>
      </w:r>
      <w:r>
        <w:rPr>
          <w:rFonts w:ascii="Times New Roman" w:hAnsi="Times New Roman" w:cs="B Nazanin"/>
          <w:sz w:val="22"/>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Amos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PROCESS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Times New Roman" w:hAnsi="Times New Roman" w:cs="B Nazanin"/>
          <w:b/>
          <w:sz w:val="22"/>
        </w:rPr>
        <w:t>نرم‌افزارها.</w:t>
      </w:r>
      <w:r>
        <w:rPr>
          <w:rFonts w:ascii="Times New Roman" w:hAnsi="Times New Roman" w:cs="B Nazanin"/>
          <w:sz w:val="22"/>
        </w:rPr>
        <w:t xml:space="preserve"> تحلیل‌های آماری پژوهش با نرم‌افزار SPSS نسخهٔ ۲۶ و (در صورت امکان) نرم‌افزار Amos نسخهٔ ۲۴ انجام می‌شود و برای تحلیل مسیر جایگزین، از ماکروی PROCESS بر بستر SPSS استفاده می‌گردد.</w:t>
      </w:r>
    </w:p>
    <w:p>
      <w:pPr>
        <w:bidi w:val="1"/>
        <w:spacing w:lineRule="exact" w:line="580" w:after="0"/>
        <w:jc w:val="both"/>
      </w:pPr>
      <w:r>
        <w:rPr>
          <w:rFonts w:ascii="Times New Roman" w:hAnsi="Times New Roman" w:cs="B Nazanin"/>
          <w:sz w:val="22"/>
        </w:rPr>
        <w:t>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pPr>
      <w:r>
        <w:rPr>
          <w:rFonts w:ascii="Times New Roman" w:hAnsi="Times New Roman" w:cs="B Nazanin"/>
          <w:b/>
          <w:sz w:val="28"/>
        </w:rPr>
        <w:t>۳-۷. ملاحظات اخلاقی</w:t>
      </w:r>
    </w:p>
    <w:p>
      <w:pPr>
        <w:bidi w:val="1"/>
        <w:spacing w:lineRule="exact" w:line="580" w:after="0"/>
        <w:jc w:val="both"/>
      </w:pPr>
      <w:r>
        <w:rPr>
          <w:rFonts w:ascii="Times New Roman" w:hAnsi="Times New Roman" w:cs="B Nazanin"/>
          <w:sz w:val="22"/>
        </w:rPr>
        <w:t>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Times New Roman" w:hAnsi="Times New Roman" w:cs="B Nazanin"/>
          <w:sz w:val="22"/>
        </w:rPr>
        <w:t>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Times New Roman" w:hAnsi="Times New Roman" w:cs="B Nazanin"/>
          <w:sz w:val="22"/>
        </w:rPr>
        <w:t>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Times New Roman" w:hAnsi="Times New Roman" w:cs="B Nazanin"/>
          <w:sz w:val="22"/>
        </w:rPr>
        <w:t>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Times New Roman" w:hAnsi="Times New Roman" w:cs="B Nazanin"/>
          <w:sz w:val="22"/>
        </w:rPr>
        <w:t>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Times New Roman" w:hAnsi="Times New Roman" w:cs="B Nazanin"/>
          <w:b/>
          <w:sz w:val="28"/>
        </w:rPr>
        <w:t>منابع</w:t>
      </w:r>
    </w:p>
    <w:p>
      <w:pPr>
        <w:bidi w:val="1"/>
        <w:spacing w:lineRule="exact" w:line="580" w:before="180" w:after="60"/>
        <w:jc w:val="right"/>
      </w:pPr>
      <w:r>
        <w:rPr>
          <w:rFonts w:ascii="Times New Roman" w:hAnsi="Times New Roman" w:cs="B Nazanin"/>
          <w:b/>
          <w:sz w:val="28"/>
        </w:rPr>
        <w:t>الف) منابع فارسی</w:t>
      </w:r>
    </w:p>
    <w:p>
      <w:pPr>
        <w:bidi w:val="1"/>
        <w:spacing w:lineRule="exact" w:line="580" w:after="40"/>
        <w:jc w:val="right"/>
      </w:pPr>
      <w:r>
        <w:rPr>
          <w:rFonts w:ascii="Times New Roman" w:hAnsi="Times New Roman" w:cs="B Nazanin"/>
          <w:sz w:val="22"/>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Times New Roman" w:hAnsi="Times New Roman" w:cs="B Nazanin"/>
          <w:sz w:val="22"/>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Times New Roman" w:hAnsi="Times New Roman" w:cs="B Nazanin"/>
          <w:sz w:val="22"/>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Times New Roman" w:hAnsi="Times New Roman" w:cs="B Nazanin"/>
          <w:sz w:val="22"/>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Times New Roman" w:hAnsi="Times New Roman" w:cs="B Nazanin"/>
          <w:sz w:val="22"/>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Times New Roman" w:hAnsi="Times New Roman" w:cs="B Nazanin"/>
          <w:sz w:val="22"/>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Times New Roman" w:hAnsi="Times New Roman" w:cs="B Nazanin"/>
          <w:sz w:val="22"/>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Times New Roman" w:hAnsi="Times New Roman" w:cs="B Nazanin"/>
          <w:sz w:val="22"/>
        </w:rPr>
        <w:t>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Times New Roman" w:hAnsi="Times New Roman" w:cs="B Nazanin"/>
          <w:sz w:val="22"/>
        </w:rPr>
        <w:t>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Times New Roman" w:hAnsi="Times New Roman" w:cs="B Nazanin"/>
          <w:b/>
          <w:sz w:val="28"/>
        </w:rPr>
        <w:t>ب) منابع لاتین</w:t>
      </w:r>
    </w:p>
    <w:p>
      <w:pPr>
        <w:bidi w:val="0"/>
        <w:spacing w:lineRule="exact" w:line="580" w:after="40"/>
        <w:ind w:left="720" w:hanging="720"/>
        <w:jc w:val="left"/>
      </w:pPr>
      <w:r>
        <w:rPr>
          <w:rFonts w:ascii="Times New Roman" w:hAnsi="Times New Roman" w:cs="Times New Roman"/>
          <w:sz w:val="22"/>
        </w:rPr>
        <w:t>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rPr>
        <w:t>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rPr>
        <w:t>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rPr>
        <w:t>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rPr>
        <w:t>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rPr>
        <w:t>Baddeley, A. D., Eysenck, M. W., &amp; Anderson, M. C. (2021). Memory (3rd ed.). Routledge.</w:t>
      </w:r>
    </w:p>
    <w:p>
      <w:pPr>
        <w:bidi w:val="0"/>
        <w:spacing w:lineRule="exact" w:line="580" w:after="40"/>
        <w:ind w:left="720" w:hanging="720"/>
        <w:jc w:val="left"/>
      </w:pPr>
      <w:r>
        <w:rPr>
          <w:rFonts w:ascii="Times New Roman" w:hAnsi="Times New Roman" w:cs="Times New Roman"/>
          <w:sz w:val="22"/>
        </w:rPr>
        <w:t>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rPr>
        <w:t>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rPr>
        <w:t>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rPr>
        <w:t>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rPr>
        <w:t>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rPr>
        <w:t>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rPr>
        <w:t>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rPr>
        <w:t>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rPr>
        <w:t>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rPr>
        <w:t>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rPr>
        <w:t>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rPr>
        <w:t>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rPr>
        <w:t>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rPr>
        <w:t>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rPr>
        <w:t>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rPr>
        <w:t>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rPr>
        <w:t>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rPr>
        <w:t>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rPr>
        <w:t>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rPr>
        <w:t>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rPr>
        <w:t>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rPr>
        <w:t>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rPr>
        <w:t>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rPr>
        <w:t>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rPr>
        <w:t>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rPr>
        <w:t>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rPr>
        <w:t>Kahneman, D. (2011). Thinking, fast and slow. Farrar, Straus and Giroux.</w:t>
      </w:r>
    </w:p>
    <w:p>
      <w:pPr>
        <w:bidi w:val="0"/>
        <w:spacing w:lineRule="exact" w:line="580" w:after="40"/>
        <w:ind w:left="720" w:hanging="720"/>
        <w:jc w:val="left"/>
      </w:pPr>
      <w:r>
        <w:rPr>
          <w:rFonts w:ascii="Times New Roman" w:hAnsi="Times New Roman" w:cs="Times New Roman"/>
          <w:sz w:val="22"/>
        </w:rPr>
        <w:t>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rPr>
        <w:t>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rPr>
        <w:t>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rPr>
        <w:t>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rPr>
        <w:t>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rPr>
        <w:t>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rPr>
        <w:t>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rPr>
        <w:t>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rPr>
        <w:t>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rPr>
        <w:t>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rPr>
        <w:t>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rPr>
        <w:t>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rPr>
        <w:t>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rPr>
        <w:t>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rPr>
        <w:t>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rPr>
        <w:t>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rPr>
        <w:t>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rPr>
        <w:t>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rPr>
        <w:t>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rPr>
        <w:t>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rPr>
        <w:t>Shiller, R. J. (2015). Irrational exuberance (3rd ed.). Princeton University Press.</w:t>
      </w:r>
    </w:p>
    <w:p>
      <w:pPr>
        <w:bidi w:val="0"/>
        <w:spacing w:lineRule="exact" w:line="580" w:after="40"/>
        <w:ind w:left="720" w:hanging="720"/>
        <w:jc w:val="left"/>
      </w:pPr>
      <w:r>
        <w:rPr>
          <w:rFonts w:ascii="Times New Roman" w:hAnsi="Times New Roman" w:cs="Times New Roman"/>
          <w:sz w:val="22"/>
        </w:rPr>
        <w:t>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rPr>
        <w:t>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rPr>
        <w:t>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rPr>
        <w:t>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rPr>
        <w:t>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rPr>
        <w:t>Yalom, I. D. (1980). Existential Psychotherapy. Basic Books</w:t>
      </w:r>
    </w:p>
    <w:p>
      <w:pPr>
        <w:bidi w:val="0"/>
        <w:spacing w:lineRule="exact" w:line="580" w:after="40"/>
        <w:ind w:left="720" w:hanging="720"/>
        <w:jc w:val="left"/>
      </w:pPr>
      <w:r>
        <w:rPr>
          <w:rFonts w:ascii="Times New Roman" w:hAnsi="Times New Roman" w:cs="Times New Roman"/>
          <w:sz w:val="22"/>
        </w:rPr>
        <w:t>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rPr>
        <w:t>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rPr>
        <w:t>Zuckerman, M. (1999). Vulnerability to psychopathology: A biosocial model. American Psychological Association.</w:t>
      </w:r>
    </w:p>
    <w:sectPr w:rsidR="00FC693F" w:rsidRPr="0006063C" w:rsidSect="00034616">
      <w:footerReference w:type="default" r:id="rId18"/>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Times New Roman" w:hAnsi="Times New Roman" w:cs="B Nazanin"/>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60" w:lineRule="exact" w:line="580"/>
      <w:jc w:val="right"/>
      <w:outlineLvl w:val="1"/>
      <w:bidi w:val="1"/>
    </w:pPr>
    <w:rPr>
      <w:rFonts w:asciiTheme="majorHAnsi" w:eastAsiaTheme="majorEastAsia" w:hAnsiTheme="majorHAnsi" w:cstheme="majorBidi"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40" w:lineRule="exact" w:line="580"/>
      <w:jc w:val="right"/>
      <w:outlineLvl w:val="2"/>
      <w:bidi w:val="1"/>
    </w:pPr>
    <w:rPr>
      <w:rFonts w:asciiTheme="majorHAnsi" w:eastAsiaTheme="majorEastAsia" w:hAnsiTheme="majorHAnsi" w:cstheme="majorBidi"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