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E98C4" w14:textId="77777777" w:rsidR="00CE6FBE" w:rsidRDefault="00000000">
      <w:pPr>
        <w:spacing w:after="0" w:line="240" w:lineRule="auto"/>
        <w:jc w:val="center"/>
        <w:rPr>
          <w:sz w:val="44"/>
          <w:szCs w:val="44"/>
        </w:rPr>
      </w:pPr>
      <w:bookmarkStart w:id="0" w:name="_heading=h.gjdgxs" w:colFirst="0" w:colLast="0"/>
      <w:bookmarkEnd w:id="0"/>
      <w:r>
        <w:rPr>
          <w:sz w:val="44"/>
          <w:szCs w:val="44"/>
        </w:rPr>
        <w:t>SUPPORTING INFORMATION</w:t>
      </w:r>
    </w:p>
    <w:p w14:paraId="14779B9B" w14:textId="77777777" w:rsidR="00CE6FBE" w:rsidRDefault="00CE6FBE">
      <w:pPr>
        <w:spacing w:after="0" w:line="240" w:lineRule="auto"/>
        <w:jc w:val="center"/>
        <w:rPr>
          <w:sz w:val="44"/>
          <w:szCs w:val="44"/>
        </w:rPr>
      </w:pPr>
    </w:p>
    <w:p w14:paraId="4B993B49" w14:textId="77777777" w:rsidR="00CE6FBE" w:rsidRDefault="00000000">
      <w:pPr>
        <w:spacing w:after="0" w:line="240" w:lineRule="auto"/>
        <w:jc w:val="center"/>
        <w:rPr>
          <w:sz w:val="44"/>
          <w:szCs w:val="44"/>
        </w:rPr>
      </w:pPr>
      <w:r>
        <w:rPr>
          <w:sz w:val="40"/>
          <w:szCs w:val="40"/>
        </w:rPr>
        <w:t>Effect of cysteine oxidation in SARS-CoV-2 Spike protein on its conformational changes: insights from atomistic simulations</w:t>
      </w:r>
    </w:p>
    <w:p w14:paraId="50843F47" w14:textId="77777777" w:rsidR="00CE6FBE" w:rsidRDefault="00CE6FBE">
      <w:pPr>
        <w:spacing w:after="0" w:line="240" w:lineRule="auto"/>
        <w:jc w:val="center"/>
        <w:rPr>
          <w:sz w:val="32"/>
          <w:szCs w:val="32"/>
        </w:rPr>
      </w:pPr>
    </w:p>
    <w:p w14:paraId="0C55E638" w14:textId="77777777" w:rsidR="000E3A41" w:rsidRDefault="000E3A41" w:rsidP="000E3A41">
      <w:pPr>
        <w:spacing w:after="0" w:line="240" w:lineRule="auto"/>
        <w:rPr>
          <w:sz w:val="28"/>
          <w:szCs w:val="28"/>
          <w:vertAlign w:val="superscript"/>
        </w:rPr>
      </w:pPr>
      <w:r>
        <w:rPr>
          <w:sz w:val="28"/>
          <w:szCs w:val="28"/>
        </w:rPr>
        <w:t>Maryam Ghasemitarei</w:t>
      </w:r>
      <w:r>
        <w:rPr>
          <w:sz w:val="28"/>
          <w:szCs w:val="28"/>
          <w:vertAlign w:val="superscript"/>
        </w:rPr>
        <w:t>1,2,*</w:t>
      </w:r>
      <w:r>
        <w:rPr>
          <w:sz w:val="28"/>
          <w:szCs w:val="28"/>
        </w:rPr>
        <w:t xml:space="preserve">, </w:t>
      </w:r>
      <w:bookmarkStart w:id="1" w:name="_Hlk175829952"/>
      <w:r>
        <w:rPr>
          <w:sz w:val="28"/>
          <w:szCs w:val="28"/>
        </w:rPr>
        <w:t>Hoda Taeb</w:t>
      </w:r>
      <w:r w:rsidRPr="009D4B23">
        <w:rPr>
          <w:sz w:val="28"/>
          <w:szCs w:val="28"/>
          <w:vertAlign w:val="superscript"/>
        </w:rPr>
        <w:t>3</w:t>
      </w:r>
      <w:r>
        <w:rPr>
          <w:sz w:val="28"/>
          <w:szCs w:val="28"/>
          <w:vertAlign w:val="superscript"/>
        </w:rPr>
        <w:t>,1</w:t>
      </w:r>
      <w:r>
        <w:rPr>
          <w:sz w:val="28"/>
          <w:szCs w:val="28"/>
        </w:rPr>
        <w:t>, Tayebeh Ghorbi</w:t>
      </w:r>
      <w:r>
        <w:rPr>
          <w:sz w:val="28"/>
          <w:szCs w:val="28"/>
          <w:vertAlign w:val="superscript"/>
        </w:rPr>
        <w:t>1</w:t>
      </w:r>
      <w:r>
        <w:rPr>
          <w:sz w:val="28"/>
          <w:szCs w:val="28"/>
        </w:rPr>
        <w:t xml:space="preserve">, </w:t>
      </w:r>
      <w:proofErr w:type="spellStart"/>
      <w:r>
        <w:rPr>
          <w:sz w:val="28"/>
          <w:szCs w:val="28"/>
        </w:rPr>
        <w:t>Maksudbek</w:t>
      </w:r>
      <w:proofErr w:type="spellEnd"/>
      <w:r>
        <w:rPr>
          <w:sz w:val="28"/>
          <w:szCs w:val="28"/>
        </w:rPr>
        <w:t xml:space="preserve"> Yusupov</w:t>
      </w:r>
      <w:r>
        <w:rPr>
          <w:sz w:val="28"/>
          <w:szCs w:val="28"/>
          <w:vertAlign w:val="superscript"/>
        </w:rPr>
        <w:t>4,5</w:t>
      </w:r>
      <w:r>
        <w:rPr>
          <w:sz w:val="28"/>
          <w:szCs w:val="28"/>
        </w:rPr>
        <w:t>, Annemie Bogaerts</w:t>
      </w:r>
      <w:r>
        <w:rPr>
          <w:sz w:val="28"/>
          <w:szCs w:val="28"/>
          <w:vertAlign w:val="superscript"/>
        </w:rPr>
        <w:t>2</w:t>
      </w:r>
      <w:r>
        <w:rPr>
          <w:sz w:val="28"/>
          <w:szCs w:val="28"/>
        </w:rPr>
        <w:t>, Mohammad Reza Ejtehadi</w:t>
      </w:r>
      <w:r>
        <w:rPr>
          <w:sz w:val="28"/>
          <w:szCs w:val="28"/>
          <w:vertAlign w:val="superscript"/>
        </w:rPr>
        <w:t>1,*</w:t>
      </w:r>
      <w:bookmarkEnd w:id="1"/>
    </w:p>
    <w:p w14:paraId="566DB21B" w14:textId="77777777" w:rsidR="000E3A41" w:rsidRDefault="000E3A41" w:rsidP="000E3A41">
      <w:pPr>
        <w:spacing w:after="0" w:line="240" w:lineRule="auto"/>
        <w:rPr>
          <w:sz w:val="24"/>
          <w:szCs w:val="24"/>
        </w:rPr>
      </w:pPr>
    </w:p>
    <w:p w14:paraId="4956A5C0" w14:textId="77777777" w:rsidR="000E3A41" w:rsidRDefault="000E3A41" w:rsidP="000E3A41">
      <w:pPr>
        <w:spacing w:after="0" w:line="240" w:lineRule="auto"/>
        <w:ind w:left="284" w:hanging="284"/>
        <w:jc w:val="both"/>
        <w:rPr>
          <w:sz w:val="20"/>
          <w:szCs w:val="20"/>
        </w:rPr>
      </w:pPr>
      <w:r>
        <w:rPr>
          <w:sz w:val="20"/>
          <w:szCs w:val="20"/>
          <w:vertAlign w:val="superscript"/>
        </w:rPr>
        <w:t>1</w:t>
      </w:r>
      <w:r>
        <w:rPr>
          <w:sz w:val="20"/>
          <w:szCs w:val="20"/>
        </w:rPr>
        <w:tab/>
        <w:t>Department of Physics, Sharif University of Technology, 14588-89694 Tehran, Iran</w:t>
      </w:r>
    </w:p>
    <w:p w14:paraId="1C219ED4" w14:textId="77777777" w:rsidR="000E3A41" w:rsidRDefault="000E3A41" w:rsidP="000E3A41">
      <w:pPr>
        <w:spacing w:after="0" w:line="240" w:lineRule="auto"/>
        <w:ind w:left="284" w:hanging="284"/>
        <w:jc w:val="both"/>
        <w:rPr>
          <w:sz w:val="20"/>
          <w:szCs w:val="20"/>
        </w:rPr>
      </w:pPr>
      <w:r>
        <w:rPr>
          <w:sz w:val="20"/>
          <w:szCs w:val="20"/>
          <w:vertAlign w:val="superscript"/>
        </w:rPr>
        <w:t>2</w:t>
      </w:r>
      <w:r>
        <w:rPr>
          <w:sz w:val="20"/>
          <w:szCs w:val="20"/>
        </w:rPr>
        <w:tab/>
        <w:t>Research group PLASMANT, Department of Chemistry, University of Antwerp, 2610 Antwerp, Belgium</w:t>
      </w:r>
    </w:p>
    <w:p w14:paraId="50D6E9F4" w14:textId="77777777" w:rsidR="000E3A41" w:rsidRDefault="000E3A41" w:rsidP="000E3A41">
      <w:pPr>
        <w:spacing w:after="0" w:line="240" w:lineRule="auto"/>
        <w:ind w:left="284" w:hanging="284"/>
        <w:jc w:val="both"/>
        <w:rPr>
          <w:sz w:val="20"/>
          <w:szCs w:val="20"/>
        </w:rPr>
      </w:pPr>
      <w:r>
        <w:rPr>
          <w:sz w:val="20"/>
          <w:szCs w:val="20"/>
          <w:vertAlign w:val="superscript"/>
        </w:rPr>
        <w:t>3</w:t>
      </w:r>
      <w:r>
        <w:rPr>
          <w:sz w:val="20"/>
          <w:szCs w:val="20"/>
        </w:rPr>
        <w:tab/>
        <w:t>Department of Physics, Simon Fraser University, Burnaby, Canada</w:t>
      </w:r>
    </w:p>
    <w:p w14:paraId="5FDA25A8" w14:textId="77777777" w:rsidR="000E3A41" w:rsidRDefault="000E3A41" w:rsidP="000E3A41">
      <w:pPr>
        <w:spacing w:after="0" w:line="240" w:lineRule="auto"/>
        <w:ind w:left="284" w:hanging="284"/>
        <w:jc w:val="both"/>
        <w:rPr>
          <w:sz w:val="20"/>
          <w:szCs w:val="20"/>
        </w:rPr>
      </w:pPr>
      <w:r>
        <w:rPr>
          <w:sz w:val="20"/>
          <w:szCs w:val="20"/>
          <w:vertAlign w:val="superscript"/>
        </w:rPr>
        <w:t>4</w:t>
      </w:r>
      <w:r>
        <w:rPr>
          <w:sz w:val="20"/>
          <w:szCs w:val="20"/>
        </w:rPr>
        <w:tab/>
      </w:r>
      <w:r w:rsidRPr="00310B5D">
        <w:rPr>
          <w:sz w:val="20"/>
          <w:szCs w:val="20"/>
        </w:rPr>
        <w:t>Institute of Fundamental and Applied Research, National Research University TIIAME, 100000 Tashkent, Uzbekistan</w:t>
      </w:r>
    </w:p>
    <w:p w14:paraId="4EE38D13" w14:textId="77777777" w:rsidR="000E3A41" w:rsidRDefault="000E3A41" w:rsidP="000E3A41">
      <w:pPr>
        <w:spacing w:after="0" w:line="240" w:lineRule="auto"/>
        <w:ind w:left="284" w:hanging="284"/>
        <w:jc w:val="both"/>
        <w:rPr>
          <w:sz w:val="20"/>
          <w:szCs w:val="20"/>
        </w:rPr>
      </w:pPr>
      <w:r>
        <w:rPr>
          <w:sz w:val="20"/>
          <w:szCs w:val="20"/>
          <w:vertAlign w:val="superscript"/>
        </w:rPr>
        <w:t>5</w:t>
      </w:r>
      <w:r>
        <w:rPr>
          <w:sz w:val="20"/>
          <w:szCs w:val="20"/>
        </w:rPr>
        <w:tab/>
        <w:t>Department of Information Technologies, Tashkent International University of Education, 100207 Tashkent, Uzbekistan</w:t>
      </w:r>
    </w:p>
    <w:p w14:paraId="5652A2E0" w14:textId="77777777" w:rsidR="00CE6FBE" w:rsidRDefault="00CE6FBE">
      <w:pPr>
        <w:spacing w:after="0" w:line="240" w:lineRule="auto"/>
        <w:ind w:left="284" w:hanging="284"/>
        <w:jc w:val="both"/>
        <w:rPr>
          <w:rFonts w:ascii="Times New Roman" w:eastAsia="Times New Roman" w:hAnsi="Times New Roman" w:cs="Times New Roman"/>
          <w:sz w:val="24"/>
          <w:szCs w:val="24"/>
        </w:rPr>
      </w:pPr>
    </w:p>
    <w:p w14:paraId="3B3F6150" w14:textId="77777777" w:rsidR="00CE6FBE" w:rsidRDefault="00CE6FBE">
      <w:pPr>
        <w:spacing w:after="0" w:line="240" w:lineRule="auto"/>
        <w:ind w:left="284" w:hanging="284"/>
        <w:jc w:val="both"/>
        <w:rPr>
          <w:rFonts w:ascii="Times New Roman" w:eastAsia="Times New Roman" w:hAnsi="Times New Roman" w:cs="Times New Roman"/>
          <w:sz w:val="24"/>
          <w:szCs w:val="24"/>
        </w:rPr>
      </w:pPr>
    </w:p>
    <w:p w14:paraId="09851029" w14:textId="77777777" w:rsidR="00CE6FBE"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details</w:t>
      </w:r>
    </w:p>
    <w:p w14:paraId="50C99D0E" w14:textId="0C0E2E8A"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Generally, N-linked glycans are bound to the </w:t>
      </w:r>
      <w:r w:rsidR="002F67C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atom of asparagine (</w:t>
      </w:r>
      <w:proofErr w:type="spellStart"/>
      <w:r>
        <w:rPr>
          <w:rFonts w:ascii="Times New Roman" w:eastAsia="Times New Roman" w:hAnsi="Times New Roman" w:cs="Times New Roman"/>
          <w:sz w:val="24"/>
          <w:szCs w:val="24"/>
        </w:rPr>
        <w:t>Asn</w:t>
      </w:r>
      <w:proofErr w:type="spellEnd"/>
      <w:r>
        <w:rPr>
          <w:rFonts w:ascii="Times New Roman" w:eastAsia="Times New Roman" w:hAnsi="Times New Roman" w:cs="Times New Roman"/>
          <w:sz w:val="24"/>
          <w:szCs w:val="24"/>
        </w:rPr>
        <w:t xml:space="preserve">) and O-linked glycans are bound to the </w:t>
      </w:r>
      <w:r w:rsidR="002F67C7">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atom of threonine (</w:t>
      </w:r>
      <w:proofErr w:type="spellStart"/>
      <w:r>
        <w:rPr>
          <w:rFonts w:ascii="Times New Roman" w:eastAsia="Times New Roman" w:hAnsi="Times New Roman" w:cs="Times New Roman"/>
          <w:sz w:val="24"/>
          <w:szCs w:val="24"/>
        </w:rPr>
        <w:t>Thr</w:t>
      </w:r>
      <w:proofErr w:type="spellEnd"/>
      <w:r>
        <w:rPr>
          <w:rFonts w:ascii="Times New Roman" w:eastAsia="Times New Roman" w:hAnsi="Times New Roman" w:cs="Times New Roman"/>
          <w:sz w:val="24"/>
          <w:szCs w:val="24"/>
        </w:rPr>
        <w:t xml:space="preserve">) or serine (Ser) residues. In this study, based on literature </w:t>
      </w:r>
      <w:r w:rsidR="00C45A38">
        <w:rPr>
          <w:rFonts w:ascii="Times New Roman" w:eastAsia="Times New Roman" w:hAnsi="Times New Roman" w:cs="Times New Roman"/>
          <w:sz w:val="24"/>
          <w:szCs w:val="24"/>
        </w:rPr>
        <w:fldChar w:fldCharType="begin"/>
      </w:r>
      <w:r w:rsidR="00C45A38">
        <w:rPr>
          <w:rFonts w:ascii="Times New Roman" w:eastAsia="Times New Roman" w:hAnsi="Times New Roman" w:cs="Times New Roman"/>
          <w:sz w:val="24"/>
          <w:szCs w:val="24"/>
        </w:rPr>
        <w:instrText xml:space="preserve"> ADDIN EN.CITE &lt;EndNote&gt;&lt;Cite&gt;&lt;Author&gt;Shajahan&lt;/Author&gt;&lt;Year&gt;2020&lt;/Year&gt;&lt;RecNum&gt;42&lt;/RecNum&gt;&lt;DisplayText&gt;[1, 2]&lt;/DisplayText&gt;&lt;record&gt;&lt;rec-number&gt;42&lt;/rec-number&gt;&lt;foreign-keys&gt;&lt;key app="EN" db-id="sw5ae2axppszece2de75sf9des2speaxx59v" timestamp="1718689597"&gt;42&lt;/key&gt;&lt;/foreign-keys&gt;&lt;ref-type name="Journal Article"&gt;17&lt;/ref-type&gt;&lt;contributors&gt;&lt;authors&gt;&lt;author&gt;Shajahan, Asif&lt;/author&gt;&lt;author&gt;Supekar, Nitin T&lt;/author&gt;&lt;author&gt;Gleinich, Anne S&lt;/author&gt;&lt;author&gt;Azadi, Parastoo&lt;/author&gt;&lt;/authors&gt;&lt;/contributors&gt;&lt;titles&gt;&lt;title&gt;Deducing the N-and O-glycosylation profile of the spike protein of novel coronavirus SARS-CoV-2&lt;/title&gt;&lt;secondary-title&gt;Glycobiology&lt;/secondary-title&gt;&lt;/titles&gt;&lt;pages&gt;981-988&lt;/pages&gt;&lt;volume&gt;30&lt;/volume&gt;&lt;number&gt;12&lt;/number&gt;&lt;dates&gt;&lt;year&gt;2020&lt;/year&gt;&lt;/dates&gt;&lt;isbn&gt;1460-2423&lt;/isbn&gt;&lt;urls&gt;&lt;/urls&gt;&lt;/record&gt;&lt;/Cite&gt;&lt;Cite&gt;&lt;Author&gt;Watanabe&lt;/Author&gt;&lt;Year&gt;2020&lt;/Year&gt;&lt;RecNum&gt;36&lt;/RecNum&gt;&lt;record&gt;&lt;rec-number&gt;36&lt;/rec-number&gt;&lt;foreign-keys&gt;&lt;key app="EN" db-id="sw5ae2axppszece2de75sf9des2speaxx59v" timestamp="1718526193"&gt;36&lt;/key&gt;&lt;/foreign-keys&gt;&lt;ref-type name="Journal Article"&gt;17&lt;/ref-type&gt;&lt;contributors&gt;&lt;authors&gt;&lt;author&gt;Watanabe, Yasunori&lt;/author&gt;&lt;author&gt;Allen, Joel D&lt;/author&gt;&lt;author&gt;Wrapp, Daniel&lt;/author&gt;&lt;author&gt;McLellan, Jason S&lt;/author&gt;&lt;author&gt;Crispin, Max&lt;/author&gt;&lt;/authors&gt;&lt;/contributors&gt;&lt;titles&gt;&lt;title&gt;Site-specific glycan analysis of the SARS-CoV-2 spike&lt;/title&gt;&lt;secondary-title&gt;Science&lt;/secondary-title&gt;&lt;/titles&gt;&lt;pages&gt;330-333&lt;/pages&gt;&lt;volume&gt;369&lt;/volume&gt;&lt;number&gt;6501&lt;/number&gt;&lt;dates&gt;&lt;year&gt;2020&lt;/year&gt;&lt;/dates&gt;&lt;isbn&gt;0036-8075&lt;/isbn&gt;&lt;urls&gt;&lt;/urls&gt;&lt;/record&gt;&lt;/Cite&gt;&lt;/EndNote&gt;</w:instrText>
      </w:r>
      <w:r w:rsidR="00C45A38">
        <w:rPr>
          <w:rFonts w:ascii="Times New Roman" w:eastAsia="Times New Roman" w:hAnsi="Times New Roman" w:cs="Times New Roman"/>
          <w:sz w:val="24"/>
          <w:szCs w:val="24"/>
        </w:rPr>
        <w:fldChar w:fldCharType="separate"/>
      </w:r>
      <w:r w:rsidR="00C45A38">
        <w:rPr>
          <w:rFonts w:ascii="Times New Roman" w:eastAsia="Times New Roman" w:hAnsi="Times New Roman" w:cs="Times New Roman"/>
          <w:noProof/>
          <w:sz w:val="24"/>
          <w:szCs w:val="24"/>
        </w:rPr>
        <w:t>[1, 2]</w:t>
      </w:r>
      <w:r w:rsidR="00C45A3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19 N-linked glycans are attached to </w:t>
      </w:r>
      <w:proofErr w:type="spellStart"/>
      <w:r>
        <w:rPr>
          <w:rFonts w:ascii="Times New Roman" w:eastAsia="Times New Roman" w:hAnsi="Times New Roman" w:cs="Times New Roman"/>
          <w:sz w:val="24"/>
          <w:szCs w:val="24"/>
        </w:rPr>
        <w:t>Asn</w:t>
      </w:r>
      <w:proofErr w:type="spellEnd"/>
      <w:r>
        <w:rPr>
          <w:rFonts w:ascii="Times New Roman" w:eastAsia="Times New Roman" w:hAnsi="Times New Roman" w:cs="Times New Roman"/>
          <w:sz w:val="24"/>
          <w:szCs w:val="24"/>
        </w:rPr>
        <w:t xml:space="preserve"> residues of each monomer, and only one O-linked glycan is attached to Thr</w:t>
      </w:r>
      <w:r>
        <w:rPr>
          <w:rFonts w:ascii="Times New Roman" w:eastAsia="Times New Roman" w:hAnsi="Times New Roman" w:cs="Times New Roman"/>
          <w:sz w:val="24"/>
          <w:szCs w:val="24"/>
          <w:vertAlign w:val="subscript"/>
        </w:rPr>
        <w:t>323</w:t>
      </w:r>
      <w:r>
        <w:rPr>
          <w:rFonts w:ascii="Times New Roman" w:eastAsia="Times New Roman" w:hAnsi="Times New Roman" w:cs="Times New Roman"/>
          <w:sz w:val="24"/>
          <w:szCs w:val="24"/>
        </w:rPr>
        <w:t>. Table S1 shows the type of each glycan used in this study.</w:t>
      </w:r>
    </w:p>
    <w:p w14:paraId="619B09B6"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13D06CFA" w14:textId="4B4E989C"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highlight w:val="white"/>
        </w:rPr>
      </w:pPr>
      <w:r>
        <w:rPr>
          <w:rFonts w:ascii="Times New Roman" w:eastAsia="Times New Roman" w:hAnsi="Times New Roman" w:cs="Times New Roman"/>
          <w:b/>
          <w:i/>
          <w:color w:val="000000"/>
          <w:sz w:val="24"/>
          <w:szCs w:val="24"/>
        </w:rPr>
        <w:t>Table S1.</w:t>
      </w:r>
      <w:r>
        <w:rPr>
          <w:rFonts w:ascii="Times New Roman" w:eastAsia="Times New Roman" w:hAnsi="Times New Roman" w:cs="Times New Roman"/>
          <w:i/>
          <w:color w:val="000000"/>
          <w:sz w:val="24"/>
          <w:szCs w:val="24"/>
        </w:rPr>
        <w:t xml:space="preserve">  Glycan s</w:t>
      </w:r>
      <w:r>
        <w:rPr>
          <w:rFonts w:ascii="Times New Roman" w:eastAsia="Times New Roman" w:hAnsi="Times New Roman" w:cs="Times New Roman"/>
          <w:i/>
          <w:color w:val="000000"/>
          <w:sz w:val="24"/>
          <w:szCs w:val="24"/>
          <w:highlight w:val="white"/>
        </w:rPr>
        <w:t>tructures for the monomers of the SARS-CoV-2 S trimer. The filled blu</w:t>
      </w:r>
      <w:r>
        <w:rPr>
          <w:rFonts w:ascii="Times New Roman" w:eastAsia="Times New Roman" w:hAnsi="Times New Roman" w:cs="Times New Roman"/>
          <w:i/>
          <w:sz w:val="24"/>
          <w:szCs w:val="24"/>
          <w:highlight w:val="white"/>
        </w:rPr>
        <w:t>e and yellow squares represent the N-acetyl-D-glucosamine and N-acetyl-D-galactosamine</w:t>
      </w:r>
      <w:r w:rsidR="002F67C7">
        <w:rPr>
          <w:rFonts w:ascii="Times New Roman" w:eastAsia="Times New Roman" w:hAnsi="Times New Roman" w:cs="Times New Roman"/>
          <w:i/>
          <w:sz w:val="24"/>
          <w:szCs w:val="24"/>
          <w:highlight w:val="white"/>
        </w:rPr>
        <w:t>,</w:t>
      </w:r>
      <w:r w:rsidR="002F67C7" w:rsidRPr="002F67C7">
        <w:rPr>
          <w:rFonts w:ascii="Times New Roman" w:eastAsia="Times New Roman" w:hAnsi="Times New Roman" w:cs="Times New Roman"/>
          <w:i/>
          <w:sz w:val="24"/>
          <w:szCs w:val="24"/>
          <w:highlight w:val="white"/>
        </w:rPr>
        <w:t xml:space="preserve"> </w:t>
      </w:r>
      <w:r w:rsidR="002F67C7">
        <w:rPr>
          <w:rFonts w:ascii="Times New Roman" w:eastAsia="Times New Roman" w:hAnsi="Times New Roman" w:cs="Times New Roman"/>
          <w:i/>
          <w:sz w:val="24"/>
          <w:szCs w:val="24"/>
          <w:highlight w:val="white"/>
        </w:rPr>
        <w:t>respectively</w:t>
      </w:r>
      <w:r>
        <w:rPr>
          <w:rFonts w:ascii="Times New Roman" w:eastAsia="Times New Roman" w:hAnsi="Times New Roman" w:cs="Times New Roman"/>
          <w:i/>
          <w:sz w:val="24"/>
          <w:szCs w:val="24"/>
          <w:highlight w:val="white"/>
        </w:rPr>
        <w:t>. The filled green and yellow circles are related to D-mannose and D-galactose</w:t>
      </w:r>
      <w:r w:rsidR="002F67C7">
        <w:rPr>
          <w:rFonts w:ascii="Times New Roman" w:eastAsia="Times New Roman" w:hAnsi="Times New Roman" w:cs="Times New Roman"/>
          <w:i/>
          <w:sz w:val="24"/>
          <w:szCs w:val="24"/>
          <w:highlight w:val="white"/>
        </w:rPr>
        <w:t>,</w:t>
      </w:r>
      <w:r>
        <w:rPr>
          <w:rFonts w:ascii="Times New Roman" w:eastAsia="Times New Roman" w:hAnsi="Times New Roman" w:cs="Times New Roman"/>
          <w:i/>
          <w:sz w:val="24"/>
          <w:szCs w:val="24"/>
          <w:highlight w:val="white"/>
        </w:rPr>
        <w:t xml:space="preserve"> respectively. The filled red rectangl</w:t>
      </w:r>
      <w:r w:rsidR="002F67C7">
        <w:rPr>
          <w:rFonts w:ascii="Times New Roman" w:eastAsia="Times New Roman" w:hAnsi="Times New Roman" w:cs="Times New Roman"/>
          <w:i/>
          <w:sz w:val="24"/>
          <w:szCs w:val="24"/>
          <w:highlight w:val="white"/>
        </w:rPr>
        <w:t>e</w:t>
      </w:r>
      <w:r>
        <w:rPr>
          <w:rFonts w:ascii="Times New Roman" w:eastAsia="Times New Roman" w:hAnsi="Times New Roman" w:cs="Times New Roman"/>
          <w:i/>
          <w:sz w:val="24"/>
          <w:szCs w:val="24"/>
          <w:highlight w:val="white"/>
        </w:rPr>
        <w:t xml:space="preserve"> represents L-fucose and the purple rhombus is related to N-acetyl-D-neuraminic acid.</w:t>
      </w:r>
    </w:p>
    <w:p w14:paraId="3DF16ED7" w14:textId="77777777" w:rsidR="00CE6FBE" w:rsidRDefault="00CE6FBE">
      <w:pPr>
        <w:spacing w:after="0" w:line="240" w:lineRule="auto"/>
        <w:rPr>
          <w:sz w:val="14"/>
          <w:szCs w:val="14"/>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6565"/>
      </w:tblGrid>
      <w:tr w:rsidR="00CE6FBE" w14:paraId="7C6F5245" w14:textId="77777777">
        <w:tc>
          <w:tcPr>
            <w:tcW w:w="2785" w:type="dxa"/>
            <w:vAlign w:val="center"/>
          </w:tcPr>
          <w:p w14:paraId="7235F489" w14:textId="77777777" w:rsidR="00CE6FB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Amino acid residues</w:t>
            </w:r>
          </w:p>
        </w:tc>
        <w:tc>
          <w:tcPr>
            <w:tcW w:w="6565" w:type="dxa"/>
          </w:tcPr>
          <w:p w14:paraId="1AF32215" w14:textId="77777777" w:rsidR="00CE6FB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Glycan Structure</w:t>
            </w:r>
          </w:p>
        </w:tc>
      </w:tr>
      <w:tr w:rsidR="00CE6FBE" w14:paraId="7DFB3239" w14:textId="77777777">
        <w:tc>
          <w:tcPr>
            <w:tcW w:w="2785" w:type="dxa"/>
            <w:vAlign w:val="center"/>
          </w:tcPr>
          <w:p w14:paraId="55B42EAE"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1134</w:t>
            </w:r>
            <w:r>
              <w:rPr>
                <w:rFonts w:ascii="Times New Roman" w:eastAsia="Times New Roman" w:hAnsi="Times New Roman" w:cs="Times New Roman"/>
                <w:sz w:val="24"/>
                <w:szCs w:val="24"/>
              </w:rPr>
              <w:t>,</w:t>
            </w:r>
          </w:p>
          <w:p w14:paraId="7C6FAEBC"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657</w:t>
            </w:r>
            <w:r>
              <w:rPr>
                <w:rFonts w:ascii="Times New Roman" w:eastAsia="Times New Roman" w:hAnsi="Times New Roman" w:cs="Times New Roman"/>
                <w:sz w:val="24"/>
                <w:szCs w:val="24"/>
              </w:rPr>
              <w:t>, Asn</w:t>
            </w:r>
            <w:r>
              <w:rPr>
                <w:rFonts w:ascii="Times New Roman" w:eastAsia="Times New Roman" w:hAnsi="Times New Roman" w:cs="Times New Roman"/>
                <w:sz w:val="24"/>
                <w:szCs w:val="24"/>
                <w:vertAlign w:val="subscript"/>
              </w:rPr>
              <w:t>616</w:t>
            </w:r>
            <w:r>
              <w:rPr>
                <w:rFonts w:ascii="Times New Roman" w:eastAsia="Times New Roman" w:hAnsi="Times New Roman" w:cs="Times New Roman"/>
                <w:sz w:val="24"/>
                <w:szCs w:val="24"/>
              </w:rPr>
              <w:t>,</w:t>
            </w:r>
          </w:p>
          <w:p w14:paraId="638F6738"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331</w:t>
            </w:r>
            <w:r>
              <w:rPr>
                <w:rFonts w:ascii="Times New Roman" w:eastAsia="Times New Roman" w:hAnsi="Times New Roman" w:cs="Times New Roman"/>
                <w:sz w:val="24"/>
                <w:szCs w:val="24"/>
              </w:rPr>
              <w:t>, Asn</w:t>
            </w:r>
            <w:r>
              <w:rPr>
                <w:rFonts w:ascii="Times New Roman" w:eastAsia="Times New Roman" w:hAnsi="Times New Roman" w:cs="Times New Roman"/>
                <w:sz w:val="24"/>
                <w:szCs w:val="24"/>
                <w:vertAlign w:val="subscript"/>
              </w:rPr>
              <w:t>149</w:t>
            </w:r>
          </w:p>
        </w:tc>
        <w:tc>
          <w:tcPr>
            <w:tcW w:w="6565" w:type="dxa"/>
            <w:vAlign w:val="center"/>
          </w:tcPr>
          <w:p w14:paraId="0F77B22D"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81C42B2" wp14:editId="4F3783B9">
                  <wp:extent cx="3194717" cy="861823"/>
                  <wp:effectExtent l="0" t="0" r="0" b="0"/>
                  <wp:docPr id="19961329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194717" cy="861823"/>
                          </a:xfrm>
                          <a:prstGeom prst="rect">
                            <a:avLst/>
                          </a:prstGeom>
                          <a:ln/>
                        </pic:spPr>
                      </pic:pic>
                    </a:graphicData>
                  </a:graphic>
                </wp:inline>
              </w:drawing>
            </w:r>
          </w:p>
        </w:tc>
      </w:tr>
      <w:tr w:rsidR="00CE6FBE" w14:paraId="60707567" w14:textId="77777777">
        <w:tc>
          <w:tcPr>
            <w:tcW w:w="2785" w:type="dxa"/>
            <w:vAlign w:val="center"/>
          </w:tcPr>
          <w:p w14:paraId="28C2B8A8"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61</w:t>
            </w:r>
            <w:r>
              <w:rPr>
                <w:rFonts w:ascii="Times New Roman" w:eastAsia="Times New Roman" w:hAnsi="Times New Roman" w:cs="Times New Roman"/>
                <w:sz w:val="24"/>
                <w:szCs w:val="24"/>
              </w:rPr>
              <w:t>,</w:t>
            </w:r>
          </w:p>
          <w:p w14:paraId="5132D9ED"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122</w:t>
            </w:r>
            <w:r>
              <w:rPr>
                <w:rFonts w:ascii="Times New Roman" w:eastAsia="Times New Roman" w:hAnsi="Times New Roman" w:cs="Times New Roman"/>
                <w:sz w:val="24"/>
                <w:szCs w:val="24"/>
              </w:rPr>
              <w:t>, Asn</w:t>
            </w:r>
            <w:r>
              <w:rPr>
                <w:rFonts w:ascii="Times New Roman" w:eastAsia="Times New Roman" w:hAnsi="Times New Roman" w:cs="Times New Roman"/>
                <w:sz w:val="24"/>
                <w:szCs w:val="24"/>
                <w:vertAlign w:val="subscript"/>
              </w:rPr>
              <w:t>603</w:t>
            </w:r>
            <w:r>
              <w:rPr>
                <w:rFonts w:ascii="Times New Roman" w:eastAsia="Times New Roman" w:hAnsi="Times New Roman" w:cs="Times New Roman"/>
                <w:sz w:val="24"/>
                <w:szCs w:val="24"/>
              </w:rPr>
              <w:t>,</w:t>
            </w:r>
          </w:p>
          <w:p w14:paraId="26DF2B39"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709</w:t>
            </w:r>
            <w:r>
              <w:rPr>
                <w:rFonts w:ascii="Times New Roman" w:eastAsia="Times New Roman" w:hAnsi="Times New Roman" w:cs="Times New Roman"/>
                <w:sz w:val="24"/>
                <w:szCs w:val="24"/>
              </w:rPr>
              <w:t>, Asn</w:t>
            </w:r>
            <w:r>
              <w:rPr>
                <w:rFonts w:ascii="Times New Roman" w:eastAsia="Times New Roman" w:hAnsi="Times New Roman" w:cs="Times New Roman"/>
                <w:sz w:val="24"/>
                <w:szCs w:val="24"/>
                <w:vertAlign w:val="subscript"/>
              </w:rPr>
              <w:t>717</w:t>
            </w:r>
            <w:r>
              <w:rPr>
                <w:rFonts w:ascii="Times New Roman" w:eastAsia="Times New Roman" w:hAnsi="Times New Roman" w:cs="Times New Roman"/>
                <w:sz w:val="24"/>
                <w:szCs w:val="24"/>
              </w:rPr>
              <w:t>,</w:t>
            </w:r>
          </w:p>
          <w:p w14:paraId="5A89E02E"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801</w:t>
            </w:r>
          </w:p>
        </w:tc>
        <w:tc>
          <w:tcPr>
            <w:tcW w:w="6565" w:type="dxa"/>
            <w:vAlign w:val="center"/>
          </w:tcPr>
          <w:p w14:paraId="766A2092"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C540FA" wp14:editId="6D5A7874">
                  <wp:extent cx="3199157" cy="893782"/>
                  <wp:effectExtent l="0" t="0" r="0" b="0"/>
                  <wp:docPr id="199613295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199157" cy="893782"/>
                          </a:xfrm>
                          <a:prstGeom prst="rect">
                            <a:avLst/>
                          </a:prstGeom>
                          <a:ln/>
                        </pic:spPr>
                      </pic:pic>
                    </a:graphicData>
                  </a:graphic>
                </wp:inline>
              </w:drawing>
            </w:r>
          </w:p>
        </w:tc>
      </w:tr>
      <w:tr w:rsidR="00CE6FBE" w14:paraId="709F1BA9" w14:textId="77777777">
        <w:tc>
          <w:tcPr>
            <w:tcW w:w="2785" w:type="dxa"/>
            <w:vAlign w:val="center"/>
          </w:tcPr>
          <w:p w14:paraId="5554CDB4"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Asn</w:t>
            </w:r>
            <w:r>
              <w:rPr>
                <w:rFonts w:ascii="Times New Roman" w:eastAsia="Times New Roman" w:hAnsi="Times New Roman" w:cs="Times New Roman"/>
                <w:sz w:val="24"/>
                <w:szCs w:val="24"/>
                <w:vertAlign w:val="subscript"/>
              </w:rPr>
              <w:t>1098</w:t>
            </w:r>
          </w:p>
        </w:tc>
        <w:tc>
          <w:tcPr>
            <w:tcW w:w="6565" w:type="dxa"/>
            <w:vAlign w:val="center"/>
          </w:tcPr>
          <w:p w14:paraId="316451B3"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CBFED7" wp14:editId="26FC4BF5">
                  <wp:extent cx="3166250" cy="1093642"/>
                  <wp:effectExtent l="0" t="0" r="0" b="0"/>
                  <wp:docPr id="199613294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3166250" cy="1093642"/>
                          </a:xfrm>
                          <a:prstGeom prst="rect">
                            <a:avLst/>
                          </a:prstGeom>
                          <a:ln/>
                        </pic:spPr>
                      </pic:pic>
                    </a:graphicData>
                  </a:graphic>
                </wp:inline>
              </w:drawing>
            </w:r>
          </w:p>
        </w:tc>
      </w:tr>
      <w:tr w:rsidR="00CE6FBE" w14:paraId="5EA5718B" w14:textId="77777777">
        <w:tc>
          <w:tcPr>
            <w:tcW w:w="2785" w:type="dxa"/>
            <w:vAlign w:val="center"/>
          </w:tcPr>
          <w:p w14:paraId="22F52838"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234</w:t>
            </w:r>
          </w:p>
        </w:tc>
        <w:tc>
          <w:tcPr>
            <w:tcW w:w="6565" w:type="dxa"/>
            <w:vAlign w:val="center"/>
          </w:tcPr>
          <w:p w14:paraId="3214AFB5"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FAC547" wp14:editId="2A6F1561">
                  <wp:extent cx="3802384" cy="1090341"/>
                  <wp:effectExtent l="0" t="0" r="0" b="0"/>
                  <wp:docPr id="199613295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802384" cy="1090341"/>
                          </a:xfrm>
                          <a:prstGeom prst="rect">
                            <a:avLst/>
                          </a:prstGeom>
                          <a:ln/>
                        </pic:spPr>
                      </pic:pic>
                    </a:graphicData>
                  </a:graphic>
                </wp:inline>
              </w:drawing>
            </w:r>
          </w:p>
        </w:tc>
      </w:tr>
      <w:tr w:rsidR="00CE6FBE" w14:paraId="473D8A96" w14:textId="77777777">
        <w:tc>
          <w:tcPr>
            <w:tcW w:w="2785" w:type="dxa"/>
            <w:vAlign w:val="center"/>
          </w:tcPr>
          <w:p w14:paraId="0C01C395"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17</w:t>
            </w:r>
            <w:r>
              <w:rPr>
                <w:rFonts w:ascii="Times New Roman" w:eastAsia="Times New Roman" w:hAnsi="Times New Roman" w:cs="Times New Roman"/>
                <w:sz w:val="24"/>
                <w:szCs w:val="24"/>
              </w:rPr>
              <w:t>,</w:t>
            </w:r>
          </w:p>
          <w:p w14:paraId="3AB8D5B0"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74</w:t>
            </w:r>
            <w:r>
              <w:rPr>
                <w:rFonts w:ascii="Times New Roman" w:eastAsia="Times New Roman" w:hAnsi="Times New Roman" w:cs="Times New Roman"/>
                <w:sz w:val="24"/>
                <w:szCs w:val="24"/>
              </w:rPr>
              <w:t>, Asn</w:t>
            </w:r>
            <w:r>
              <w:rPr>
                <w:rFonts w:ascii="Times New Roman" w:eastAsia="Times New Roman" w:hAnsi="Times New Roman" w:cs="Times New Roman"/>
                <w:sz w:val="24"/>
                <w:szCs w:val="24"/>
                <w:vertAlign w:val="subscript"/>
              </w:rPr>
              <w:t>165</w:t>
            </w:r>
          </w:p>
        </w:tc>
        <w:tc>
          <w:tcPr>
            <w:tcW w:w="6565" w:type="dxa"/>
            <w:vAlign w:val="center"/>
          </w:tcPr>
          <w:p w14:paraId="5FEAA15E"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93E2E3" wp14:editId="7E73DE3A">
                  <wp:extent cx="3809675" cy="1277625"/>
                  <wp:effectExtent l="0" t="0" r="0" b="0"/>
                  <wp:docPr id="199613295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3809675" cy="1277625"/>
                          </a:xfrm>
                          <a:prstGeom prst="rect">
                            <a:avLst/>
                          </a:prstGeom>
                          <a:ln/>
                        </pic:spPr>
                      </pic:pic>
                    </a:graphicData>
                  </a:graphic>
                </wp:inline>
              </w:drawing>
            </w:r>
          </w:p>
        </w:tc>
      </w:tr>
      <w:tr w:rsidR="00CE6FBE" w14:paraId="7ECCC4A1" w14:textId="77777777">
        <w:tc>
          <w:tcPr>
            <w:tcW w:w="2785" w:type="dxa"/>
            <w:vAlign w:val="center"/>
          </w:tcPr>
          <w:p w14:paraId="1EFA6480"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343</w:t>
            </w:r>
          </w:p>
        </w:tc>
        <w:tc>
          <w:tcPr>
            <w:tcW w:w="6565" w:type="dxa"/>
            <w:vAlign w:val="center"/>
          </w:tcPr>
          <w:p w14:paraId="06EE4B56"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214704" wp14:editId="1DAE3D3F">
                  <wp:extent cx="3850388" cy="874976"/>
                  <wp:effectExtent l="0" t="0" r="0" b="0"/>
                  <wp:docPr id="19961329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850388" cy="874976"/>
                          </a:xfrm>
                          <a:prstGeom prst="rect">
                            <a:avLst/>
                          </a:prstGeom>
                          <a:ln/>
                        </pic:spPr>
                      </pic:pic>
                    </a:graphicData>
                  </a:graphic>
                </wp:inline>
              </w:drawing>
            </w:r>
          </w:p>
        </w:tc>
      </w:tr>
      <w:tr w:rsidR="00CE6FBE" w14:paraId="2DDB79B5" w14:textId="77777777">
        <w:tc>
          <w:tcPr>
            <w:tcW w:w="2785" w:type="dxa"/>
            <w:vAlign w:val="center"/>
          </w:tcPr>
          <w:p w14:paraId="10A06301"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282</w:t>
            </w:r>
          </w:p>
        </w:tc>
        <w:tc>
          <w:tcPr>
            <w:tcW w:w="6565" w:type="dxa"/>
            <w:vAlign w:val="center"/>
          </w:tcPr>
          <w:p w14:paraId="7402E36B"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7056BB" wp14:editId="30BC0A4B">
                  <wp:extent cx="3164139" cy="1267346"/>
                  <wp:effectExtent l="0" t="0" r="0" b="0"/>
                  <wp:docPr id="199613294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164139" cy="1267346"/>
                          </a:xfrm>
                          <a:prstGeom prst="rect">
                            <a:avLst/>
                          </a:prstGeom>
                          <a:ln/>
                        </pic:spPr>
                      </pic:pic>
                    </a:graphicData>
                  </a:graphic>
                </wp:inline>
              </w:drawing>
            </w:r>
          </w:p>
        </w:tc>
      </w:tr>
      <w:tr w:rsidR="00CE6FBE" w14:paraId="6F64C684" w14:textId="77777777">
        <w:tc>
          <w:tcPr>
            <w:tcW w:w="2785" w:type="dxa"/>
            <w:vAlign w:val="center"/>
          </w:tcPr>
          <w:p w14:paraId="57D8D5B7"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323</w:t>
            </w:r>
          </w:p>
        </w:tc>
        <w:tc>
          <w:tcPr>
            <w:tcW w:w="6565" w:type="dxa"/>
            <w:vAlign w:val="center"/>
          </w:tcPr>
          <w:p w14:paraId="348BB9D4"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E3A83A" wp14:editId="10B98FC4">
                  <wp:extent cx="1979763" cy="280043"/>
                  <wp:effectExtent l="0" t="0" r="0" b="0"/>
                  <wp:docPr id="199613294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1979763" cy="280043"/>
                          </a:xfrm>
                          <a:prstGeom prst="rect">
                            <a:avLst/>
                          </a:prstGeom>
                          <a:ln/>
                        </pic:spPr>
                      </pic:pic>
                    </a:graphicData>
                  </a:graphic>
                </wp:inline>
              </w:drawing>
            </w:r>
          </w:p>
        </w:tc>
      </w:tr>
    </w:tbl>
    <w:p w14:paraId="0820A141" w14:textId="77777777" w:rsidR="00CE6FBE" w:rsidRDefault="00CE6FBE">
      <w:pPr>
        <w:spacing w:after="0" w:line="240" w:lineRule="auto"/>
        <w:jc w:val="both"/>
        <w:rPr>
          <w:rFonts w:ascii="Times New Roman" w:eastAsia="Times New Roman" w:hAnsi="Times New Roman" w:cs="Times New Roman"/>
          <w:sz w:val="24"/>
          <w:szCs w:val="24"/>
        </w:rPr>
      </w:pPr>
    </w:p>
    <w:p w14:paraId="66D6F248" w14:textId="77777777" w:rsidR="00CE6FBE" w:rsidRDefault="00CE6FBE">
      <w:pPr>
        <w:spacing w:after="0" w:line="240" w:lineRule="auto"/>
        <w:jc w:val="both"/>
        <w:rPr>
          <w:rFonts w:ascii="Times New Roman" w:eastAsia="Times New Roman" w:hAnsi="Times New Roman" w:cs="Times New Roman"/>
          <w:sz w:val="24"/>
          <w:szCs w:val="24"/>
        </w:rPr>
      </w:pPr>
    </w:p>
    <w:p w14:paraId="5F19B2C9" w14:textId="77777777" w:rsidR="00CE6FBE"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Equilibration</w:t>
      </w:r>
    </w:p>
    <w:p w14:paraId="77ECA1CE" w14:textId="77777777"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S1 illustrates the root mean square deviation (RMSD) of all three replicas for the down and up states of the native (A) and oxidized (B) SARS-CoV-2 S trimer. It is clear that all systems reached their equilibrated state after 100 ns of simulation (Figure S1).</w:t>
      </w:r>
    </w:p>
    <w:p w14:paraId="4C086567"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79270D23"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9CD0BC0" wp14:editId="0A488B69">
            <wp:extent cx="5943600" cy="2317115"/>
            <wp:effectExtent l="0" t="0" r="0" b="0"/>
            <wp:docPr id="199613294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5943600" cy="2317115"/>
                    </a:xfrm>
                    <a:prstGeom prst="rect">
                      <a:avLst/>
                    </a:prstGeom>
                    <a:ln/>
                  </pic:spPr>
                </pic:pic>
              </a:graphicData>
            </a:graphic>
          </wp:inline>
        </w:drawing>
      </w:r>
    </w:p>
    <w:p w14:paraId="6A2FE70E"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p>
    <w:p w14:paraId="4AC0014A" w14:textId="77777777" w:rsidR="00CE6FBE"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bookmarkStart w:id="2" w:name="_heading=h.30j0zll" w:colFirst="0" w:colLast="0"/>
      <w:bookmarkEnd w:id="2"/>
      <w:r>
        <w:rPr>
          <w:rFonts w:ascii="Times New Roman" w:eastAsia="Times New Roman" w:hAnsi="Times New Roman" w:cs="Times New Roman"/>
          <w:b/>
          <w:i/>
          <w:color w:val="000000"/>
          <w:sz w:val="24"/>
          <w:szCs w:val="24"/>
        </w:rPr>
        <w:t>Figure S1.</w:t>
      </w:r>
      <w:r>
        <w:rPr>
          <w:rFonts w:ascii="Times New Roman" w:eastAsia="Times New Roman" w:hAnsi="Times New Roman" w:cs="Times New Roman"/>
          <w:i/>
          <w:color w:val="000000"/>
          <w:sz w:val="24"/>
          <w:szCs w:val="24"/>
        </w:rPr>
        <w:t xml:space="preserve"> RMSD of three replicas for the down and up states of the native (A) and oxidized (B) SARS-CoV-2 S trimer. All systems reach their equilibration after </w:t>
      </w:r>
      <w:r>
        <w:rPr>
          <w:rFonts w:ascii="Times New Roman" w:eastAsia="Times New Roman" w:hAnsi="Times New Roman" w:cs="Times New Roman"/>
          <w:i/>
          <w:sz w:val="24"/>
          <w:szCs w:val="24"/>
        </w:rPr>
        <w:t>1</w:t>
      </w:r>
      <w:r>
        <w:rPr>
          <w:rFonts w:ascii="Times New Roman" w:eastAsia="Times New Roman" w:hAnsi="Times New Roman" w:cs="Times New Roman"/>
          <w:i/>
          <w:color w:val="000000"/>
          <w:sz w:val="24"/>
          <w:szCs w:val="24"/>
        </w:rPr>
        <w:t>00 ns.</w:t>
      </w:r>
    </w:p>
    <w:p w14:paraId="42FE61BA" w14:textId="77777777" w:rsidR="00CE6FBE" w:rsidRDefault="00CE6FBE">
      <w:pPr>
        <w:spacing w:after="0" w:line="240" w:lineRule="auto"/>
        <w:rPr>
          <w:rFonts w:ascii="Times New Roman" w:eastAsia="Times New Roman" w:hAnsi="Times New Roman" w:cs="Times New Roman"/>
          <w:sz w:val="24"/>
          <w:szCs w:val="24"/>
        </w:rPr>
      </w:pPr>
    </w:p>
    <w:p w14:paraId="33F8015A" w14:textId="77777777" w:rsidR="00CE6FB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Transitions</w:t>
      </w:r>
    </w:p>
    <w:p w14:paraId="4C5898EF" w14:textId="77777777"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S2 shows the averaged RMSD of the RBD during the transition from the down to the up conformation for the native and oxidized systems.</w:t>
      </w:r>
    </w:p>
    <w:p w14:paraId="7DEFEE59"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7897D140"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C18F9A3" wp14:editId="052DA86D">
            <wp:extent cx="3586055" cy="2753707"/>
            <wp:effectExtent l="0" t="0" r="0" b="0"/>
            <wp:docPr id="19961329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3551" t="10067" r="8612"/>
                    <a:stretch>
                      <a:fillRect/>
                    </a:stretch>
                  </pic:blipFill>
                  <pic:spPr>
                    <a:xfrm>
                      <a:off x="0" y="0"/>
                      <a:ext cx="3586055" cy="2753707"/>
                    </a:xfrm>
                    <a:prstGeom prst="rect">
                      <a:avLst/>
                    </a:prstGeom>
                    <a:ln/>
                  </pic:spPr>
                </pic:pic>
              </a:graphicData>
            </a:graphic>
          </wp:inline>
        </w:drawing>
      </w:r>
    </w:p>
    <w:p w14:paraId="73438D71" w14:textId="77777777" w:rsidR="00CE6FBE"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Figure S2.</w:t>
      </w:r>
      <w:r>
        <w:rPr>
          <w:rFonts w:ascii="Times New Roman" w:eastAsia="Times New Roman" w:hAnsi="Times New Roman" w:cs="Times New Roman"/>
          <w:i/>
          <w:color w:val="000000"/>
          <w:sz w:val="24"/>
          <w:szCs w:val="24"/>
        </w:rPr>
        <w:t xml:space="preserve"> RMSD of the RBD of the SARS-CoV-2 S trimer during the transition from the down to the up conformation of the native (blue) and oxidized (red) systems, averaged over 9 replicas.</w:t>
      </w:r>
    </w:p>
    <w:p w14:paraId="0196185F" w14:textId="77777777" w:rsidR="00CE6FBE" w:rsidRDefault="00CE6FBE">
      <w:pPr>
        <w:pBdr>
          <w:top w:val="nil"/>
          <w:left w:val="nil"/>
          <w:bottom w:val="nil"/>
          <w:right w:val="nil"/>
          <w:between w:val="nil"/>
        </w:pBdr>
        <w:spacing w:after="0" w:line="240" w:lineRule="auto"/>
        <w:ind w:firstLine="426"/>
        <w:jc w:val="both"/>
        <w:rPr>
          <w:rFonts w:ascii="Times New Roman" w:eastAsia="Times New Roman" w:hAnsi="Times New Roman" w:cs="Times New Roman"/>
          <w:sz w:val="24"/>
          <w:szCs w:val="24"/>
        </w:rPr>
      </w:pPr>
    </w:p>
    <w:p w14:paraId="7631B2C6" w14:textId="77777777" w:rsidR="00CE6FBE" w:rsidRDefault="00CE6FBE">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6BA453F5" w14:textId="367B9936" w:rsidR="00CE6FBE"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H-bonds and salt bridges</w:t>
      </w:r>
    </w:p>
    <w:p w14:paraId="1A35D751" w14:textId="77777777" w:rsidR="00CE6FBE" w:rsidRDefault="00000000">
      <w:pPr>
        <w:spacing w:after="0" w:line="240" w:lineRule="auto"/>
        <w:ind w:firstLine="426"/>
        <w:jc w:val="both"/>
        <w:rPr>
          <w:rFonts w:ascii="Times New Roman" w:eastAsia="Times New Roman" w:hAnsi="Times New Roman" w:cs="Times New Roman"/>
          <w:sz w:val="24"/>
          <w:szCs w:val="24"/>
        </w:rPr>
      </w:pPr>
      <w:bookmarkStart w:id="3" w:name="_heading=h.1fob9te" w:colFirst="0" w:colLast="0"/>
      <w:bookmarkEnd w:id="3"/>
      <w:r>
        <w:rPr>
          <w:rFonts w:ascii="Times New Roman" w:eastAsia="Times New Roman" w:hAnsi="Times New Roman" w:cs="Times New Roman"/>
          <w:sz w:val="24"/>
          <w:szCs w:val="24"/>
        </w:rPr>
        <w:t>Tables S2, S3, and S4 show the number of most probable H-bonds between amino acid residues or glycans of the RBD and the three chains of the SARS-CoV-2 S trimer (i.e., chains A, B, and C), with an abundance of more than 10%, in the native and oxidized complexes.</w:t>
      </w:r>
    </w:p>
    <w:p w14:paraId="1E91F4E7"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606CF76A"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lastRenderedPageBreak/>
        <w:t>Table S2.</w:t>
      </w:r>
      <w:r>
        <w:rPr>
          <w:rFonts w:ascii="Times New Roman" w:eastAsia="Times New Roman" w:hAnsi="Times New Roman" w:cs="Times New Roman"/>
          <w:i/>
          <w:color w:val="000000"/>
          <w:sz w:val="24"/>
          <w:szCs w:val="24"/>
        </w:rPr>
        <w:t xml:space="preserve"> Number of H-bonds formed between residues (or glycans) of the RBD and chain A in the native and oxidized SARS-CoV-2 S trimer. Values represent the average count per MD frame over the last 100 ns of the simulation, where only bonds with a prevalence exceeding 10% in all frames are considered.</w:t>
      </w:r>
    </w:p>
    <w:p w14:paraId="4F5C91DF" w14:textId="77777777" w:rsidR="00CE6FBE" w:rsidRDefault="00CE6FBE">
      <w:pPr>
        <w:spacing w:after="0" w:line="240" w:lineRule="auto"/>
        <w:rPr>
          <w:sz w:val="14"/>
          <w:szCs w:val="14"/>
        </w:rPr>
      </w:pPr>
    </w:p>
    <w:tbl>
      <w:tblPr>
        <w:tblStyle w:val="a0"/>
        <w:tblW w:w="9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7"/>
        <w:gridCol w:w="3127"/>
        <w:gridCol w:w="3128"/>
      </w:tblGrid>
      <w:tr w:rsidR="00CE6FBE" w14:paraId="38E05DFC" w14:textId="77777777">
        <w:trPr>
          <w:trHeight w:val="279"/>
        </w:trPr>
        <w:tc>
          <w:tcPr>
            <w:tcW w:w="3127" w:type="dxa"/>
            <w:vAlign w:val="center"/>
          </w:tcPr>
          <w:p w14:paraId="2D54F539"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RBD-chain A</w:t>
            </w:r>
          </w:p>
        </w:tc>
        <w:tc>
          <w:tcPr>
            <w:tcW w:w="3127" w:type="dxa"/>
            <w:vAlign w:val="center"/>
          </w:tcPr>
          <w:p w14:paraId="2F50640D"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3128" w:type="dxa"/>
            <w:vAlign w:val="center"/>
          </w:tcPr>
          <w:p w14:paraId="3A1B001E"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514BAFD4" w14:textId="77777777">
        <w:trPr>
          <w:trHeight w:val="279"/>
        </w:trPr>
        <w:tc>
          <w:tcPr>
            <w:tcW w:w="3127" w:type="dxa"/>
            <w:vAlign w:val="center"/>
          </w:tcPr>
          <w:p w14:paraId="1282534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578</w:t>
            </w:r>
          </w:p>
        </w:tc>
        <w:tc>
          <w:tcPr>
            <w:tcW w:w="3127" w:type="dxa"/>
            <w:vAlign w:val="center"/>
          </w:tcPr>
          <w:p w14:paraId="2CC1B69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1.17 ± 0.17</w:t>
            </w:r>
          </w:p>
        </w:tc>
        <w:tc>
          <w:tcPr>
            <w:tcW w:w="3128" w:type="dxa"/>
            <w:vAlign w:val="center"/>
          </w:tcPr>
          <w:p w14:paraId="1E878D7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1.33 ± 0.13</w:t>
            </w:r>
          </w:p>
        </w:tc>
      </w:tr>
      <w:tr w:rsidR="00CE6FBE" w14:paraId="641DE122" w14:textId="77777777">
        <w:trPr>
          <w:trHeight w:val="267"/>
        </w:trPr>
        <w:tc>
          <w:tcPr>
            <w:tcW w:w="3127" w:type="dxa"/>
            <w:vAlign w:val="center"/>
          </w:tcPr>
          <w:p w14:paraId="5FA5336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Val</w:t>
            </w:r>
            <w:r>
              <w:rPr>
                <w:rFonts w:ascii="Times New Roman" w:eastAsia="Times New Roman" w:hAnsi="Times New Roman" w:cs="Times New Roman"/>
                <w:sz w:val="24"/>
                <w:szCs w:val="24"/>
                <w:vertAlign w:val="subscript"/>
              </w:rPr>
              <w:t>539</w:t>
            </w: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550</w:t>
            </w:r>
          </w:p>
        </w:tc>
        <w:tc>
          <w:tcPr>
            <w:tcW w:w="3127" w:type="dxa"/>
            <w:vAlign w:val="center"/>
          </w:tcPr>
          <w:p w14:paraId="5FB2CD8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0.80 ± 0.04</w:t>
            </w:r>
          </w:p>
        </w:tc>
        <w:tc>
          <w:tcPr>
            <w:tcW w:w="3128" w:type="dxa"/>
            <w:vAlign w:val="center"/>
          </w:tcPr>
          <w:p w14:paraId="6983108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0.80 ± 0.05</w:t>
            </w:r>
          </w:p>
        </w:tc>
      </w:tr>
      <w:tr w:rsidR="00CE6FBE" w14:paraId="55A908C1" w14:textId="77777777">
        <w:trPr>
          <w:trHeight w:val="279"/>
        </w:trPr>
        <w:tc>
          <w:tcPr>
            <w:tcW w:w="3127" w:type="dxa"/>
            <w:vAlign w:val="center"/>
          </w:tcPr>
          <w:p w14:paraId="6952CA3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536</w:t>
            </w:r>
            <w:r>
              <w:rPr>
                <w:rFonts w:ascii="Times New Roman" w:eastAsia="Times New Roman" w:hAnsi="Times New Roman" w:cs="Times New Roman"/>
                <w:sz w:val="24"/>
                <w:szCs w:val="24"/>
              </w:rPr>
              <w:t>-Leu</w:t>
            </w:r>
            <w:r>
              <w:rPr>
                <w:rFonts w:ascii="Times New Roman" w:eastAsia="Times New Roman" w:hAnsi="Times New Roman" w:cs="Times New Roman"/>
                <w:sz w:val="24"/>
                <w:szCs w:val="24"/>
                <w:vertAlign w:val="subscript"/>
              </w:rPr>
              <w:t>552</w:t>
            </w:r>
          </w:p>
        </w:tc>
        <w:tc>
          <w:tcPr>
            <w:tcW w:w="3127" w:type="dxa"/>
            <w:vAlign w:val="center"/>
          </w:tcPr>
          <w:p w14:paraId="28256DC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0.40 ± 0.02</w:t>
            </w:r>
          </w:p>
        </w:tc>
        <w:tc>
          <w:tcPr>
            <w:tcW w:w="3128" w:type="dxa"/>
            <w:vAlign w:val="center"/>
          </w:tcPr>
          <w:p w14:paraId="3EF199E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0.55 ± 0.05</w:t>
            </w:r>
          </w:p>
        </w:tc>
      </w:tr>
      <w:tr w:rsidR="00CE6FBE" w14:paraId="4C6384AA" w14:textId="77777777">
        <w:trPr>
          <w:trHeight w:val="279"/>
        </w:trPr>
        <w:tc>
          <w:tcPr>
            <w:tcW w:w="3127" w:type="dxa"/>
            <w:vAlign w:val="center"/>
          </w:tcPr>
          <w:p w14:paraId="50C1C0E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541</w:t>
            </w: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548</w:t>
            </w:r>
          </w:p>
        </w:tc>
        <w:tc>
          <w:tcPr>
            <w:tcW w:w="3127" w:type="dxa"/>
            <w:vAlign w:val="center"/>
          </w:tcPr>
          <w:p w14:paraId="34127A9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0.54 ± 0.04</w:t>
            </w:r>
          </w:p>
        </w:tc>
        <w:tc>
          <w:tcPr>
            <w:tcW w:w="3128" w:type="dxa"/>
            <w:vAlign w:val="center"/>
          </w:tcPr>
          <w:p w14:paraId="43F5EBC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0.47 ± 0.10</w:t>
            </w:r>
          </w:p>
        </w:tc>
      </w:tr>
      <w:tr w:rsidR="00CE6FBE" w14:paraId="7AFFA3F7" w14:textId="77777777">
        <w:trPr>
          <w:trHeight w:val="279"/>
        </w:trPr>
        <w:tc>
          <w:tcPr>
            <w:tcW w:w="3127" w:type="dxa"/>
            <w:vAlign w:val="center"/>
          </w:tcPr>
          <w:p w14:paraId="20E5574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353</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554</w:t>
            </w:r>
          </w:p>
        </w:tc>
        <w:tc>
          <w:tcPr>
            <w:tcW w:w="3127" w:type="dxa"/>
            <w:vAlign w:val="center"/>
          </w:tcPr>
          <w:p w14:paraId="19514F3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0.49 ± 0.01</w:t>
            </w:r>
          </w:p>
        </w:tc>
        <w:tc>
          <w:tcPr>
            <w:tcW w:w="3128" w:type="dxa"/>
            <w:vAlign w:val="center"/>
          </w:tcPr>
          <w:p w14:paraId="5F592C2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0.43 ± 0.04</w:t>
            </w:r>
          </w:p>
        </w:tc>
      </w:tr>
      <w:tr w:rsidR="00CE6FBE" w14:paraId="632370E2" w14:textId="77777777">
        <w:trPr>
          <w:trHeight w:val="279"/>
        </w:trPr>
        <w:tc>
          <w:tcPr>
            <w:tcW w:w="3127" w:type="dxa"/>
            <w:vAlign w:val="center"/>
          </w:tcPr>
          <w:p w14:paraId="3C4225B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542</w:t>
            </w:r>
          </w:p>
        </w:tc>
        <w:tc>
          <w:tcPr>
            <w:tcW w:w="3127" w:type="dxa"/>
            <w:vAlign w:val="center"/>
          </w:tcPr>
          <w:p w14:paraId="50AE391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0.38 ± 0.01</w:t>
            </w:r>
          </w:p>
        </w:tc>
        <w:tc>
          <w:tcPr>
            <w:tcW w:w="3128" w:type="dxa"/>
            <w:vAlign w:val="center"/>
          </w:tcPr>
          <w:p w14:paraId="46D1367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0.33 ± 0.05</w:t>
            </w:r>
          </w:p>
        </w:tc>
      </w:tr>
      <w:tr w:rsidR="00CE6FBE" w14:paraId="7FBA9AEB" w14:textId="77777777">
        <w:trPr>
          <w:trHeight w:val="279"/>
        </w:trPr>
        <w:tc>
          <w:tcPr>
            <w:tcW w:w="3127" w:type="dxa"/>
            <w:vAlign w:val="center"/>
          </w:tcPr>
          <w:p w14:paraId="61AE7F6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541</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547</w:t>
            </w:r>
          </w:p>
        </w:tc>
        <w:tc>
          <w:tcPr>
            <w:tcW w:w="3127" w:type="dxa"/>
            <w:vAlign w:val="center"/>
          </w:tcPr>
          <w:p w14:paraId="7E5A11B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0.03</w:t>
            </w:r>
          </w:p>
        </w:tc>
        <w:tc>
          <w:tcPr>
            <w:tcW w:w="3128" w:type="dxa"/>
            <w:vAlign w:val="center"/>
          </w:tcPr>
          <w:p w14:paraId="60678DD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0.29 ± 0.10</w:t>
            </w:r>
          </w:p>
        </w:tc>
      </w:tr>
      <w:tr w:rsidR="00CE6FBE" w14:paraId="70CB02A0" w14:textId="77777777">
        <w:trPr>
          <w:trHeight w:val="267"/>
        </w:trPr>
        <w:tc>
          <w:tcPr>
            <w:tcW w:w="3127" w:type="dxa"/>
            <w:vAlign w:val="center"/>
          </w:tcPr>
          <w:p w14:paraId="34D633B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389</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542</w:t>
            </w:r>
          </w:p>
        </w:tc>
        <w:tc>
          <w:tcPr>
            <w:tcW w:w="3127" w:type="dxa"/>
            <w:vAlign w:val="center"/>
          </w:tcPr>
          <w:p w14:paraId="1889CCC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0.04</w:t>
            </w:r>
          </w:p>
        </w:tc>
        <w:tc>
          <w:tcPr>
            <w:tcW w:w="3128" w:type="dxa"/>
            <w:vAlign w:val="center"/>
          </w:tcPr>
          <w:p w14:paraId="79814F4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0.01</w:t>
            </w:r>
          </w:p>
        </w:tc>
      </w:tr>
      <w:tr w:rsidR="00CE6FBE" w14:paraId="17D65E7D" w14:textId="77777777">
        <w:trPr>
          <w:trHeight w:val="279"/>
        </w:trPr>
        <w:tc>
          <w:tcPr>
            <w:tcW w:w="3127" w:type="dxa"/>
            <w:vAlign w:val="center"/>
          </w:tcPr>
          <w:p w14:paraId="3730980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536</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553</w:t>
            </w:r>
          </w:p>
        </w:tc>
        <w:tc>
          <w:tcPr>
            <w:tcW w:w="3127" w:type="dxa"/>
            <w:vAlign w:val="center"/>
          </w:tcPr>
          <w:p w14:paraId="5E443D2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0.01</w:t>
            </w:r>
          </w:p>
        </w:tc>
        <w:tc>
          <w:tcPr>
            <w:tcW w:w="3128" w:type="dxa"/>
            <w:vAlign w:val="center"/>
          </w:tcPr>
          <w:p w14:paraId="7AEAAC0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0.21 ± 0.06</w:t>
            </w:r>
          </w:p>
        </w:tc>
      </w:tr>
      <w:tr w:rsidR="00CE6FBE" w14:paraId="2FD09FB9" w14:textId="77777777">
        <w:trPr>
          <w:trHeight w:val="279"/>
        </w:trPr>
        <w:tc>
          <w:tcPr>
            <w:tcW w:w="3127" w:type="dxa"/>
            <w:vAlign w:val="center"/>
          </w:tcPr>
          <w:p w14:paraId="15F3A21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329</w:t>
            </w: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580</w:t>
            </w:r>
          </w:p>
        </w:tc>
        <w:tc>
          <w:tcPr>
            <w:tcW w:w="3127" w:type="dxa"/>
            <w:vAlign w:val="center"/>
          </w:tcPr>
          <w:p w14:paraId="3E9D836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0.04</w:t>
            </w:r>
          </w:p>
        </w:tc>
        <w:tc>
          <w:tcPr>
            <w:tcW w:w="3128" w:type="dxa"/>
            <w:vAlign w:val="center"/>
          </w:tcPr>
          <w:p w14:paraId="3BC5D6D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0.19 ± 0.01</w:t>
            </w:r>
          </w:p>
        </w:tc>
      </w:tr>
      <w:tr w:rsidR="00CE6FBE" w14:paraId="392A133C" w14:textId="77777777">
        <w:trPr>
          <w:trHeight w:val="279"/>
        </w:trPr>
        <w:tc>
          <w:tcPr>
            <w:tcW w:w="3127" w:type="dxa"/>
            <w:vAlign w:val="center"/>
          </w:tcPr>
          <w:p w14:paraId="718C41F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544</w:t>
            </w:r>
          </w:p>
        </w:tc>
        <w:tc>
          <w:tcPr>
            <w:tcW w:w="3127" w:type="dxa"/>
            <w:vAlign w:val="center"/>
          </w:tcPr>
          <w:p w14:paraId="2CCB7EB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0.14 ± 0.06</w:t>
            </w:r>
          </w:p>
        </w:tc>
        <w:tc>
          <w:tcPr>
            <w:tcW w:w="3128" w:type="dxa"/>
            <w:vAlign w:val="center"/>
          </w:tcPr>
          <w:p w14:paraId="15C81DC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0.10</w:t>
            </w:r>
          </w:p>
        </w:tc>
      </w:tr>
      <w:tr w:rsidR="00CE6FBE" w14:paraId="67646ECF" w14:textId="77777777">
        <w:trPr>
          <w:trHeight w:val="279"/>
        </w:trPr>
        <w:tc>
          <w:tcPr>
            <w:tcW w:w="3127" w:type="dxa"/>
            <w:vAlign w:val="center"/>
          </w:tcPr>
          <w:p w14:paraId="1E30BF6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535</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583</w:t>
            </w:r>
          </w:p>
        </w:tc>
        <w:tc>
          <w:tcPr>
            <w:tcW w:w="3127" w:type="dxa"/>
            <w:vAlign w:val="center"/>
          </w:tcPr>
          <w:p w14:paraId="4F2B039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0.09</w:t>
            </w:r>
          </w:p>
        </w:tc>
        <w:tc>
          <w:tcPr>
            <w:tcW w:w="3128" w:type="dxa"/>
            <w:vAlign w:val="center"/>
          </w:tcPr>
          <w:p w14:paraId="4035B4C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0.05</w:t>
            </w:r>
          </w:p>
        </w:tc>
      </w:tr>
      <w:tr w:rsidR="00CE6FBE" w14:paraId="39E0DF02" w14:textId="77777777">
        <w:trPr>
          <w:trHeight w:val="279"/>
        </w:trPr>
        <w:tc>
          <w:tcPr>
            <w:tcW w:w="3127" w:type="dxa"/>
            <w:vAlign w:val="center"/>
          </w:tcPr>
          <w:p w14:paraId="12FBF07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Val</w:t>
            </w:r>
            <w:r>
              <w:rPr>
                <w:rFonts w:ascii="Times New Roman" w:eastAsia="Times New Roman" w:hAnsi="Times New Roman" w:cs="Times New Roman"/>
                <w:sz w:val="24"/>
                <w:szCs w:val="24"/>
                <w:vertAlign w:val="subscript"/>
              </w:rPr>
              <w:t>320</w:t>
            </w: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591</w:t>
            </w:r>
          </w:p>
        </w:tc>
        <w:tc>
          <w:tcPr>
            <w:tcW w:w="3127" w:type="dxa"/>
            <w:vAlign w:val="center"/>
          </w:tcPr>
          <w:p w14:paraId="6644C2F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c>
          <w:tcPr>
            <w:tcW w:w="3128" w:type="dxa"/>
            <w:vAlign w:val="center"/>
          </w:tcPr>
          <w:p w14:paraId="76F897B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0.12</w:t>
            </w:r>
          </w:p>
        </w:tc>
      </w:tr>
      <w:tr w:rsidR="00CE6FBE" w14:paraId="1558AE7E" w14:textId="77777777">
        <w:trPr>
          <w:trHeight w:val="267"/>
        </w:trPr>
        <w:tc>
          <w:tcPr>
            <w:tcW w:w="3127" w:type="dxa"/>
            <w:vAlign w:val="center"/>
          </w:tcPr>
          <w:p w14:paraId="02D82B1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His</w:t>
            </w:r>
            <w:r>
              <w:rPr>
                <w:rFonts w:ascii="Times New Roman" w:eastAsia="Times New Roman" w:hAnsi="Times New Roman" w:cs="Times New Roman"/>
                <w:sz w:val="24"/>
                <w:szCs w:val="24"/>
                <w:vertAlign w:val="subscript"/>
              </w:rPr>
              <w:t>519</w:t>
            </w: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562</w:t>
            </w:r>
          </w:p>
        </w:tc>
        <w:tc>
          <w:tcPr>
            <w:tcW w:w="3127" w:type="dxa"/>
            <w:vAlign w:val="center"/>
          </w:tcPr>
          <w:p w14:paraId="39F8EEC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0.07</w:t>
            </w:r>
          </w:p>
        </w:tc>
        <w:tc>
          <w:tcPr>
            <w:tcW w:w="3128" w:type="dxa"/>
            <w:vAlign w:val="center"/>
          </w:tcPr>
          <w:p w14:paraId="1DEC828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0.08</w:t>
            </w:r>
          </w:p>
        </w:tc>
      </w:tr>
      <w:tr w:rsidR="00CE6FBE" w14:paraId="1C1B1E0C" w14:textId="77777777">
        <w:trPr>
          <w:trHeight w:val="279"/>
        </w:trPr>
        <w:tc>
          <w:tcPr>
            <w:tcW w:w="3127" w:type="dxa"/>
            <w:vAlign w:val="center"/>
          </w:tcPr>
          <w:p w14:paraId="062AE0C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His</w:t>
            </w:r>
            <w:r>
              <w:rPr>
                <w:rFonts w:ascii="Times New Roman" w:eastAsia="Times New Roman" w:hAnsi="Times New Roman" w:cs="Times New Roman"/>
                <w:sz w:val="24"/>
                <w:szCs w:val="24"/>
                <w:vertAlign w:val="subscript"/>
              </w:rPr>
              <w:t>519</w:t>
            </w: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564</w:t>
            </w:r>
          </w:p>
        </w:tc>
        <w:tc>
          <w:tcPr>
            <w:tcW w:w="3127" w:type="dxa"/>
            <w:vAlign w:val="center"/>
          </w:tcPr>
          <w:p w14:paraId="35FD22C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0.04</w:t>
            </w:r>
          </w:p>
        </w:tc>
        <w:tc>
          <w:tcPr>
            <w:tcW w:w="3128" w:type="dxa"/>
            <w:vAlign w:val="center"/>
          </w:tcPr>
          <w:p w14:paraId="4B2D18B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16BE7697" w14:textId="77777777">
        <w:trPr>
          <w:trHeight w:val="279"/>
        </w:trPr>
        <w:tc>
          <w:tcPr>
            <w:tcW w:w="3127" w:type="dxa"/>
            <w:vAlign w:val="center"/>
          </w:tcPr>
          <w:p w14:paraId="575C70D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Ile</w:t>
            </w:r>
            <w:r>
              <w:rPr>
                <w:rFonts w:ascii="Times New Roman" w:eastAsia="Times New Roman" w:hAnsi="Times New Roman" w:cs="Times New Roman"/>
                <w:sz w:val="24"/>
                <w:szCs w:val="24"/>
                <w:vertAlign w:val="subscript"/>
              </w:rPr>
              <w:t>326</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542</w:t>
            </w:r>
          </w:p>
        </w:tc>
        <w:tc>
          <w:tcPr>
            <w:tcW w:w="3127" w:type="dxa"/>
            <w:vAlign w:val="center"/>
          </w:tcPr>
          <w:p w14:paraId="1062216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0.04</w:t>
            </w:r>
          </w:p>
        </w:tc>
        <w:tc>
          <w:tcPr>
            <w:tcW w:w="3128" w:type="dxa"/>
            <w:vAlign w:val="center"/>
          </w:tcPr>
          <w:p w14:paraId="1FA84DD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52F1DDA8" w14:textId="77777777">
        <w:trPr>
          <w:trHeight w:val="279"/>
        </w:trPr>
        <w:tc>
          <w:tcPr>
            <w:tcW w:w="3127" w:type="dxa"/>
            <w:vAlign w:val="center"/>
          </w:tcPr>
          <w:p w14:paraId="23D837A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N331A-Arg</w:t>
            </w:r>
            <w:r>
              <w:rPr>
                <w:rFonts w:ascii="Times New Roman" w:eastAsia="Times New Roman" w:hAnsi="Times New Roman" w:cs="Times New Roman"/>
                <w:sz w:val="24"/>
                <w:szCs w:val="24"/>
                <w:vertAlign w:val="subscript"/>
              </w:rPr>
              <w:t>577</w:t>
            </w:r>
          </w:p>
        </w:tc>
        <w:tc>
          <w:tcPr>
            <w:tcW w:w="3127" w:type="dxa"/>
            <w:vAlign w:val="center"/>
          </w:tcPr>
          <w:p w14:paraId="38DBCF5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0.05</w:t>
            </w:r>
          </w:p>
        </w:tc>
        <w:tc>
          <w:tcPr>
            <w:tcW w:w="3128" w:type="dxa"/>
            <w:vAlign w:val="center"/>
          </w:tcPr>
          <w:p w14:paraId="63AF30D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23D1544B" w14:textId="77777777" w:rsidR="00CE6FBE" w:rsidRDefault="00CE6FBE">
      <w:pPr>
        <w:spacing w:after="0" w:line="240" w:lineRule="auto"/>
        <w:rPr>
          <w:rFonts w:ascii="Times New Roman" w:eastAsia="Times New Roman" w:hAnsi="Times New Roman" w:cs="Times New Roman"/>
          <w:sz w:val="24"/>
          <w:szCs w:val="24"/>
        </w:rPr>
      </w:pPr>
    </w:p>
    <w:p w14:paraId="309B880E" w14:textId="77777777" w:rsidR="00CE6FBE" w:rsidRDefault="00CE6FBE">
      <w:pPr>
        <w:spacing w:after="0" w:line="240" w:lineRule="auto"/>
        <w:rPr>
          <w:rFonts w:ascii="Times New Roman" w:eastAsia="Times New Roman" w:hAnsi="Times New Roman" w:cs="Times New Roman"/>
          <w:sz w:val="24"/>
          <w:szCs w:val="24"/>
        </w:rPr>
      </w:pPr>
    </w:p>
    <w:p w14:paraId="59BF4D83"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S3.</w:t>
      </w:r>
      <w:r>
        <w:rPr>
          <w:rFonts w:ascii="Times New Roman" w:eastAsia="Times New Roman" w:hAnsi="Times New Roman" w:cs="Times New Roman"/>
          <w:i/>
          <w:color w:val="000000"/>
          <w:sz w:val="24"/>
          <w:szCs w:val="24"/>
        </w:rPr>
        <w:t xml:space="preserve"> Number of H-bonds formed between residues (or glycans) of the RBD and chain B in the native and oxidized SARS-CoV-2 S trimer. Values represent the average count per MD frame over the last 100 ns of the simulation, where only bonds with a prevalence exceeding 10% in all frames are considered.</w:t>
      </w:r>
    </w:p>
    <w:p w14:paraId="1B0D7EEC" w14:textId="77777777" w:rsidR="00CE6FBE" w:rsidRDefault="00CE6FBE">
      <w:pPr>
        <w:spacing w:after="0" w:line="240" w:lineRule="auto"/>
        <w:jc w:val="both"/>
        <w:rPr>
          <w:sz w:val="14"/>
          <w:szCs w:val="14"/>
        </w:rPr>
      </w:pPr>
    </w:p>
    <w:tbl>
      <w:tblPr>
        <w:tblStyle w:val="a1"/>
        <w:tblW w:w="9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1"/>
        <w:gridCol w:w="3132"/>
        <w:gridCol w:w="3132"/>
      </w:tblGrid>
      <w:tr w:rsidR="00CE6FBE" w14:paraId="54E14608" w14:textId="77777777">
        <w:trPr>
          <w:trHeight w:val="278"/>
        </w:trPr>
        <w:tc>
          <w:tcPr>
            <w:tcW w:w="3131" w:type="dxa"/>
            <w:vAlign w:val="center"/>
          </w:tcPr>
          <w:p w14:paraId="6FCADF86"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RBD-chain B</w:t>
            </w:r>
          </w:p>
        </w:tc>
        <w:tc>
          <w:tcPr>
            <w:tcW w:w="3132" w:type="dxa"/>
            <w:vAlign w:val="center"/>
          </w:tcPr>
          <w:p w14:paraId="54EE15EF"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3132" w:type="dxa"/>
            <w:vAlign w:val="center"/>
          </w:tcPr>
          <w:p w14:paraId="4CCC4E36"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332FBC35" w14:textId="77777777">
        <w:trPr>
          <w:trHeight w:val="278"/>
        </w:trPr>
        <w:tc>
          <w:tcPr>
            <w:tcW w:w="3131" w:type="dxa"/>
            <w:vAlign w:val="center"/>
          </w:tcPr>
          <w:p w14:paraId="614887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985</w:t>
            </w:r>
          </w:p>
        </w:tc>
        <w:tc>
          <w:tcPr>
            <w:tcW w:w="3132" w:type="dxa"/>
            <w:vAlign w:val="center"/>
          </w:tcPr>
          <w:p w14:paraId="36882CD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0.03</w:t>
            </w:r>
          </w:p>
        </w:tc>
        <w:tc>
          <w:tcPr>
            <w:tcW w:w="3132" w:type="dxa"/>
            <w:vAlign w:val="center"/>
          </w:tcPr>
          <w:p w14:paraId="212C150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0.35 ± 0.08</w:t>
            </w:r>
          </w:p>
        </w:tc>
      </w:tr>
      <w:tr w:rsidR="00CE6FBE" w14:paraId="17CB5EDA" w14:textId="77777777">
        <w:trPr>
          <w:trHeight w:val="266"/>
        </w:trPr>
        <w:tc>
          <w:tcPr>
            <w:tcW w:w="3131" w:type="dxa"/>
            <w:vAlign w:val="center"/>
          </w:tcPr>
          <w:p w14:paraId="4954111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983</w:t>
            </w:r>
          </w:p>
        </w:tc>
        <w:tc>
          <w:tcPr>
            <w:tcW w:w="3132" w:type="dxa"/>
            <w:vAlign w:val="center"/>
          </w:tcPr>
          <w:p w14:paraId="3920CFB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0.26 ± 0.02</w:t>
            </w:r>
          </w:p>
        </w:tc>
        <w:tc>
          <w:tcPr>
            <w:tcW w:w="3132" w:type="dxa"/>
            <w:vAlign w:val="center"/>
          </w:tcPr>
          <w:p w14:paraId="3ACE4F7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0.30 ± 0.02</w:t>
            </w:r>
          </w:p>
        </w:tc>
      </w:tr>
      <w:tr w:rsidR="00CE6FBE" w14:paraId="40163045" w14:textId="77777777">
        <w:trPr>
          <w:trHeight w:val="278"/>
        </w:trPr>
        <w:tc>
          <w:tcPr>
            <w:tcW w:w="3131" w:type="dxa"/>
            <w:vAlign w:val="center"/>
          </w:tcPr>
          <w:p w14:paraId="700283C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988</w:t>
            </w:r>
          </w:p>
        </w:tc>
        <w:tc>
          <w:tcPr>
            <w:tcW w:w="3132" w:type="dxa"/>
            <w:vAlign w:val="center"/>
          </w:tcPr>
          <w:p w14:paraId="2B860DB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0.41 ± 0.21</w:t>
            </w:r>
          </w:p>
        </w:tc>
        <w:tc>
          <w:tcPr>
            <w:tcW w:w="3132" w:type="dxa"/>
            <w:vAlign w:val="center"/>
          </w:tcPr>
          <w:p w14:paraId="50C8BD6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0.49 ± 0.14</w:t>
            </w:r>
          </w:p>
        </w:tc>
      </w:tr>
      <w:tr w:rsidR="00CE6FBE" w14:paraId="3F268E40" w14:textId="77777777">
        <w:trPr>
          <w:trHeight w:val="278"/>
        </w:trPr>
        <w:tc>
          <w:tcPr>
            <w:tcW w:w="3131" w:type="dxa"/>
            <w:vAlign w:val="center"/>
          </w:tcPr>
          <w:p w14:paraId="2E468E7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465</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234</w:t>
            </w:r>
          </w:p>
        </w:tc>
        <w:tc>
          <w:tcPr>
            <w:tcW w:w="3132" w:type="dxa"/>
            <w:vAlign w:val="center"/>
          </w:tcPr>
          <w:p w14:paraId="63D495C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0.18</w:t>
            </w:r>
          </w:p>
        </w:tc>
        <w:tc>
          <w:tcPr>
            <w:tcW w:w="3132" w:type="dxa"/>
            <w:vAlign w:val="center"/>
          </w:tcPr>
          <w:p w14:paraId="6D8269E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0.42 ± 0.21</w:t>
            </w:r>
          </w:p>
        </w:tc>
      </w:tr>
      <w:tr w:rsidR="00CE6FBE" w14:paraId="72EB6DC2" w14:textId="77777777">
        <w:trPr>
          <w:trHeight w:val="278"/>
        </w:trPr>
        <w:tc>
          <w:tcPr>
            <w:tcW w:w="3131" w:type="dxa"/>
            <w:vAlign w:val="center"/>
          </w:tcPr>
          <w:p w14:paraId="452C0F7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516</w:t>
            </w: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200</w:t>
            </w:r>
          </w:p>
        </w:tc>
        <w:tc>
          <w:tcPr>
            <w:tcW w:w="3132" w:type="dxa"/>
            <w:vAlign w:val="center"/>
          </w:tcPr>
          <w:p w14:paraId="465AC08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0.58 ± 0.06</w:t>
            </w:r>
          </w:p>
        </w:tc>
        <w:tc>
          <w:tcPr>
            <w:tcW w:w="3132" w:type="dxa"/>
            <w:vAlign w:val="center"/>
          </w:tcPr>
          <w:p w14:paraId="22996CB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0.41 ± 0.19</w:t>
            </w:r>
          </w:p>
        </w:tc>
      </w:tr>
      <w:tr w:rsidR="00CE6FBE" w14:paraId="1C5EEC93" w14:textId="77777777">
        <w:trPr>
          <w:trHeight w:val="278"/>
        </w:trPr>
        <w:tc>
          <w:tcPr>
            <w:tcW w:w="3131" w:type="dxa"/>
            <w:vAlign w:val="center"/>
          </w:tcPr>
          <w:p w14:paraId="4CDE92C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385</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985</w:t>
            </w:r>
          </w:p>
        </w:tc>
        <w:tc>
          <w:tcPr>
            <w:tcW w:w="3132" w:type="dxa"/>
            <w:vAlign w:val="center"/>
          </w:tcPr>
          <w:p w14:paraId="11B2AEE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0.47 ± 0.06</w:t>
            </w:r>
          </w:p>
        </w:tc>
        <w:tc>
          <w:tcPr>
            <w:tcW w:w="3132" w:type="dxa"/>
            <w:vAlign w:val="center"/>
          </w:tcPr>
          <w:p w14:paraId="0EEC5AA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0.38 ± 0.08</w:t>
            </w:r>
          </w:p>
        </w:tc>
      </w:tr>
      <w:tr w:rsidR="00CE6FBE" w14:paraId="36EF7DDE" w14:textId="77777777">
        <w:trPr>
          <w:trHeight w:val="278"/>
        </w:trPr>
        <w:tc>
          <w:tcPr>
            <w:tcW w:w="3131" w:type="dxa"/>
            <w:vAlign w:val="center"/>
          </w:tcPr>
          <w:p w14:paraId="00A67B7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319</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737</w:t>
            </w:r>
          </w:p>
        </w:tc>
        <w:tc>
          <w:tcPr>
            <w:tcW w:w="3132" w:type="dxa"/>
            <w:vAlign w:val="center"/>
          </w:tcPr>
          <w:p w14:paraId="0DDABF8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0.19</w:t>
            </w:r>
          </w:p>
        </w:tc>
        <w:tc>
          <w:tcPr>
            <w:tcW w:w="3132" w:type="dxa"/>
            <w:vAlign w:val="center"/>
          </w:tcPr>
          <w:p w14:paraId="1BF23BD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0.29 ± 0.18</w:t>
            </w:r>
          </w:p>
        </w:tc>
      </w:tr>
      <w:tr w:rsidR="00CE6FBE" w14:paraId="64D17F5E" w14:textId="77777777">
        <w:trPr>
          <w:trHeight w:val="266"/>
        </w:trPr>
        <w:tc>
          <w:tcPr>
            <w:tcW w:w="3131" w:type="dxa"/>
            <w:vAlign w:val="center"/>
          </w:tcPr>
          <w:p w14:paraId="1CBC710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415</w:t>
            </w: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369</w:t>
            </w:r>
          </w:p>
        </w:tc>
        <w:tc>
          <w:tcPr>
            <w:tcW w:w="3132" w:type="dxa"/>
            <w:vAlign w:val="center"/>
          </w:tcPr>
          <w:p w14:paraId="0449AEC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19C2E4D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0.21 ± 0.10</w:t>
            </w:r>
          </w:p>
        </w:tc>
      </w:tr>
      <w:tr w:rsidR="00CE6FBE" w14:paraId="5855AF1D" w14:textId="77777777">
        <w:trPr>
          <w:trHeight w:val="278"/>
        </w:trPr>
        <w:tc>
          <w:tcPr>
            <w:tcW w:w="3131" w:type="dxa"/>
            <w:vAlign w:val="center"/>
          </w:tcPr>
          <w:p w14:paraId="541017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489</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364</w:t>
            </w:r>
          </w:p>
        </w:tc>
        <w:tc>
          <w:tcPr>
            <w:tcW w:w="3132" w:type="dxa"/>
            <w:vAlign w:val="center"/>
          </w:tcPr>
          <w:p w14:paraId="08677D9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0548E3B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0.19</w:t>
            </w:r>
          </w:p>
        </w:tc>
      </w:tr>
      <w:tr w:rsidR="00CE6FBE" w14:paraId="6669B064" w14:textId="77777777">
        <w:trPr>
          <w:trHeight w:val="278"/>
        </w:trPr>
        <w:tc>
          <w:tcPr>
            <w:tcW w:w="3131" w:type="dxa"/>
            <w:vAlign w:val="center"/>
          </w:tcPr>
          <w:p w14:paraId="6A2BC32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405</w:t>
            </w: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375</w:t>
            </w:r>
          </w:p>
        </w:tc>
        <w:tc>
          <w:tcPr>
            <w:tcW w:w="3132" w:type="dxa"/>
            <w:vAlign w:val="center"/>
          </w:tcPr>
          <w:p w14:paraId="2BE9896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0.16 ± 0.15</w:t>
            </w:r>
          </w:p>
        </w:tc>
        <w:tc>
          <w:tcPr>
            <w:tcW w:w="3132" w:type="dxa"/>
            <w:vAlign w:val="center"/>
          </w:tcPr>
          <w:p w14:paraId="3949FC8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0.21</w:t>
            </w:r>
          </w:p>
        </w:tc>
      </w:tr>
      <w:tr w:rsidR="00CE6FBE" w14:paraId="5599BA96" w14:textId="77777777">
        <w:trPr>
          <w:trHeight w:val="278"/>
        </w:trPr>
        <w:tc>
          <w:tcPr>
            <w:tcW w:w="3131" w:type="dxa"/>
            <w:vAlign w:val="center"/>
          </w:tcPr>
          <w:p w14:paraId="7FA0D50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403</w:t>
            </w: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374</w:t>
            </w:r>
          </w:p>
        </w:tc>
        <w:tc>
          <w:tcPr>
            <w:tcW w:w="3132" w:type="dxa"/>
            <w:vAlign w:val="center"/>
          </w:tcPr>
          <w:p w14:paraId="581857A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0.08</w:t>
            </w:r>
          </w:p>
        </w:tc>
        <w:tc>
          <w:tcPr>
            <w:tcW w:w="3132" w:type="dxa"/>
            <w:vAlign w:val="center"/>
          </w:tcPr>
          <w:p w14:paraId="38E8C9F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0.19 ± 0.10</w:t>
            </w:r>
          </w:p>
        </w:tc>
      </w:tr>
      <w:tr w:rsidR="00CE6FBE" w14:paraId="75E772B4" w14:textId="77777777">
        <w:trPr>
          <w:trHeight w:val="278"/>
        </w:trPr>
        <w:tc>
          <w:tcPr>
            <w:tcW w:w="3131" w:type="dxa"/>
            <w:vAlign w:val="center"/>
          </w:tcPr>
          <w:p w14:paraId="0597F7D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505</w:t>
            </w: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373</w:t>
            </w:r>
          </w:p>
        </w:tc>
        <w:tc>
          <w:tcPr>
            <w:tcW w:w="3132" w:type="dxa"/>
            <w:vAlign w:val="center"/>
          </w:tcPr>
          <w:p w14:paraId="320CBE4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0.10</w:t>
            </w:r>
          </w:p>
        </w:tc>
        <w:tc>
          <w:tcPr>
            <w:tcW w:w="3132" w:type="dxa"/>
            <w:vAlign w:val="center"/>
          </w:tcPr>
          <w:p w14:paraId="2DECF10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0.19 ± 0.18</w:t>
            </w:r>
          </w:p>
        </w:tc>
      </w:tr>
      <w:tr w:rsidR="00CE6FBE" w14:paraId="0194C748" w14:textId="77777777">
        <w:trPr>
          <w:trHeight w:val="278"/>
        </w:trPr>
        <w:tc>
          <w:tcPr>
            <w:tcW w:w="3131" w:type="dxa"/>
            <w:vAlign w:val="center"/>
          </w:tcPr>
          <w:p w14:paraId="4B28697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462</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198</w:t>
            </w:r>
          </w:p>
        </w:tc>
        <w:tc>
          <w:tcPr>
            <w:tcW w:w="3132" w:type="dxa"/>
            <w:vAlign w:val="center"/>
          </w:tcPr>
          <w:p w14:paraId="6861C5E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0.09</w:t>
            </w:r>
          </w:p>
        </w:tc>
        <w:tc>
          <w:tcPr>
            <w:tcW w:w="3132" w:type="dxa"/>
            <w:vAlign w:val="center"/>
          </w:tcPr>
          <w:p w14:paraId="09F11A9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0.17</w:t>
            </w:r>
          </w:p>
        </w:tc>
      </w:tr>
      <w:tr w:rsidR="00CE6FBE" w14:paraId="7A8F7D51" w14:textId="77777777">
        <w:trPr>
          <w:trHeight w:val="266"/>
        </w:trPr>
        <w:tc>
          <w:tcPr>
            <w:tcW w:w="3131" w:type="dxa"/>
            <w:vAlign w:val="center"/>
          </w:tcPr>
          <w:p w14:paraId="43ADB4C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460</w:t>
            </w:r>
            <w:r>
              <w:rPr>
                <w:rFonts w:ascii="Times New Roman" w:eastAsia="Times New Roman" w:hAnsi="Times New Roman" w:cs="Times New Roman"/>
                <w:sz w:val="24"/>
                <w:szCs w:val="24"/>
              </w:rPr>
              <w:t>-N234B</w:t>
            </w:r>
          </w:p>
        </w:tc>
        <w:tc>
          <w:tcPr>
            <w:tcW w:w="3132" w:type="dxa"/>
            <w:vAlign w:val="center"/>
          </w:tcPr>
          <w:p w14:paraId="79FD02C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0.10 ± 0.05</w:t>
            </w:r>
          </w:p>
        </w:tc>
        <w:tc>
          <w:tcPr>
            <w:tcW w:w="3132" w:type="dxa"/>
            <w:vAlign w:val="center"/>
          </w:tcPr>
          <w:p w14:paraId="7A611C8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0.02</w:t>
            </w:r>
          </w:p>
        </w:tc>
      </w:tr>
      <w:tr w:rsidR="00CE6FBE" w14:paraId="55360E17" w14:textId="77777777">
        <w:trPr>
          <w:trHeight w:val="278"/>
        </w:trPr>
        <w:tc>
          <w:tcPr>
            <w:tcW w:w="3131" w:type="dxa"/>
            <w:vAlign w:val="center"/>
          </w:tcPr>
          <w:p w14:paraId="6DC7816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500</w:t>
            </w:r>
            <w:r>
              <w:rPr>
                <w:rFonts w:ascii="Times New Roman" w:eastAsia="Times New Roman" w:hAnsi="Times New Roman" w:cs="Times New Roman"/>
                <w:sz w:val="24"/>
                <w:szCs w:val="24"/>
              </w:rPr>
              <w:t>-N343B</w:t>
            </w:r>
          </w:p>
        </w:tc>
        <w:tc>
          <w:tcPr>
            <w:tcW w:w="3132" w:type="dxa"/>
            <w:vAlign w:val="center"/>
          </w:tcPr>
          <w:p w14:paraId="19BBA1A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0.12</w:t>
            </w:r>
          </w:p>
        </w:tc>
        <w:tc>
          <w:tcPr>
            <w:tcW w:w="3132" w:type="dxa"/>
            <w:vAlign w:val="center"/>
          </w:tcPr>
          <w:p w14:paraId="4E34A8A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0.17 ± 0.10</w:t>
            </w:r>
          </w:p>
        </w:tc>
      </w:tr>
      <w:tr w:rsidR="00CE6FBE" w14:paraId="51801635" w14:textId="77777777">
        <w:trPr>
          <w:trHeight w:val="278"/>
        </w:trPr>
        <w:tc>
          <w:tcPr>
            <w:tcW w:w="3131" w:type="dxa"/>
            <w:vAlign w:val="center"/>
          </w:tcPr>
          <w:p w14:paraId="15C76DE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N331A-Pro</w:t>
            </w:r>
            <w:r>
              <w:rPr>
                <w:rFonts w:ascii="Times New Roman" w:eastAsia="Times New Roman" w:hAnsi="Times New Roman" w:cs="Times New Roman"/>
                <w:sz w:val="24"/>
                <w:szCs w:val="24"/>
                <w:vertAlign w:val="subscript"/>
              </w:rPr>
              <w:t>225</w:t>
            </w:r>
          </w:p>
        </w:tc>
        <w:tc>
          <w:tcPr>
            <w:tcW w:w="3132" w:type="dxa"/>
            <w:vAlign w:val="center"/>
          </w:tcPr>
          <w:p w14:paraId="1ECF55A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1316171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0.17 ± 0.16</w:t>
            </w:r>
          </w:p>
        </w:tc>
      </w:tr>
      <w:tr w:rsidR="00CE6FBE" w14:paraId="03260984" w14:textId="77777777">
        <w:trPr>
          <w:trHeight w:val="278"/>
        </w:trPr>
        <w:tc>
          <w:tcPr>
            <w:tcW w:w="3131" w:type="dxa"/>
            <w:vAlign w:val="center"/>
          </w:tcPr>
          <w:p w14:paraId="39E0D51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471</w:t>
            </w: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113</w:t>
            </w:r>
          </w:p>
        </w:tc>
        <w:tc>
          <w:tcPr>
            <w:tcW w:w="3132" w:type="dxa"/>
            <w:vAlign w:val="center"/>
          </w:tcPr>
          <w:p w14:paraId="015B5AB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28B3573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0.17 ± 0.09</w:t>
            </w:r>
          </w:p>
        </w:tc>
      </w:tr>
      <w:tr w:rsidR="00CE6FBE" w14:paraId="02EE4790" w14:textId="77777777">
        <w:trPr>
          <w:trHeight w:val="278"/>
        </w:trPr>
        <w:tc>
          <w:tcPr>
            <w:tcW w:w="3131" w:type="dxa"/>
            <w:vAlign w:val="center"/>
          </w:tcPr>
          <w:p w14:paraId="6547C9D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453</w:t>
            </w:r>
            <w:r>
              <w:rPr>
                <w:rFonts w:ascii="Times New Roman" w:eastAsia="Times New Roman" w:hAnsi="Times New Roman" w:cs="Times New Roman"/>
                <w:sz w:val="24"/>
                <w:szCs w:val="24"/>
              </w:rPr>
              <w:t>-Ala</w:t>
            </w:r>
            <w:r>
              <w:rPr>
                <w:rFonts w:ascii="Times New Roman" w:eastAsia="Times New Roman" w:hAnsi="Times New Roman" w:cs="Times New Roman"/>
                <w:sz w:val="24"/>
                <w:szCs w:val="24"/>
                <w:vertAlign w:val="subscript"/>
              </w:rPr>
              <w:t>372</w:t>
            </w:r>
          </w:p>
        </w:tc>
        <w:tc>
          <w:tcPr>
            <w:tcW w:w="3132" w:type="dxa"/>
            <w:vAlign w:val="center"/>
          </w:tcPr>
          <w:p w14:paraId="0E16CD6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0.10</w:t>
            </w:r>
          </w:p>
        </w:tc>
        <w:tc>
          <w:tcPr>
            <w:tcW w:w="3132" w:type="dxa"/>
            <w:vAlign w:val="center"/>
          </w:tcPr>
          <w:p w14:paraId="1BD2D97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0.12</w:t>
            </w:r>
          </w:p>
        </w:tc>
      </w:tr>
      <w:tr w:rsidR="00CE6FBE" w14:paraId="60456563" w14:textId="77777777">
        <w:trPr>
          <w:trHeight w:val="266"/>
        </w:trPr>
        <w:tc>
          <w:tcPr>
            <w:tcW w:w="3131" w:type="dxa"/>
            <w:vAlign w:val="center"/>
          </w:tcPr>
          <w:p w14:paraId="0A3C06C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450</w:t>
            </w:r>
            <w:r>
              <w:rPr>
                <w:rFonts w:ascii="Times New Roman" w:eastAsia="Times New Roman" w:hAnsi="Times New Roman" w:cs="Times New Roman"/>
                <w:sz w:val="24"/>
                <w:szCs w:val="24"/>
              </w:rPr>
              <w:t>-N343B</w:t>
            </w:r>
          </w:p>
        </w:tc>
        <w:tc>
          <w:tcPr>
            <w:tcW w:w="3132" w:type="dxa"/>
            <w:vAlign w:val="center"/>
          </w:tcPr>
          <w:p w14:paraId="3BDDB5C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439257F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r>
      <w:tr w:rsidR="00CE6FBE" w14:paraId="16F71D6F" w14:textId="77777777">
        <w:trPr>
          <w:trHeight w:val="278"/>
        </w:trPr>
        <w:tc>
          <w:tcPr>
            <w:tcW w:w="3131" w:type="dxa"/>
            <w:vAlign w:val="center"/>
          </w:tcPr>
          <w:p w14:paraId="614F6BD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466</w:t>
            </w: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115</w:t>
            </w:r>
          </w:p>
        </w:tc>
        <w:tc>
          <w:tcPr>
            <w:tcW w:w="3132" w:type="dxa"/>
            <w:vAlign w:val="center"/>
          </w:tcPr>
          <w:p w14:paraId="3EE81D7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0.07</w:t>
            </w:r>
          </w:p>
        </w:tc>
        <w:tc>
          <w:tcPr>
            <w:tcW w:w="3132" w:type="dxa"/>
            <w:vAlign w:val="center"/>
          </w:tcPr>
          <w:p w14:paraId="69C0728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r>
      <w:tr w:rsidR="00CE6FBE" w14:paraId="5352FC00" w14:textId="77777777">
        <w:trPr>
          <w:trHeight w:val="278"/>
        </w:trPr>
        <w:tc>
          <w:tcPr>
            <w:tcW w:w="3131" w:type="dxa"/>
            <w:vAlign w:val="center"/>
          </w:tcPr>
          <w:p w14:paraId="2130E41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N331A-Gln</w:t>
            </w:r>
            <w:r>
              <w:rPr>
                <w:rFonts w:ascii="Times New Roman" w:eastAsia="Times New Roman" w:hAnsi="Times New Roman" w:cs="Times New Roman"/>
                <w:sz w:val="24"/>
                <w:szCs w:val="24"/>
                <w:vertAlign w:val="subscript"/>
              </w:rPr>
              <w:t>173</w:t>
            </w:r>
          </w:p>
        </w:tc>
        <w:tc>
          <w:tcPr>
            <w:tcW w:w="3132" w:type="dxa"/>
            <w:vAlign w:val="center"/>
          </w:tcPr>
          <w:p w14:paraId="6BAC46F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4B2B331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0.05</w:t>
            </w:r>
          </w:p>
        </w:tc>
      </w:tr>
      <w:tr w:rsidR="00CE6FBE" w14:paraId="348CACC3" w14:textId="77777777">
        <w:trPr>
          <w:trHeight w:val="266"/>
        </w:trPr>
        <w:tc>
          <w:tcPr>
            <w:tcW w:w="3131" w:type="dxa"/>
            <w:vAlign w:val="center"/>
          </w:tcPr>
          <w:p w14:paraId="319A6A4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417</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370</w:t>
            </w:r>
          </w:p>
        </w:tc>
        <w:tc>
          <w:tcPr>
            <w:tcW w:w="3132" w:type="dxa"/>
            <w:vAlign w:val="center"/>
          </w:tcPr>
          <w:p w14:paraId="0BEB532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5DE1A53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0.04</w:t>
            </w:r>
          </w:p>
        </w:tc>
      </w:tr>
      <w:tr w:rsidR="00CE6FBE" w14:paraId="3824BB82" w14:textId="77777777">
        <w:trPr>
          <w:trHeight w:val="278"/>
        </w:trPr>
        <w:tc>
          <w:tcPr>
            <w:tcW w:w="3131" w:type="dxa"/>
            <w:vAlign w:val="center"/>
          </w:tcPr>
          <w:p w14:paraId="13CC970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983</w:t>
            </w:r>
          </w:p>
        </w:tc>
        <w:tc>
          <w:tcPr>
            <w:tcW w:w="3132" w:type="dxa"/>
            <w:vAlign w:val="center"/>
          </w:tcPr>
          <w:p w14:paraId="2AC98C8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0.26 ± 0.02</w:t>
            </w:r>
          </w:p>
        </w:tc>
        <w:tc>
          <w:tcPr>
            <w:tcW w:w="3132" w:type="dxa"/>
            <w:vAlign w:val="center"/>
          </w:tcPr>
          <w:p w14:paraId="1120F35C"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5A8E6E17" w14:textId="77777777">
        <w:trPr>
          <w:trHeight w:val="278"/>
        </w:trPr>
        <w:tc>
          <w:tcPr>
            <w:tcW w:w="3131" w:type="dxa"/>
            <w:vAlign w:val="center"/>
          </w:tcPr>
          <w:p w14:paraId="743A2EB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474</w:t>
            </w:r>
            <w:r>
              <w:rPr>
                <w:rFonts w:ascii="Times New Roman" w:eastAsia="Times New Roman" w:hAnsi="Times New Roman" w:cs="Times New Roman"/>
                <w:sz w:val="24"/>
                <w:szCs w:val="24"/>
              </w:rPr>
              <w:t>-N234B</w:t>
            </w:r>
          </w:p>
        </w:tc>
        <w:tc>
          <w:tcPr>
            <w:tcW w:w="3132" w:type="dxa"/>
            <w:vAlign w:val="center"/>
          </w:tcPr>
          <w:p w14:paraId="771ED6B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0.17</w:t>
            </w:r>
          </w:p>
        </w:tc>
        <w:tc>
          <w:tcPr>
            <w:tcW w:w="3132" w:type="dxa"/>
            <w:vAlign w:val="center"/>
          </w:tcPr>
          <w:p w14:paraId="751FA87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118E931" w14:textId="77777777">
        <w:trPr>
          <w:trHeight w:val="278"/>
        </w:trPr>
        <w:tc>
          <w:tcPr>
            <w:tcW w:w="3131" w:type="dxa"/>
            <w:vAlign w:val="center"/>
          </w:tcPr>
          <w:p w14:paraId="25223D4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381</w:t>
            </w: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983</w:t>
            </w:r>
          </w:p>
        </w:tc>
        <w:tc>
          <w:tcPr>
            <w:tcW w:w="3132" w:type="dxa"/>
            <w:vAlign w:val="center"/>
          </w:tcPr>
          <w:p w14:paraId="2D94925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0.26 ± 0.02</w:t>
            </w:r>
          </w:p>
        </w:tc>
        <w:tc>
          <w:tcPr>
            <w:tcW w:w="3132" w:type="dxa"/>
            <w:vAlign w:val="center"/>
          </w:tcPr>
          <w:p w14:paraId="37C0235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392274A9" w14:textId="77777777">
        <w:trPr>
          <w:trHeight w:val="278"/>
        </w:trPr>
        <w:tc>
          <w:tcPr>
            <w:tcW w:w="3131" w:type="dxa"/>
            <w:vAlign w:val="center"/>
          </w:tcPr>
          <w:p w14:paraId="13B6F12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470</w:t>
            </w:r>
            <w:r>
              <w:rPr>
                <w:rFonts w:ascii="Times New Roman" w:eastAsia="Times New Roman" w:hAnsi="Times New Roman" w:cs="Times New Roman"/>
                <w:sz w:val="24"/>
                <w:szCs w:val="24"/>
              </w:rPr>
              <w:t>-N165B</w:t>
            </w:r>
          </w:p>
        </w:tc>
        <w:tc>
          <w:tcPr>
            <w:tcW w:w="3132" w:type="dxa"/>
            <w:vAlign w:val="center"/>
          </w:tcPr>
          <w:p w14:paraId="6C4EB57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0.14</w:t>
            </w:r>
          </w:p>
        </w:tc>
        <w:tc>
          <w:tcPr>
            <w:tcW w:w="3132" w:type="dxa"/>
            <w:vAlign w:val="center"/>
          </w:tcPr>
          <w:p w14:paraId="229494F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4C7D3AF4" w14:textId="77777777">
        <w:trPr>
          <w:trHeight w:val="278"/>
        </w:trPr>
        <w:tc>
          <w:tcPr>
            <w:tcW w:w="3131" w:type="dxa"/>
            <w:vAlign w:val="center"/>
          </w:tcPr>
          <w:p w14:paraId="79E2371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484</w:t>
            </w:r>
            <w:r>
              <w:rPr>
                <w:rFonts w:ascii="Times New Roman" w:eastAsia="Times New Roman" w:hAnsi="Times New Roman" w:cs="Times New Roman"/>
                <w:sz w:val="24"/>
                <w:szCs w:val="24"/>
              </w:rPr>
              <w:t>-N165B</w:t>
            </w:r>
          </w:p>
        </w:tc>
        <w:tc>
          <w:tcPr>
            <w:tcW w:w="3132" w:type="dxa"/>
            <w:vAlign w:val="center"/>
          </w:tcPr>
          <w:p w14:paraId="7668099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0.05</w:t>
            </w:r>
          </w:p>
        </w:tc>
        <w:tc>
          <w:tcPr>
            <w:tcW w:w="3132" w:type="dxa"/>
            <w:vAlign w:val="center"/>
          </w:tcPr>
          <w:p w14:paraId="1045453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53D974F" w14:textId="77777777">
        <w:trPr>
          <w:trHeight w:val="266"/>
        </w:trPr>
        <w:tc>
          <w:tcPr>
            <w:tcW w:w="3131" w:type="dxa"/>
            <w:vAlign w:val="center"/>
          </w:tcPr>
          <w:p w14:paraId="7B4B72A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471</w:t>
            </w:r>
            <w:r>
              <w:rPr>
                <w:rFonts w:ascii="Times New Roman" w:eastAsia="Times New Roman" w:hAnsi="Times New Roman" w:cs="Times New Roman"/>
                <w:sz w:val="24"/>
                <w:szCs w:val="24"/>
              </w:rPr>
              <w:t>-N165B</w:t>
            </w:r>
          </w:p>
        </w:tc>
        <w:tc>
          <w:tcPr>
            <w:tcW w:w="3132" w:type="dxa"/>
            <w:vAlign w:val="center"/>
          </w:tcPr>
          <w:p w14:paraId="187ABD4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0.10</w:t>
            </w:r>
          </w:p>
        </w:tc>
        <w:tc>
          <w:tcPr>
            <w:tcW w:w="3132" w:type="dxa"/>
            <w:vAlign w:val="center"/>
          </w:tcPr>
          <w:p w14:paraId="37BCE8D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126C1E7B" w14:textId="77777777">
        <w:trPr>
          <w:trHeight w:val="278"/>
        </w:trPr>
        <w:tc>
          <w:tcPr>
            <w:tcW w:w="3131" w:type="dxa"/>
            <w:vAlign w:val="center"/>
          </w:tcPr>
          <w:p w14:paraId="06E2A0AC"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319</w:t>
            </w: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755</w:t>
            </w:r>
          </w:p>
        </w:tc>
        <w:tc>
          <w:tcPr>
            <w:tcW w:w="3132" w:type="dxa"/>
            <w:vAlign w:val="center"/>
          </w:tcPr>
          <w:p w14:paraId="3F3A9A5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0.14 ± 0.13</w:t>
            </w:r>
          </w:p>
        </w:tc>
        <w:tc>
          <w:tcPr>
            <w:tcW w:w="3132" w:type="dxa"/>
            <w:vAlign w:val="center"/>
          </w:tcPr>
          <w:p w14:paraId="463FA36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1D9B20A" w14:textId="77777777">
        <w:trPr>
          <w:trHeight w:val="58"/>
        </w:trPr>
        <w:tc>
          <w:tcPr>
            <w:tcW w:w="3131" w:type="dxa"/>
            <w:vAlign w:val="center"/>
          </w:tcPr>
          <w:p w14:paraId="58D9FE6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502</w:t>
            </w:r>
            <w:r>
              <w:rPr>
                <w:rFonts w:ascii="Times New Roman" w:eastAsia="Times New Roman" w:hAnsi="Times New Roman" w:cs="Times New Roman"/>
                <w:sz w:val="24"/>
                <w:szCs w:val="24"/>
              </w:rPr>
              <w:t>-N343B</w:t>
            </w:r>
          </w:p>
        </w:tc>
        <w:tc>
          <w:tcPr>
            <w:tcW w:w="3132" w:type="dxa"/>
            <w:vAlign w:val="center"/>
          </w:tcPr>
          <w:p w14:paraId="3E022F6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0.10</w:t>
            </w:r>
          </w:p>
        </w:tc>
        <w:tc>
          <w:tcPr>
            <w:tcW w:w="3132" w:type="dxa"/>
            <w:vAlign w:val="center"/>
          </w:tcPr>
          <w:p w14:paraId="74E0744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77901959" w14:textId="77777777" w:rsidR="00CE6FBE" w:rsidRDefault="00CE6FBE">
      <w:pPr>
        <w:spacing w:after="0" w:line="240" w:lineRule="auto"/>
        <w:jc w:val="both"/>
        <w:rPr>
          <w:rFonts w:ascii="Times New Roman" w:eastAsia="Times New Roman" w:hAnsi="Times New Roman" w:cs="Times New Roman"/>
          <w:sz w:val="24"/>
          <w:szCs w:val="24"/>
        </w:rPr>
      </w:pPr>
    </w:p>
    <w:p w14:paraId="6E2964DD" w14:textId="77777777" w:rsidR="00CE6FBE" w:rsidRDefault="00CE6FBE">
      <w:pPr>
        <w:spacing w:after="0" w:line="240" w:lineRule="auto"/>
        <w:jc w:val="both"/>
        <w:rPr>
          <w:rFonts w:ascii="Times New Roman" w:eastAsia="Times New Roman" w:hAnsi="Times New Roman" w:cs="Times New Roman"/>
          <w:sz w:val="24"/>
          <w:szCs w:val="24"/>
        </w:rPr>
      </w:pPr>
    </w:p>
    <w:p w14:paraId="450F641A"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S4.</w:t>
      </w:r>
      <w:r>
        <w:rPr>
          <w:rFonts w:ascii="Times New Roman" w:eastAsia="Times New Roman" w:hAnsi="Times New Roman" w:cs="Times New Roman"/>
          <w:i/>
          <w:color w:val="000000"/>
          <w:sz w:val="24"/>
          <w:szCs w:val="24"/>
        </w:rPr>
        <w:t xml:space="preserve"> Number of H-bonds formed between residues (or glycans) of the RBD and chain C in the native and oxidized SARS-CoV-2 S trimer. Values represent the average count per MD frame over the last 100 ns of the simulation, where only bonds with a prevalence exceeding 10% in all frames are considered.</w:t>
      </w:r>
    </w:p>
    <w:p w14:paraId="7A800FFC" w14:textId="77777777" w:rsidR="00CE6FBE" w:rsidRDefault="00CE6FBE">
      <w:pPr>
        <w:spacing w:after="0" w:line="240" w:lineRule="auto"/>
        <w:jc w:val="both"/>
        <w:rPr>
          <w:sz w:val="14"/>
          <w:szCs w:val="14"/>
        </w:rPr>
      </w:pPr>
    </w:p>
    <w:tbl>
      <w:tblPr>
        <w:tblStyle w:val="a2"/>
        <w:tblW w:w="95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7"/>
        <w:gridCol w:w="3167"/>
        <w:gridCol w:w="3167"/>
      </w:tblGrid>
      <w:tr w:rsidR="00CE6FBE" w14:paraId="492E3BFE" w14:textId="77777777">
        <w:trPr>
          <w:trHeight w:val="288"/>
        </w:trPr>
        <w:tc>
          <w:tcPr>
            <w:tcW w:w="3167" w:type="dxa"/>
            <w:vAlign w:val="center"/>
          </w:tcPr>
          <w:p w14:paraId="1DF22EE2"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RBD-chain C</w:t>
            </w:r>
          </w:p>
        </w:tc>
        <w:tc>
          <w:tcPr>
            <w:tcW w:w="3167" w:type="dxa"/>
            <w:vAlign w:val="center"/>
          </w:tcPr>
          <w:p w14:paraId="6EFD6326"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3167" w:type="dxa"/>
            <w:vAlign w:val="center"/>
          </w:tcPr>
          <w:p w14:paraId="09D19AD9"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67B12D46" w14:textId="77777777">
        <w:trPr>
          <w:trHeight w:val="301"/>
        </w:trPr>
        <w:tc>
          <w:tcPr>
            <w:tcW w:w="3167" w:type="dxa"/>
            <w:vAlign w:val="center"/>
          </w:tcPr>
          <w:p w14:paraId="0DC04BD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375</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405</w:t>
            </w:r>
          </w:p>
        </w:tc>
        <w:tc>
          <w:tcPr>
            <w:tcW w:w="3167" w:type="dxa"/>
            <w:vAlign w:val="center"/>
          </w:tcPr>
          <w:p w14:paraId="252AB61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0.10 ± 0.05</w:t>
            </w:r>
          </w:p>
        </w:tc>
        <w:tc>
          <w:tcPr>
            <w:tcW w:w="3167" w:type="dxa"/>
            <w:vAlign w:val="center"/>
          </w:tcPr>
          <w:p w14:paraId="7298B6F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0.13</w:t>
            </w:r>
          </w:p>
        </w:tc>
      </w:tr>
      <w:tr w:rsidR="00CE6FBE" w14:paraId="272D309A" w14:textId="77777777">
        <w:trPr>
          <w:trHeight w:val="301"/>
        </w:trPr>
        <w:tc>
          <w:tcPr>
            <w:tcW w:w="3167" w:type="dxa"/>
            <w:vAlign w:val="center"/>
          </w:tcPr>
          <w:p w14:paraId="1322D22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364</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478</w:t>
            </w:r>
          </w:p>
        </w:tc>
        <w:tc>
          <w:tcPr>
            <w:tcW w:w="3167" w:type="dxa"/>
            <w:vAlign w:val="center"/>
          </w:tcPr>
          <w:p w14:paraId="39E45E4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67" w:type="dxa"/>
            <w:vAlign w:val="center"/>
          </w:tcPr>
          <w:p w14:paraId="0901DA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0.20</w:t>
            </w:r>
          </w:p>
        </w:tc>
      </w:tr>
      <w:tr w:rsidR="00CE6FBE" w14:paraId="575B3F4F" w14:textId="77777777">
        <w:trPr>
          <w:trHeight w:val="301"/>
        </w:trPr>
        <w:tc>
          <w:tcPr>
            <w:tcW w:w="3167" w:type="dxa"/>
            <w:vAlign w:val="center"/>
          </w:tcPr>
          <w:p w14:paraId="0BAE3CD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369</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415</w:t>
            </w:r>
          </w:p>
        </w:tc>
        <w:tc>
          <w:tcPr>
            <w:tcW w:w="3167" w:type="dxa"/>
            <w:vAlign w:val="center"/>
          </w:tcPr>
          <w:p w14:paraId="365FF29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0.08</w:t>
            </w:r>
          </w:p>
        </w:tc>
        <w:tc>
          <w:tcPr>
            <w:tcW w:w="3167" w:type="dxa"/>
            <w:vAlign w:val="center"/>
          </w:tcPr>
          <w:p w14:paraId="19EA94C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0.14</w:t>
            </w:r>
          </w:p>
        </w:tc>
      </w:tr>
      <w:tr w:rsidR="00CE6FBE" w14:paraId="30BDAFBB" w14:textId="77777777">
        <w:trPr>
          <w:trHeight w:val="301"/>
        </w:trPr>
        <w:tc>
          <w:tcPr>
            <w:tcW w:w="3167" w:type="dxa"/>
            <w:vAlign w:val="center"/>
          </w:tcPr>
          <w:p w14:paraId="6298947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Asn370-Lys</w:t>
            </w:r>
            <w:r>
              <w:rPr>
                <w:rFonts w:ascii="Times New Roman" w:eastAsia="Times New Roman" w:hAnsi="Times New Roman" w:cs="Times New Roman"/>
                <w:sz w:val="24"/>
                <w:szCs w:val="24"/>
                <w:vertAlign w:val="subscript"/>
              </w:rPr>
              <w:t>417</w:t>
            </w:r>
          </w:p>
        </w:tc>
        <w:tc>
          <w:tcPr>
            <w:tcW w:w="3167" w:type="dxa"/>
            <w:vAlign w:val="center"/>
          </w:tcPr>
          <w:p w14:paraId="1283654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0.04</w:t>
            </w:r>
          </w:p>
        </w:tc>
        <w:tc>
          <w:tcPr>
            <w:tcW w:w="3167" w:type="dxa"/>
            <w:vAlign w:val="center"/>
          </w:tcPr>
          <w:p w14:paraId="55D03CE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9BDB88B" w14:textId="77777777">
        <w:trPr>
          <w:trHeight w:val="301"/>
        </w:trPr>
        <w:tc>
          <w:tcPr>
            <w:tcW w:w="3167" w:type="dxa"/>
            <w:vAlign w:val="center"/>
          </w:tcPr>
          <w:p w14:paraId="780B60C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N343A-Thr</w:t>
            </w:r>
            <w:r>
              <w:rPr>
                <w:rFonts w:ascii="Times New Roman" w:eastAsia="Times New Roman" w:hAnsi="Times New Roman" w:cs="Times New Roman"/>
                <w:sz w:val="24"/>
                <w:szCs w:val="24"/>
                <w:vertAlign w:val="subscript"/>
              </w:rPr>
              <w:t>500</w:t>
            </w:r>
          </w:p>
        </w:tc>
        <w:tc>
          <w:tcPr>
            <w:tcW w:w="3167" w:type="dxa"/>
            <w:vAlign w:val="center"/>
          </w:tcPr>
          <w:p w14:paraId="678D06A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0.09</w:t>
            </w:r>
          </w:p>
        </w:tc>
        <w:tc>
          <w:tcPr>
            <w:tcW w:w="3167" w:type="dxa"/>
            <w:vAlign w:val="center"/>
          </w:tcPr>
          <w:p w14:paraId="284492B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2E5D9792" w14:textId="77777777" w:rsidR="00CE6FBE" w:rsidRDefault="00CE6FBE">
      <w:pPr>
        <w:spacing w:after="0" w:line="240" w:lineRule="auto"/>
        <w:jc w:val="both"/>
        <w:rPr>
          <w:rFonts w:ascii="Times New Roman" w:eastAsia="Times New Roman" w:hAnsi="Times New Roman" w:cs="Times New Roman"/>
          <w:sz w:val="24"/>
          <w:szCs w:val="24"/>
        </w:rPr>
      </w:pPr>
    </w:p>
    <w:p w14:paraId="578C852B" w14:textId="77777777" w:rsidR="00CE6FBE" w:rsidRDefault="00CE6FBE">
      <w:pPr>
        <w:spacing w:after="0" w:line="240" w:lineRule="auto"/>
        <w:jc w:val="both"/>
        <w:rPr>
          <w:rFonts w:ascii="Times New Roman" w:eastAsia="Times New Roman" w:hAnsi="Times New Roman" w:cs="Times New Roman"/>
          <w:sz w:val="24"/>
          <w:szCs w:val="24"/>
        </w:rPr>
      </w:pPr>
    </w:p>
    <w:p w14:paraId="44DDA740" w14:textId="77777777"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S3 shows the time evolution of the distance between donor and acceptor atoms of amino acid pairs, selected from Tables S2, S3, and S4, during the transition from the down to the up state for the native (Figure S3A) and oxidized (Figure S3B) systems, respectively. These values are averaged over all nine replicas. To prevent confusion, the error bars for each plot are not shown in the figure. The results are obtained by averaging over nine trajectories of TMD simulations from the down to the up state for the native and oxidized systems.</w:t>
      </w:r>
    </w:p>
    <w:p w14:paraId="066619EC" w14:textId="77777777" w:rsidR="00CE6FBE" w:rsidRDefault="00CE6FBE">
      <w:pPr>
        <w:spacing w:after="0" w:line="240" w:lineRule="auto"/>
        <w:jc w:val="both"/>
        <w:rPr>
          <w:rFonts w:ascii="Times New Roman" w:eastAsia="Times New Roman" w:hAnsi="Times New Roman" w:cs="Times New Roman"/>
          <w:sz w:val="24"/>
          <w:szCs w:val="24"/>
        </w:rPr>
      </w:pPr>
    </w:p>
    <w:p w14:paraId="15FD13C8"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3A318A4" wp14:editId="62F52A83">
            <wp:extent cx="5940000" cy="6708519"/>
            <wp:effectExtent l="0" t="0" r="0" b="0"/>
            <wp:docPr id="199613294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5"/>
                    <a:srcRect/>
                    <a:stretch>
                      <a:fillRect/>
                    </a:stretch>
                  </pic:blipFill>
                  <pic:spPr>
                    <a:xfrm>
                      <a:off x="0" y="0"/>
                      <a:ext cx="5940000" cy="6708519"/>
                    </a:xfrm>
                    <a:prstGeom prst="rect">
                      <a:avLst/>
                    </a:prstGeom>
                    <a:ln/>
                  </pic:spPr>
                </pic:pic>
              </a:graphicData>
            </a:graphic>
          </wp:inline>
        </w:drawing>
      </w:r>
    </w:p>
    <w:p w14:paraId="28EC971B"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p>
    <w:p w14:paraId="176DAA2C" w14:textId="77777777" w:rsidR="00CE6FBE"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Figure S3.</w:t>
      </w:r>
      <w:r>
        <w:rPr>
          <w:rFonts w:ascii="Times New Roman" w:eastAsia="Times New Roman" w:hAnsi="Times New Roman" w:cs="Times New Roman"/>
          <w:i/>
          <w:color w:val="000000"/>
          <w:sz w:val="24"/>
          <w:szCs w:val="24"/>
        </w:rPr>
        <w:t xml:space="preserve"> Time evolution of distances between donor and acceptor atoms of selected amino acid pairs forming H-bonds between the RBD and its surrounding SARS-CoV-2 S trimer during the transition from down to up conformation. Panels (A) and (B) depict data for the native and oxidized systems, respectively. </w:t>
      </w:r>
      <w:r>
        <w:rPr>
          <w:rFonts w:ascii="Times New Roman" w:eastAsia="Times New Roman" w:hAnsi="Times New Roman" w:cs="Times New Roman"/>
          <w:i/>
          <w:sz w:val="24"/>
          <w:szCs w:val="24"/>
        </w:rPr>
        <w:t>The chosen amino acid pairs form H-bonds in the down state which are selected from table S2, S3 and S4.</w:t>
      </w:r>
    </w:p>
    <w:p w14:paraId="652618C6"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1914604" w14:textId="77777777" w:rsidR="00CE6FBE" w:rsidRDefault="00CE6FBE"/>
    <w:p w14:paraId="3D37B203" w14:textId="77777777"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S5 shows the number of the most probable salt bridges between amino acid residues of the RBD and the three chains of the SARS-CoV-2 S trimer (i.e., chain A, B, and C), with an abundance of more than 10%, in the native and oxidized complexes.</w:t>
      </w:r>
    </w:p>
    <w:p w14:paraId="1CB4FD87" w14:textId="77777777" w:rsidR="00CE6FBE" w:rsidRDefault="00CE6FBE">
      <w:pPr>
        <w:spacing w:after="0" w:line="240" w:lineRule="auto"/>
        <w:jc w:val="both"/>
        <w:rPr>
          <w:rFonts w:ascii="Times New Roman" w:eastAsia="Times New Roman" w:hAnsi="Times New Roman" w:cs="Times New Roman"/>
          <w:sz w:val="24"/>
          <w:szCs w:val="24"/>
        </w:rPr>
      </w:pPr>
    </w:p>
    <w:p w14:paraId="666EDA37"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S5.</w:t>
      </w:r>
      <w:r>
        <w:rPr>
          <w:rFonts w:ascii="Times New Roman" w:eastAsia="Times New Roman" w:hAnsi="Times New Roman" w:cs="Times New Roman"/>
          <w:i/>
          <w:color w:val="000000"/>
          <w:sz w:val="24"/>
          <w:szCs w:val="24"/>
        </w:rPr>
        <w:t xml:space="preserve"> Number of salt bridges formed between residues of the RBD and the remaining SARS-CoV-2 S trimer (i.e., chain A, B, and C) for the native and oxidized systems. The values represent the average number of salt bridges observed in the last 100 ns of MD simulations, normalized to the total number of frames with a prevalence exceeding 10% in all frames.</w:t>
      </w:r>
    </w:p>
    <w:p w14:paraId="45B65655" w14:textId="77777777" w:rsidR="00CE6FBE" w:rsidRDefault="00CE6FBE">
      <w:pPr>
        <w:spacing w:after="0" w:line="240" w:lineRule="auto"/>
        <w:rPr>
          <w:sz w:val="14"/>
          <w:szCs w:val="14"/>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4320"/>
        <w:gridCol w:w="1932"/>
        <w:gridCol w:w="1933"/>
      </w:tblGrid>
      <w:tr w:rsidR="00CE6FBE" w14:paraId="7EC629F1" w14:textId="77777777">
        <w:tc>
          <w:tcPr>
            <w:tcW w:w="1165" w:type="dxa"/>
            <w:vAlign w:val="center"/>
          </w:tcPr>
          <w:p w14:paraId="7F1AD95C" w14:textId="77777777" w:rsidR="00CE6FBE" w:rsidRDefault="00CE6FBE">
            <w:pPr>
              <w:rPr>
                <w:rFonts w:ascii="Times New Roman" w:eastAsia="Times New Roman" w:hAnsi="Times New Roman" w:cs="Times New Roman"/>
                <w:sz w:val="24"/>
                <w:szCs w:val="24"/>
              </w:rPr>
            </w:pPr>
          </w:p>
        </w:tc>
        <w:tc>
          <w:tcPr>
            <w:tcW w:w="4320" w:type="dxa"/>
            <w:vAlign w:val="center"/>
          </w:tcPr>
          <w:p w14:paraId="4411A07F"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RBD-remaining SARS-CoV-2 S trimer</w:t>
            </w:r>
          </w:p>
        </w:tc>
        <w:tc>
          <w:tcPr>
            <w:tcW w:w="1932" w:type="dxa"/>
            <w:vAlign w:val="center"/>
          </w:tcPr>
          <w:p w14:paraId="73470E90"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1933" w:type="dxa"/>
            <w:vAlign w:val="center"/>
          </w:tcPr>
          <w:p w14:paraId="08068FC5"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190E1E37" w14:textId="77777777">
        <w:tc>
          <w:tcPr>
            <w:tcW w:w="1165" w:type="dxa"/>
            <w:vMerge w:val="restart"/>
            <w:vAlign w:val="center"/>
          </w:tcPr>
          <w:p w14:paraId="1343F74B"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chain A</w:t>
            </w:r>
          </w:p>
        </w:tc>
        <w:tc>
          <w:tcPr>
            <w:tcW w:w="4320" w:type="dxa"/>
            <w:vAlign w:val="center"/>
          </w:tcPr>
          <w:p w14:paraId="3172ABB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578</w:t>
            </w:r>
          </w:p>
        </w:tc>
        <w:tc>
          <w:tcPr>
            <w:tcW w:w="1932" w:type="dxa"/>
            <w:vAlign w:val="center"/>
          </w:tcPr>
          <w:p w14:paraId="1732A9E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1.00 ± 0.00</w:t>
            </w:r>
          </w:p>
        </w:tc>
        <w:tc>
          <w:tcPr>
            <w:tcW w:w="1933" w:type="dxa"/>
            <w:vAlign w:val="center"/>
          </w:tcPr>
          <w:p w14:paraId="0DABF62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1.00 ± 0.00</w:t>
            </w:r>
          </w:p>
        </w:tc>
      </w:tr>
      <w:tr w:rsidR="00CE6FBE" w14:paraId="625DDBC5" w14:textId="77777777">
        <w:tc>
          <w:tcPr>
            <w:tcW w:w="1165" w:type="dxa"/>
            <w:vMerge/>
            <w:vAlign w:val="center"/>
          </w:tcPr>
          <w:p w14:paraId="4DA9EFBC"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0B5ECB4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535</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583</w:t>
            </w:r>
          </w:p>
        </w:tc>
        <w:tc>
          <w:tcPr>
            <w:tcW w:w="1932" w:type="dxa"/>
            <w:vAlign w:val="center"/>
          </w:tcPr>
          <w:p w14:paraId="4EA91D5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0.40 ± 0.02</w:t>
            </w:r>
          </w:p>
        </w:tc>
        <w:tc>
          <w:tcPr>
            <w:tcW w:w="1933" w:type="dxa"/>
            <w:vAlign w:val="center"/>
          </w:tcPr>
          <w:p w14:paraId="48D65A9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0.29 ± 0.10</w:t>
            </w:r>
          </w:p>
        </w:tc>
      </w:tr>
      <w:tr w:rsidR="00CE6FBE" w14:paraId="3AEFCAD7" w14:textId="77777777">
        <w:tc>
          <w:tcPr>
            <w:tcW w:w="1165" w:type="dxa"/>
            <w:vMerge/>
            <w:vAlign w:val="center"/>
          </w:tcPr>
          <w:p w14:paraId="45C50602"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328454B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535</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554</w:t>
            </w:r>
          </w:p>
        </w:tc>
        <w:tc>
          <w:tcPr>
            <w:tcW w:w="1932" w:type="dxa"/>
            <w:vAlign w:val="center"/>
          </w:tcPr>
          <w:p w14:paraId="19B2D01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33" w:type="dxa"/>
            <w:vAlign w:val="center"/>
          </w:tcPr>
          <w:p w14:paraId="7BE5D38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0.65 ± 0.09</w:t>
            </w:r>
          </w:p>
        </w:tc>
      </w:tr>
      <w:tr w:rsidR="00CE6FBE" w14:paraId="0E02C5F4" w14:textId="77777777">
        <w:tc>
          <w:tcPr>
            <w:tcW w:w="1165" w:type="dxa"/>
            <w:vMerge w:val="restart"/>
            <w:vAlign w:val="center"/>
          </w:tcPr>
          <w:p w14:paraId="1C455EF8"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chain B</w:t>
            </w:r>
          </w:p>
        </w:tc>
        <w:tc>
          <w:tcPr>
            <w:tcW w:w="4320" w:type="dxa"/>
            <w:vAlign w:val="center"/>
          </w:tcPr>
          <w:p w14:paraId="2C5900CC"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462</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198</w:t>
            </w:r>
          </w:p>
        </w:tc>
        <w:tc>
          <w:tcPr>
            <w:tcW w:w="1932" w:type="dxa"/>
            <w:vAlign w:val="center"/>
          </w:tcPr>
          <w:p w14:paraId="6D806E7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0.49 ± 0.11</w:t>
            </w:r>
          </w:p>
        </w:tc>
        <w:tc>
          <w:tcPr>
            <w:tcW w:w="1933" w:type="dxa"/>
            <w:vAlign w:val="center"/>
          </w:tcPr>
          <w:p w14:paraId="731BD68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0.33 ± 0.30</w:t>
            </w:r>
          </w:p>
        </w:tc>
      </w:tr>
      <w:tr w:rsidR="00CE6FBE" w14:paraId="59FED418" w14:textId="77777777">
        <w:tc>
          <w:tcPr>
            <w:tcW w:w="1165" w:type="dxa"/>
            <w:vMerge/>
            <w:vAlign w:val="center"/>
          </w:tcPr>
          <w:p w14:paraId="1B70D651"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52DAAF8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319</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737</w:t>
            </w:r>
          </w:p>
        </w:tc>
        <w:tc>
          <w:tcPr>
            <w:tcW w:w="1932" w:type="dxa"/>
            <w:vAlign w:val="center"/>
          </w:tcPr>
          <w:p w14:paraId="2A8BA5A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0.21 ± 0.21</w:t>
            </w:r>
          </w:p>
        </w:tc>
        <w:tc>
          <w:tcPr>
            <w:tcW w:w="1933" w:type="dxa"/>
            <w:vAlign w:val="center"/>
          </w:tcPr>
          <w:p w14:paraId="4A5FD86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0.41 ± 0.29</w:t>
            </w:r>
          </w:p>
        </w:tc>
      </w:tr>
      <w:tr w:rsidR="00CE6FBE" w14:paraId="7D46FC01" w14:textId="77777777">
        <w:tc>
          <w:tcPr>
            <w:tcW w:w="1165" w:type="dxa"/>
            <w:vMerge/>
            <w:vAlign w:val="center"/>
          </w:tcPr>
          <w:p w14:paraId="201B7849"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58E23AA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471</w:t>
            </w: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113</w:t>
            </w:r>
          </w:p>
        </w:tc>
        <w:tc>
          <w:tcPr>
            <w:tcW w:w="1932" w:type="dxa"/>
            <w:vAlign w:val="center"/>
          </w:tcPr>
          <w:p w14:paraId="79F0B9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33" w:type="dxa"/>
            <w:vAlign w:val="center"/>
          </w:tcPr>
          <w:p w14:paraId="230E790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0.37 ± 0.13</w:t>
            </w:r>
          </w:p>
        </w:tc>
      </w:tr>
      <w:tr w:rsidR="00CE6FBE" w14:paraId="0C0F62C0" w14:textId="77777777">
        <w:tc>
          <w:tcPr>
            <w:tcW w:w="1165" w:type="dxa"/>
            <w:vAlign w:val="center"/>
          </w:tcPr>
          <w:p w14:paraId="273E9E1D"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chain C</w:t>
            </w:r>
          </w:p>
        </w:tc>
        <w:tc>
          <w:tcPr>
            <w:tcW w:w="4320" w:type="dxa"/>
            <w:vAlign w:val="center"/>
          </w:tcPr>
          <w:p w14:paraId="284479C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427</w:t>
            </w: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986</w:t>
            </w:r>
          </w:p>
        </w:tc>
        <w:tc>
          <w:tcPr>
            <w:tcW w:w="1932" w:type="dxa"/>
            <w:vAlign w:val="center"/>
          </w:tcPr>
          <w:p w14:paraId="6601A14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0.13</w:t>
            </w:r>
          </w:p>
        </w:tc>
        <w:tc>
          <w:tcPr>
            <w:tcW w:w="1933" w:type="dxa"/>
            <w:vAlign w:val="center"/>
          </w:tcPr>
          <w:p w14:paraId="67964CD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r>
    </w:tbl>
    <w:p w14:paraId="454C1686"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1308E40E" w14:textId="73BC3852" w:rsidR="00CE6FBE" w:rsidRDefault="00000000">
      <w:pPr>
        <w:spacing w:after="0" w:line="240" w:lineRule="auto"/>
        <w:ind w:firstLine="426"/>
        <w:jc w:val="both"/>
        <w:rPr>
          <w:rFonts w:ascii="Times New Roman" w:eastAsia="Times New Roman" w:hAnsi="Times New Roman" w:cs="Times New Roman"/>
          <w:sz w:val="24"/>
          <w:szCs w:val="24"/>
        </w:rPr>
      </w:pPr>
      <w:bookmarkStart w:id="4" w:name="_heading=h.3znysh7" w:colFirst="0" w:colLast="0"/>
      <w:bookmarkEnd w:id="4"/>
      <w:r>
        <w:rPr>
          <w:rFonts w:ascii="Times New Roman" w:eastAsia="Times New Roman" w:hAnsi="Times New Roman" w:cs="Times New Roman"/>
          <w:sz w:val="24"/>
          <w:szCs w:val="24"/>
        </w:rPr>
        <w:t xml:space="preserve">Figures S4 illustrates the time evolution of the distance between </w:t>
      </w:r>
      <w:r w:rsidR="002F67C7">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and </w:t>
      </w:r>
      <w:r w:rsidR="002F67C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atoms of amino acid pairs, selected from Table S5, during the transition from the down to up state for the native (Figure S4A) and oxidized (Figure S4B) systems, respectively. These values are averaged over all nine replicas.</w:t>
      </w:r>
    </w:p>
    <w:p w14:paraId="5721AA9A"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419AB4A8"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6CC2BF" wp14:editId="51780D73">
            <wp:extent cx="5940000" cy="2343000"/>
            <wp:effectExtent l="0" t="0" r="0" b="0"/>
            <wp:docPr id="199613294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5940000" cy="2343000"/>
                    </a:xfrm>
                    <a:prstGeom prst="rect">
                      <a:avLst/>
                    </a:prstGeom>
                    <a:ln/>
                  </pic:spPr>
                </pic:pic>
              </a:graphicData>
            </a:graphic>
          </wp:inline>
        </w:drawing>
      </w:r>
    </w:p>
    <w:p w14:paraId="67115B48" w14:textId="4DDD1BAD" w:rsidR="00CE6FBE"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Figure S4.</w:t>
      </w:r>
      <w:r>
        <w:rPr>
          <w:rFonts w:ascii="Times New Roman" w:eastAsia="Times New Roman" w:hAnsi="Times New Roman" w:cs="Times New Roman"/>
          <w:i/>
          <w:color w:val="000000"/>
          <w:sz w:val="24"/>
          <w:szCs w:val="24"/>
        </w:rPr>
        <w:t xml:space="preserve"> The time evolution of distance between </w:t>
      </w:r>
      <w:r w:rsidR="002F67C7">
        <w:rPr>
          <w:rFonts w:ascii="Times New Roman" w:eastAsia="Times New Roman" w:hAnsi="Times New Roman" w:cs="Times New Roman"/>
          <w:i/>
          <w:color w:val="000000"/>
          <w:sz w:val="24"/>
          <w:szCs w:val="24"/>
        </w:rPr>
        <w:t>N</w:t>
      </w:r>
      <w:r>
        <w:rPr>
          <w:rFonts w:ascii="Times New Roman" w:eastAsia="Times New Roman" w:hAnsi="Times New Roman" w:cs="Times New Roman"/>
          <w:i/>
          <w:color w:val="000000"/>
          <w:sz w:val="24"/>
          <w:szCs w:val="24"/>
        </w:rPr>
        <w:t xml:space="preserve"> and </w:t>
      </w:r>
      <w:r w:rsidR="002F67C7">
        <w:rPr>
          <w:rFonts w:ascii="Times New Roman" w:eastAsia="Times New Roman" w:hAnsi="Times New Roman" w:cs="Times New Roman"/>
          <w:i/>
          <w:color w:val="000000"/>
          <w:sz w:val="24"/>
          <w:szCs w:val="24"/>
        </w:rPr>
        <w:t>O</w:t>
      </w:r>
      <w:r>
        <w:rPr>
          <w:rFonts w:ascii="Times New Roman" w:eastAsia="Times New Roman" w:hAnsi="Times New Roman" w:cs="Times New Roman"/>
          <w:i/>
          <w:color w:val="000000"/>
          <w:sz w:val="24"/>
          <w:szCs w:val="24"/>
        </w:rPr>
        <w:t xml:space="preserve"> atoms of RBD and its surrounding SARS-CoV-2 S trimer during the transition from down to up conformation for the native (A) and oxidized (B) system. The selected amino acid pairs form salt bridges in the down state, as listed in Table S5.</w:t>
      </w:r>
    </w:p>
    <w:p w14:paraId="1FE7D996"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i/>
          <w:sz w:val="24"/>
          <w:szCs w:val="24"/>
        </w:rPr>
      </w:pPr>
    </w:p>
    <w:p w14:paraId="041C7A67" w14:textId="171C2C71" w:rsidR="00C45A38" w:rsidRPr="00C45A38" w:rsidRDefault="00000000" w:rsidP="00C45A3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References:</w:t>
      </w:r>
    </w:p>
    <w:p w14:paraId="69B0120A" w14:textId="77777777" w:rsidR="00C45A38" w:rsidRDefault="00C45A38"/>
    <w:p w14:paraId="33C25282" w14:textId="77777777" w:rsidR="00C45A38" w:rsidRPr="00C45A38" w:rsidRDefault="00C45A38" w:rsidP="00C45A38">
      <w:pPr>
        <w:pStyle w:val="EndNoteBibliography"/>
        <w:spacing w:after="0"/>
      </w:pPr>
      <w:r>
        <w:fldChar w:fldCharType="begin"/>
      </w:r>
      <w:r>
        <w:instrText xml:space="preserve"> ADDIN EN.REFLIST </w:instrText>
      </w:r>
      <w:r>
        <w:fldChar w:fldCharType="separate"/>
      </w:r>
      <w:r w:rsidRPr="00C45A38">
        <w:t>[1] A. Shajahan, N.T. Supekar, A.S. Gleinich, P. Azadi, Deducing the N-and O-glycosylation profile of the spike protein of novel coronavirus SARS-CoV-2, Glycobiology 30(12) (2020) 981-988.</w:t>
      </w:r>
    </w:p>
    <w:p w14:paraId="7FBA120A" w14:textId="77777777" w:rsidR="00C45A38" w:rsidRPr="00C45A38" w:rsidRDefault="00C45A38" w:rsidP="00C45A38">
      <w:pPr>
        <w:pStyle w:val="EndNoteBibliography"/>
      </w:pPr>
      <w:r w:rsidRPr="00C45A38">
        <w:lastRenderedPageBreak/>
        <w:t>[2] Y. Watanabe, J.D. Allen, D. Wrapp, J.S. McLellan, M. Crispin, Site-specific glycan analysis of the SARS-CoV-2 spike, Science 369(6501) (2020) 330-333.</w:t>
      </w:r>
    </w:p>
    <w:p w14:paraId="1C5A87E6" w14:textId="637F1228" w:rsidR="00CE6FBE" w:rsidRDefault="00C45A38" w:rsidP="00C45A38">
      <w:r>
        <w:fldChar w:fldCharType="end"/>
      </w:r>
    </w:p>
    <w:sectPr w:rsidR="00CE6F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rchives Biochem Biophys Cop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w5ae2axppszece2de75sf9des2speaxx59v&quot;&gt;My EndNote Library (1)&lt;record-ids&gt;&lt;item&gt;36&lt;/item&gt;&lt;item&gt;42&lt;/item&gt;&lt;/record-ids&gt;&lt;/item&gt;&lt;/Libraries&gt;"/>
  </w:docVars>
  <w:rsids>
    <w:rsidRoot w:val="00CE6FBE"/>
    <w:rsid w:val="00003A39"/>
    <w:rsid w:val="000E3A41"/>
    <w:rsid w:val="00250E6C"/>
    <w:rsid w:val="002F67C7"/>
    <w:rsid w:val="004A38BB"/>
    <w:rsid w:val="00501945"/>
    <w:rsid w:val="0077361E"/>
    <w:rsid w:val="00B2381F"/>
    <w:rsid w:val="00C45A38"/>
    <w:rsid w:val="00C73B0F"/>
    <w:rsid w:val="00CE6F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FD04"/>
  <w15:docId w15:val="{8EA4E37C-1BF7-4BB9-859D-543D8A79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B95"/>
    <w:rPr>
      <w:rFonts w:asciiTheme="majorBidi" w:hAnsiTheme="maj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73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6D77"/>
    <w:pPr>
      <w:spacing w:after="200" w:line="240" w:lineRule="auto"/>
    </w:pPr>
    <w:rPr>
      <w:i/>
      <w:iCs/>
      <w:color w:val="44546A" w:themeColor="text2"/>
      <w:sz w:val="18"/>
      <w:szCs w:val="18"/>
    </w:rPr>
  </w:style>
  <w:style w:type="character" w:styleId="Hyperlink">
    <w:name w:val="Hyperlink"/>
    <w:basedOn w:val="DefaultParagraphFont"/>
    <w:uiPriority w:val="99"/>
    <w:unhideWhenUsed/>
    <w:rsid w:val="00E40AAB"/>
    <w:rPr>
      <w:color w:val="0563C1" w:themeColor="hyperlink"/>
      <w:u w:val="single"/>
    </w:rPr>
  </w:style>
  <w:style w:type="character" w:styleId="CommentReference">
    <w:name w:val="annotation reference"/>
    <w:basedOn w:val="DefaultParagraphFont"/>
    <w:uiPriority w:val="99"/>
    <w:semiHidden/>
    <w:unhideWhenUsed/>
    <w:rsid w:val="001D1E4C"/>
    <w:rPr>
      <w:sz w:val="16"/>
      <w:szCs w:val="16"/>
    </w:rPr>
  </w:style>
  <w:style w:type="paragraph" w:styleId="CommentText">
    <w:name w:val="annotation text"/>
    <w:basedOn w:val="Normal"/>
    <w:link w:val="CommentTextChar"/>
    <w:uiPriority w:val="99"/>
    <w:semiHidden/>
    <w:unhideWhenUsed/>
    <w:rsid w:val="001D1E4C"/>
    <w:pPr>
      <w:spacing w:line="240" w:lineRule="auto"/>
    </w:pPr>
    <w:rPr>
      <w:sz w:val="20"/>
      <w:szCs w:val="20"/>
    </w:rPr>
  </w:style>
  <w:style w:type="character" w:customStyle="1" w:styleId="CommentTextChar">
    <w:name w:val="Comment Text Char"/>
    <w:basedOn w:val="DefaultParagraphFont"/>
    <w:link w:val="CommentText"/>
    <w:uiPriority w:val="99"/>
    <w:semiHidden/>
    <w:rsid w:val="001D1E4C"/>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1D1E4C"/>
    <w:rPr>
      <w:b/>
      <w:bCs/>
    </w:rPr>
  </w:style>
  <w:style w:type="character" w:customStyle="1" w:styleId="CommentSubjectChar">
    <w:name w:val="Comment Subject Char"/>
    <w:basedOn w:val="CommentTextChar"/>
    <w:link w:val="CommentSubject"/>
    <w:uiPriority w:val="99"/>
    <w:semiHidden/>
    <w:rsid w:val="001D1E4C"/>
    <w:rPr>
      <w:rFonts w:asciiTheme="majorBidi" w:hAnsiTheme="majorBidi"/>
      <w:b/>
      <w:bCs/>
      <w:sz w:val="20"/>
      <w:szCs w:val="20"/>
    </w:rPr>
  </w:style>
  <w:style w:type="paragraph" w:styleId="BalloonText">
    <w:name w:val="Balloon Text"/>
    <w:basedOn w:val="Normal"/>
    <w:link w:val="BalloonTextChar"/>
    <w:uiPriority w:val="99"/>
    <w:semiHidden/>
    <w:unhideWhenUsed/>
    <w:rsid w:val="001D1E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E4C"/>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Revision">
    <w:name w:val="Revision"/>
    <w:hidden/>
    <w:uiPriority w:val="99"/>
    <w:semiHidden/>
    <w:rsid w:val="002F67C7"/>
    <w:pPr>
      <w:spacing w:after="0" w:line="240" w:lineRule="auto"/>
    </w:pPr>
    <w:rPr>
      <w:rFonts w:asciiTheme="majorBidi" w:hAnsiTheme="majorBidi"/>
    </w:rPr>
  </w:style>
  <w:style w:type="paragraph" w:customStyle="1" w:styleId="EndNoteBibliographyTitle">
    <w:name w:val="EndNote Bibliography Title"/>
    <w:basedOn w:val="Normal"/>
    <w:link w:val="EndNoteBibliographyTitleChar"/>
    <w:rsid w:val="00C45A38"/>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C45A38"/>
    <w:rPr>
      <w:rFonts w:ascii="Times New Roman" w:hAnsi="Times New Roman" w:cs="Times New Roman"/>
      <w:noProof/>
    </w:rPr>
  </w:style>
  <w:style w:type="paragraph" w:customStyle="1" w:styleId="EndNoteBibliography">
    <w:name w:val="EndNote Bibliography"/>
    <w:basedOn w:val="Normal"/>
    <w:link w:val="EndNoteBibliographyChar"/>
    <w:rsid w:val="00C45A38"/>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C45A38"/>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k4vhvokNFQnIr7rVoqf7Rw0+GQ==">CgMxLjAyCGguZ2pkZ3hzMgloLjMwajB6bGwyCWguMWZvYjl0ZTIJaC4zem55c2g3OAByITFmcEJncHhHVGhobHgzaTlSNXpsRTZXMmRuLWp4OWM1Ng==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1511</Words>
  <Characters>8614</Characters>
  <Application>Microsoft Office Word</Application>
  <DocSecurity>0</DocSecurity>
  <Lines>71</Lines>
  <Paragraphs>20</Paragraphs>
  <ScaleCrop>false</ScaleCrop>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Ghasemi</dc:creator>
  <cp:lastModifiedBy>Maryam Ghasemi</cp:lastModifiedBy>
  <cp:revision>8</cp:revision>
  <dcterms:created xsi:type="dcterms:W3CDTF">2024-08-09T16:12:00Z</dcterms:created>
  <dcterms:modified xsi:type="dcterms:W3CDTF">2024-08-29T22:42:00Z</dcterms:modified>
</cp:coreProperties>
</file>