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60F70">
      <w:pPr>
        <w:jc w:val="center"/>
      </w:pPr>
      <w:r>
        <w:rPr>
          <w:b/>
          <w:sz w:val="48"/>
        </w:rPr>
        <w:t>LAB AUTOMATION / PRODUCT TESTING</w:t>
      </w:r>
      <w:r>
        <w:rPr>
          <w:b/>
          <w:sz w:val="48"/>
        </w:rPr>
        <w:br w:type="textWrapping"/>
      </w:r>
      <w:r>
        <w:rPr>
          <w:b/>
          <w:sz w:val="48"/>
        </w:rPr>
        <w:t>MANAGEMENT SYSTEM</w:t>
      </w:r>
      <w:r>
        <w:rPr>
          <w:b/>
          <w:sz w:val="48"/>
        </w:rPr>
        <w:br w:type="textWrapping"/>
      </w:r>
      <w:r>
        <w:rPr>
          <w:b/>
          <w:sz w:val="48"/>
        </w:rPr>
        <w:br w:type="textWrapping"/>
      </w:r>
      <w:r>
        <w:rPr>
          <w:rFonts w:hint="default"/>
          <w:b/>
          <w:sz w:val="48"/>
          <w:lang w:val="en-US"/>
        </w:rPr>
        <w:t>USER</w:t>
      </w:r>
      <w:r>
        <w:rPr>
          <w:b/>
          <w:sz w:val="48"/>
        </w:rPr>
        <w:t xml:space="preserve"> GUIDE</w:t>
      </w:r>
    </w:p>
    <w:p w14:paraId="47221F1A">
      <w:pPr>
        <w:jc w:val="center"/>
      </w:pPr>
      <w:r>
        <w:br w:type="textWrapping"/>
      </w:r>
    </w:p>
    <w:p w14:paraId="53DBC62B"/>
    <w:p w14:paraId="0440447C">
      <w:r>
        <w:br w:type="page"/>
      </w:r>
    </w:p>
    <w:p w14:paraId="4F5586B9">
      <w:pPr>
        <w:rPr>
          <w:rFonts w:hint="default"/>
          <w:sz w:val="36"/>
          <w:szCs w:val="36"/>
          <w:lang w:val="en-US"/>
        </w:rPr>
      </w:pPr>
      <w:r>
        <w:rPr>
          <w:rFonts w:hint="default"/>
          <w:sz w:val="36"/>
          <w:szCs w:val="36"/>
          <w:lang w:val="en-US"/>
        </w:rPr>
        <w:t>Goup Members:</w:t>
      </w:r>
    </w:p>
    <w:tbl>
      <w:tblPr>
        <w:tblStyle w:val="7"/>
        <w:tblW w:w="9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5"/>
        <w:gridCol w:w="4164"/>
      </w:tblGrid>
      <w:tr w14:paraId="110B5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5" w:type="dxa"/>
          </w:tcPr>
          <w:tbl>
            <w:tblPr>
              <w:tblStyle w:val="4"/>
              <w:tblW w:w="4465"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465"/>
            </w:tblGrid>
            <w:tr w14:paraId="71E28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255" w:hRule="atLeast"/>
              </w:trPr>
              <w:tc>
                <w:tcPr>
                  <w:tcW w:w="2020" w:type="dxa"/>
                  <w:shd w:val="clear" w:color="auto" w:fill="FFFFFF"/>
                  <w:noWrap/>
                  <w:tcMar>
                    <w:left w:w="108" w:type="dxa"/>
                    <w:right w:w="108" w:type="dxa"/>
                  </w:tcMar>
                  <w:vAlign w:val="bottom"/>
                </w:tcPr>
                <w:p w14:paraId="020521B0">
                  <w:pPr>
                    <w:keepNext w:val="0"/>
                    <w:keepLines w:val="0"/>
                    <w:widowControl/>
                    <w:suppressLineNumbers w:val="0"/>
                    <w:spacing w:before="0" w:beforeAutospacing="0" w:after="0" w:afterAutospacing="0"/>
                    <w:ind w:left="0" w:right="0"/>
                    <w:jc w:val="center"/>
                    <w:rPr>
                      <w:sz w:val="40"/>
                      <w:szCs w:val="40"/>
                    </w:rPr>
                  </w:pPr>
                  <w:r>
                    <w:rPr>
                      <w:rFonts w:hint="default" w:ascii="Calibri" w:hAnsi="Calibri" w:cs="Calibri"/>
                      <w:i w:val="0"/>
                      <w:iCs w:val="0"/>
                      <w:caps w:val="0"/>
                      <w:color w:val="000000"/>
                      <w:spacing w:val="0"/>
                      <w:kern w:val="0"/>
                      <w:sz w:val="32"/>
                      <w:szCs w:val="32"/>
                      <w:lang w:val="en-US" w:eastAsia="zh-CN" w:bidi="ar"/>
                    </w:rPr>
                    <w:t xml:space="preserve">       </w:t>
                  </w:r>
                  <w:r>
                    <w:rPr>
                      <w:rFonts w:ascii="Calibri" w:hAnsi="Calibri" w:cs="Calibri" w:eastAsiaTheme="minorEastAsia"/>
                      <w:i w:val="0"/>
                      <w:iCs w:val="0"/>
                      <w:caps w:val="0"/>
                      <w:color w:val="000000"/>
                      <w:spacing w:val="0"/>
                      <w:kern w:val="0"/>
                      <w:sz w:val="32"/>
                      <w:szCs w:val="32"/>
                      <w:lang w:val="en-US" w:eastAsia="zh-CN" w:bidi="ar"/>
                    </w:rPr>
                    <w:t>Student1613939</w:t>
                  </w:r>
                </w:p>
              </w:tc>
            </w:tr>
          </w:tbl>
          <w:p w14:paraId="66DBBC11">
            <w:pPr>
              <w:jc w:val="center"/>
              <w:rPr>
                <w:b/>
                <w:sz w:val="32"/>
                <w:vertAlign w:val="baseline"/>
              </w:rPr>
            </w:pPr>
          </w:p>
        </w:tc>
        <w:tc>
          <w:tcPr>
            <w:tcW w:w="4164" w:type="dxa"/>
          </w:tcPr>
          <w:p w14:paraId="6FCEDA05">
            <w:pPr>
              <w:jc w:val="center"/>
              <w:rPr>
                <w:b/>
                <w:sz w:val="32"/>
                <w:vertAlign w:val="baseline"/>
              </w:rPr>
            </w:pPr>
            <w:r>
              <w:rPr>
                <w:rFonts w:ascii="Calibri" w:hAnsi="Calibri" w:eastAsia="SimSun" w:cs="Calibri"/>
                <w:i w:val="0"/>
                <w:iCs w:val="0"/>
                <w:caps w:val="0"/>
                <w:color w:val="000000"/>
                <w:spacing w:val="0"/>
                <w:sz w:val="32"/>
                <w:szCs w:val="32"/>
                <w:shd w:val="clear" w:fill="FFFFFF"/>
              </w:rPr>
              <w:t>MARYAM</w:t>
            </w:r>
          </w:p>
        </w:tc>
      </w:tr>
      <w:tr w14:paraId="4B5F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5" w:type="dxa"/>
          </w:tcPr>
          <w:p w14:paraId="6BE44D32">
            <w:pPr>
              <w:jc w:val="center"/>
              <w:rPr>
                <w:b/>
                <w:sz w:val="192"/>
                <w:szCs w:val="96"/>
                <w:vertAlign w:val="baseline"/>
              </w:rPr>
            </w:pPr>
            <w:r>
              <w:rPr>
                <w:rFonts w:ascii="Calibri" w:hAnsi="Calibri" w:eastAsia="SimSun" w:cs="Calibri"/>
                <w:i w:val="0"/>
                <w:iCs w:val="0"/>
                <w:caps w:val="0"/>
                <w:color w:val="000000"/>
                <w:spacing w:val="0"/>
                <w:sz w:val="32"/>
                <w:szCs w:val="32"/>
                <w:shd w:val="clear" w:fill="FFFFFF"/>
              </w:rPr>
              <w:t>Student1644851</w:t>
            </w:r>
          </w:p>
        </w:tc>
        <w:tc>
          <w:tcPr>
            <w:tcW w:w="4164" w:type="dxa"/>
          </w:tcPr>
          <w:p w14:paraId="3AEB5A10">
            <w:pPr>
              <w:jc w:val="center"/>
              <w:rPr>
                <w:b/>
                <w:sz w:val="192"/>
                <w:szCs w:val="96"/>
                <w:vertAlign w:val="baseline"/>
              </w:rPr>
            </w:pPr>
            <w:r>
              <w:rPr>
                <w:rFonts w:ascii="Calibri" w:hAnsi="Calibri" w:eastAsia="SimSun" w:cs="Calibri"/>
                <w:i w:val="0"/>
                <w:iCs w:val="0"/>
                <w:caps w:val="0"/>
                <w:color w:val="000000"/>
                <w:spacing w:val="0"/>
                <w:sz w:val="32"/>
                <w:szCs w:val="32"/>
                <w:shd w:val="clear" w:fill="FFFFFF"/>
              </w:rPr>
              <w:t>OKASHA BUKHARI</w:t>
            </w:r>
          </w:p>
        </w:tc>
      </w:tr>
      <w:tr w14:paraId="19F5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5" w:type="dxa"/>
          </w:tcPr>
          <w:p w14:paraId="7AF5400A">
            <w:pPr>
              <w:jc w:val="center"/>
              <w:rPr>
                <w:b/>
                <w:sz w:val="192"/>
                <w:szCs w:val="96"/>
                <w:vertAlign w:val="baseline"/>
              </w:rPr>
            </w:pPr>
            <w:r>
              <w:rPr>
                <w:rFonts w:ascii="Calibri" w:hAnsi="Calibri" w:eastAsia="SimSun" w:cs="Calibri"/>
                <w:i w:val="0"/>
                <w:iCs w:val="0"/>
                <w:caps w:val="0"/>
                <w:color w:val="000000"/>
                <w:spacing w:val="0"/>
                <w:sz w:val="32"/>
                <w:szCs w:val="32"/>
                <w:shd w:val="clear" w:fill="FFFFFF"/>
              </w:rPr>
              <w:t>Student1645249</w:t>
            </w:r>
          </w:p>
        </w:tc>
        <w:tc>
          <w:tcPr>
            <w:tcW w:w="4164" w:type="dxa"/>
          </w:tcPr>
          <w:p w14:paraId="72C45460">
            <w:pPr>
              <w:jc w:val="center"/>
              <w:rPr>
                <w:b/>
                <w:sz w:val="192"/>
                <w:szCs w:val="96"/>
                <w:vertAlign w:val="baseline"/>
              </w:rPr>
            </w:pPr>
            <w:r>
              <w:rPr>
                <w:rFonts w:ascii="Calibri" w:hAnsi="Calibri" w:eastAsia="SimSun" w:cs="Calibri"/>
                <w:i w:val="0"/>
                <w:iCs w:val="0"/>
                <w:caps w:val="0"/>
                <w:color w:val="000000"/>
                <w:spacing w:val="0"/>
                <w:sz w:val="32"/>
                <w:szCs w:val="32"/>
                <w:shd w:val="clear" w:fill="FFFFFF"/>
              </w:rPr>
              <w:t>MUHAMMAD HASHIM FARAZ</w:t>
            </w:r>
          </w:p>
        </w:tc>
      </w:tr>
      <w:tr w14:paraId="60018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5" w:type="dxa"/>
          </w:tcPr>
          <w:p w14:paraId="46BBBA41">
            <w:pPr>
              <w:jc w:val="center"/>
              <w:rPr>
                <w:b/>
                <w:sz w:val="192"/>
                <w:szCs w:val="96"/>
                <w:vertAlign w:val="baseline"/>
              </w:rPr>
            </w:pPr>
            <w:r>
              <w:rPr>
                <w:rFonts w:ascii="Calibri" w:hAnsi="Calibri" w:eastAsia="SimSun" w:cs="Calibri"/>
                <w:i w:val="0"/>
                <w:iCs w:val="0"/>
                <w:caps w:val="0"/>
                <w:color w:val="000000"/>
                <w:spacing w:val="0"/>
                <w:sz w:val="32"/>
                <w:szCs w:val="32"/>
                <w:shd w:val="clear" w:fill="FFFFFF"/>
              </w:rPr>
              <w:t>Student1649373</w:t>
            </w:r>
          </w:p>
        </w:tc>
        <w:tc>
          <w:tcPr>
            <w:tcW w:w="4164" w:type="dxa"/>
          </w:tcPr>
          <w:p w14:paraId="14ECD42E">
            <w:pPr>
              <w:jc w:val="center"/>
              <w:rPr>
                <w:b/>
                <w:sz w:val="192"/>
                <w:szCs w:val="96"/>
                <w:vertAlign w:val="baseline"/>
              </w:rPr>
            </w:pPr>
            <w:r>
              <w:rPr>
                <w:rFonts w:ascii="Calibri" w:hAnsi="Calibri" w:eastAsia="SimSun" w:cs="Calibri"/>
                <w:i w:val="0"/>
                <w:iCs w:val="0"/>
                <w:caps w:val="0"/>
                <w:color w:val="000000"/>
                <w:spacing w:val="0"/>
                <w:sz w:val="32"/>
                <w:szCs w:val="32"/>
                <w:shd w:val="clear" w:fill="FFFFFF"/>
              </w:rPr>
              <w:t>MUHAMMAD ABID</w:t>
            </w:r>
          </w:p>
        </w:tc>
      </w:tr>
    </w:tbl>
    <w:p w14:paraId="48B01BD2">
      <w:pPr>
        <w:rPr>
          <w:b/>
          <w:sz w:val="32"/>
        </w:rPr>
      </w:pPr>
    </w:p>
    <w:p w14:paraId="2F35AF59">
      <w:pPr>
        <w:rPr>
          <w:b/>
          <w:sz w:val="32"/>
        </w:rPr>
      </w:pPr>
    </w:p>
    <w:p w14:paraId="7EB7B326">
      <w:pPr>
        <w:rPr>
          <w:b/>
          <w:sz w:val="32"/>
        </w:rPr>
      </w:pPr>
    </w:p>
    <w:p w14:paraId="17ED9A62">
      <w:pPr>
        <w:jc w:val="center"/>
        <w:rPr>
          <w:sz w:val="28"/>
          <w:szCs w:val="28"/>
        </w:rPr>
      </w:pPr>
      <w:r>
        <w:rPr>
          <w:sz w:val="28"/>
          <w:szCs w:val="28"/>
        </w:rPr>
        <w:t>Curriculum: ACCP AI</w:t>
      </w:r>
    </w:p>
    <w:p w14:paraId="7C2BBC2B">
      <w:pPr>
        <w:jc w:val="center"/>
        <w:rPr>
          <w:sz w:val="28"/>
          <w:szCs w:val="28"/>
        </w:rPr>
      </w:pPr>
      <w:r>
        <w:rPr>
          <w:sz w:val="28"/>
          <w:szCs w:val="28"/>
        </w:rPr>
        <w:t>Semester: DISM</w:t>
      </w:r>
    </w:p>
    <w:p w14:paraId="0A5C1736">
      <w:pPr>
        <w:jc w:val="center"/>
        <w:rPr>
          <w:rFonts w:hint="default"/>
          <w:sz w:val="28"/>
          <w:szCs w:val="28"/>
          <w:lang w:val="en-US"/>
        </w:rPr>
      </w:pPr>
      <w:r>
        <w:rPr>
          <w:rFonts w:hint="default"/>
          <w:sz w:val="28"/>
          <w:szCs w:val="28"/>
          <w:lang w:val="en-US"/>
        </w:rPr>
        <w:t>Faculty: Sir Tasbeel Jawed</w:t>
      </w:r>
    </w:p>
    <w:p w14:paraId="5CB8F8C8">
      <w:pPr>
        <w:rPr>
          <w:b/>
          <w:sz w:val="32"/>
        </w:rPr>
      </w:pPr>
    </w:p>
    <w:p w14:paraId="273C64AC">
      <w:pPr>
        <w:pStyle w:val="2"/>
        <w:keepNext w:val="0"/>
        <w:keepLines w:val="0"/>
        <w:widowControl/>
        <w:suppressLineNumbers w:val="0"/>
        <w:rPr>
          <w:b/>
          <w:bCs/>
          <w:color w:val="000000" w:themeColor="text1"/>
          <w:sz w:val="32"/>
          <w:szCs w:val="32"/>
          <w:highlight w:val="none"/>
          <w14:textFill>
            <w14:solidFill>
              <w14:schemeClr w14:val="tx1"/>
            </w14:solidFill>
          </w14:textFill>
        </w:rPr>
      </w:pPr>
    </w:p>
    <w:p w14:paraId="22B2F43B">
      <w:pPr>
        <w:pStyle w:val="2"/>
        <w:keepNext w:val="0"/>
        <w:keepLines w:val="0"/>
        <w:widowControl/>
        <w:suppressLineNumbers w:val="0"/>
        <w:rPr>
          <w:b/>
          <w:bCs/>
          <w:color w:val="000000" w:themeColor="text1"/>
          <w:sz w:val="32"/>
          <w:szCs w:val="32"/>
          <w:highlight w:val="none"/>
          <w14:textFill>
            <w14:solidFill>
              <w14:schemeClr w14:val="tx1"/>
            </w14:solidFill>
          </w14:textFill>
        </w:rPr>
      </w:pPr>
    </w:p>
    <w:p w14:paraId="713A95F0">
      <w:pPr>
        <w:pStyle w:val="2"/>
        <w:keepNext w:val="0"/>
        <w:keepLines w:val="0"/>
        <w:widowControl/>
        <w:suppressLineNumbers w:val="0"/>
        <w:rPr>
          <w:b/>
          <w:bCs/>
          <w:color w:val="000000" w:themeColor="text1"/>
          <w:sz w:val="32"/>
          <w:szCs w:val="32"/>
          <w:highlight w:val="none"/>
          <w14:textFill>
            <w14:solidFill>
              <w14:schemeClr w14:val="tx1"/>
            </w14:solidFill>
          </w14:textFill>
        </w:rPr>
      </w:pPr>
    </w:p>
    <w:p w14:paraId="20BC8ED4">
      <w:pPr>
        <w:pStyle w:val="2"/>
        <w:keepNext w:val="0"/>
        <w:keepLines w:val="0"/>
        <w:widowControl/>
        <w:suppressLineNumbers w:val="0"/>
        <w:rPr>
          <w:b/>
          <w:bCs/>
          <w:color w:val="000000" w:themeColor="text1"/>
          <w:sz w:val="32"/>
          <w:szCs w:val="32"/>
          <w:highlight w:val="none"/>
          <w14:textFill>
            <w14:solidFill>
              <w14:schemeClr w14:val="tx1"/>
            </w14:solidFill>
          </w14:textFill>
        </w:rPr>
      </w:pPr>
    </w:p>
    <w:p w14:paraId="04F304B5">
      <w:pPr>
        <w:pStyle w:val="2"/>
        <w:keepNext w:val="0"/>
        <w:keepLines w:val="0"/>
        <w:widowControl/>
        <w:suppressLineNumbers w:val="0"/>
        <w:rPr>
          <w:b/>
          <w:bCs/>
          <w:color w:val="000000" w:themeColor="text1"/>
          <w:sz w:val="32"/>
          <w:szCs w:val="32"/>
          <w:highlight w:val="none"/>
          <w14:textFill>
            <w14:solidFill>
              <w14:schemeClr w14:val="tx1"/>
            </w14:solidFill>
          </w14:textFill>
        </w:rPr>
      </w:pPr>
    </w:p>
    <w:p w14:paraId="64770FC0">
      <w:pPr>
        <w:pStyle w:val="2"/>
        <w:keepNext w:val="0"/>
        <w:keepLines w:val="0"/>
        <w:widowControl/>
        <w:suppressLineNumbers w:val="0"/>
        <w:rPr>
          <w:b/>
          <w:bCs/>
          <w:color w:val="000000" w:themeColor="text1"/>
          <w:sz w:val="32"/>
          <w:szCs w:val="32"/>
          <w:highlight w:val="none"/>
          <w14:textFill>
            <w14:solidFill>
              <w14:schemeClr w14:val="tx1"/>
            </w14:solidFill>
          </w14:textFill>
        </w:rPr>
      </w:pPr>
    </w:p>
    <w:p w14:paraId="52A1AFC3">
      <w:pPr>
        <w:pStyle w:val="2"/>
        <w:keepNext w:val="0"/>
        <w:keepLines w:val="0"/>
        <w:widowControl/>
        <w:suppressLineNumbers w:val="0"/>
        <w:rPr>
          <w:b/>
          <w:bCs/>
          <w:color w:val="000000" w:themeColor="text1"/>
          <w:sz w:val="32"/>
          <w:szCs w:val="32"/>
          <w:highlight w:val="none"/>
          <w14:textFill>
            <w14:solidFill>
              <w14:schemeClr w14:val="tx1"/>
            </w14:solidFill>
          </w14:textFill>
        </w:rPr>
      </w:pPr>
    </w:p>
    <w:p w14:paraId="6451AB45">
      <w:pPr>
        <w:pStyle w:val="2"/>
        <w:keepNext w:val="0"/>
        <w:keepLines w:val="0"/>
        <w:widowControl/>
        <w:suppressLineNumbers w:val="0"/>
        <w:rPr>
          <w:b/>
          <w:bCs/>
          <w:color w:val="000000" w:themeColor="text1"/>
          <w:sz w:val="32"/>
          <w:szCs w:val="32"/>
          <w:highlight w:val="none"/>
          <w14:textFill>
            <w14:solidFill>
              <w14:schemeClr w14:val="tx1"/>
            </w14:solidFill>
          </w14:textFill>
        </w:rPr>
      </w:pPr>
    </w:p>
    <w:p w14:paraId="050125F6">
      <w:pPr>
        <w:pStyle w:val="2"/>
        <w:keepNext w:val="0"/>
        <w:keepLines w:val="0"/>
        <w:widowControl/>
        <w:suppressLineNumbers w:val="0"/>
        <w:rPr>
          <w:b/>
          <w:bCs/>
          <w:color w:val="000000" w:themeColor="text1"/>
          <w:sz w:val="32"/>
          <w:szCs w:val="32"/>
          <w:highlight w:val="none"/>
          <w14:textFill>
            <w14:solidFill>
              <w14:schemeClr w14:val="tx1"/>
            </w14:solidFill>
          </w14:textFill>
        </w:rPr>
      </w:pPr>
    </w:p>
    <w:p w14:paraId="3FE1366E">
      <w:pPr>
        <w:pStyle w:val="2"/>
        <w:keepNext w:val="0"/>
        <w:keepLines w:val="0"/>
        <w:widowControl/>
        <w:suppressLineNumbers w:val="0"/>
        <w:rPr>
          <w:b/>
          <w:bCs/>
          <w:color w:val="000000" w:themeColor="text1"/>
          <w:sz w:val="36"/>
          <w:szCs w:val="36"/>
          <w:highlight w:val="none"/>
          <w14:textFill>
            <w14:solidFill>
              <w14:schemeClr w14:val="tx1"/>
            </w14:solidFill>
          </w14:textFill>
        </w:rPr>
      </w:pPr>
      <w:r>
        <w:rPr>
          <w:b/>
          <w:bCs/>
          <w:color w:val="000000" w:themeColor="text1"/>
          <w:sz w:val="36"/>
          <w:szCs w:val="36"/>
          <w:highlight w:val="none"/>
          <w14:textFill>
            <w14:solidFill>
              <w14:schemeClr w14:val="tx1"/>
            </w14:solidFill>
          </w14:textFill>
        </w:rPr>
        <w:t>Certificate of Recognition</w:t>
      </w:r>
    </w:p>
    <w:p w14:paraId="2F9B20D6">
      <w:pPr>
        <w:pStyle w:val="5"/>
        <w:keepNext w:val="0"/>
        <w:keepLines w:val="0"/>
        <w:widowControl/>
        <w:suppressLineNumbers w:val="0"/>
      </w:pPr>
      <w:r>
        <w:t>This certificate is proudly presented to the development team of the</w:t>
      </w:r>
      <w:r>
        <w:br w:type="textWrapping"/>
      </w:r>
      <w:r>
        <w:rPr>
          <w:rStyle w:val="6"/>
        </w:rPr>
        <w:t>Lab Automation / Product Testing Management System</w:t>
      </w:r>
      <w:r>
        <w:br w:type="textWrapping"/>
      </w:r>
      <w:r>
        <w:t>in recognition of their outstanding effort, dedication, and innovative approach in automating laboratory testing and product management processes.</w:t>
      </w:r>
    </w:p>
    <w:p w14:paraId="1C140413">
      <w:pPr>
        <w:pStyle w:val="5"/>
        <w:keepNext w:val="0"/>
        <w:keepLines w:val="0"/>
        <w:widowControl/>
        <w:suppressLineNumbers w:val="0"/>
      </w:pPr>
      <w:r>
        <w:t>The successful development of this system demonstrates excellence in system design, functionality, and teamwork. By digitizing the product testing workflow, the project contributes significantly to improving accuracy, efficiency, and traceability in industrial product testing.</w:t>
      </w:r>
    </w:p>
    <w:p w14:paraId="3810F347">
      <w:pPr>
        <w:pStyle w:val="5"/>
        <w:keepNext w:val="0"/>
        <w:keepLines w:val="0"/>
        <w:widowControl/>
        <w:suppressLineNumbers w:val="0"/>
      </w:pPr>
      <w:r>
        <w:t>This recognition stands as a testament to the hard work, commitment, and technical skills of the project team and highlights their role in advancing automation and digital transformation in laboratory environments.</w:t>
      </w:r>
    </w:p>
    <w:p w14:paraId="292CCB8F">
      <w:pPr>
        <w:pStyle w:val="5"/>
        <w:keepNext w:val="0"/>
        <w:keepLines w:val="0"/>
        <w:widowControl/>
        <w:suppressLineNumbers w:val="0"/>
      </w:pPr>
      <w:r>
        <w:rPr>
          <w:rStyle w:val="6"/>
        </w:rPr>
        <w:t>Presented On:</w:t>
      </w:r>
      <w:r>
        <w:t xml:space="preserve"> ____________________</w:t>
      </w:r>
      <w:r>
        <w:br w:type="textWrapping"/>
      </w:r>
      <w:r>
        <w:rPr>
          <w:rStyle w:val="6"/>
        </w:rPr>
        <w:t>Authorized By:</w:t>
      </w:r>
      <w:r>
        <w:t xml:space="preserve"> ____________________</w:t>
      </w:r>
    </w:p>
    <w:p w14:paraId="090F7EE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03E3681">
      <w:pPr>
        <w:pStyle w:val="2"/>
        <w:keepNext w:val="0"/>
        <w:keepLines w:val="0"/>
        <w:widowControl/>
        <w:suppressLineNumbers w:val="0"/>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Acknowledgement</w:t>
      </w:r>
    </w:p>
    <w:p w14:paraId="7C793789">
      <w:pPr>
        <w:pStyle w:val="5"/>
        <w:keepNext w:val="0"/>
        <w:keepLines w:val="0"/>
        <w:widowControl/>
        <w:suppressLineNumbers w:val="0"/>
      </w:pPr>
      <w:r>
        <w:t xml:space="preserve">We would like to express our sincere gratitude to all those who contributed to the successful completion of the </w:t>
      </w:r>
      <w:r>
        <w:rPr>
          <w:rStyle w:val="6"/>
        </w:rPr>
        <w:t>Lab Automation / Product Testing Management System</w:t>
      </w:r>
      <w:r>
        <w:t>.</w:t>
      </w:r>
    </w:p>
    <w:p w14:paraId="4ACDB12A">
      <w:pPr>
        <w:pStyle w:val="5"/>
        <w:keepNext w:val="0"/>
        <w:keepLines w:val="0"/>
        <w:widowControl/>
        <w:suppressLineNumbers w:val="0"/>
      </w:pPr>
      <w:r>
        <w:t>First and foremost, we extend our heartfelt thanks to our respected instructor for continuous guidance, valuable feedback, and encouragement throughout the project development. His support and expertise played a crucial role in shaping the system according to real-world requirements and academic standards.</w:t>
      </w:r>
    </w:p>
    <w:p w14:paraId="266590D8">
      <w:pPr>
        <w:pStyle w:val="5"/>
        <w:keepNext w:val="0"/>
        <w:keepLines w:val="0"/>
        <w:widowControl/>
        <w:suppressLineNumbers w:val="0"/>
      </w:pPr>
      <w:r>
        <w:t>We are also thankful to our faculty members for providing us with the technical knowledge, resources, and learning environment necessary to complete this project effectively.</w:t>
      </w:r>
    </w:p>
    <w:p w14:paraId="7BD71BB2">
      <w:pPr>
        <w:pStyle w:val="5"/>
        <w:keepNext w:val="0"/>
        <w:keepLines w:val="0"/>
        <w:widowControl/>
        <w:suppressLineNumbers w:val="0"/>
      </w:pPr>
      <w:r>
        <w:t>A special note of appreciation goes to our team members for their cooperation, dedication, and collaborative efforts. Their commitment and problem-solving skills were instrumental in the successful design and implementation of this system.</w:t>
      </w:r>
    </w:p>
    <w:p w14:paraId="6BBA1B00">
      <w:pPr>
        <w:pStyle w:val="5"/>
        <w:keepNext w:val="0"/>
        <w:keepLines w:val="0"/>
        <w:widowControl/>
        <w:suppressLineNumbers w:val="0"/>
      </w:pPr>
      <w:r>
        <w:t>Finally, we would like to thank our families and friends for their constant support, motivation, and patience throughout this journey.</w:t>
      </w:r>
    </w:p>
    <w:p w14:paraId="7330B2B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8A72C79">
      <w:pPr>
        <w:pStyle w:val="2"/>
        <w:keepNext w:val="0"/>
        <w:keepLines w:val="0"/>
        <w:widowControl/>
        <w:suppressLineNumbers w:val="0"/>
        <w:rPr>
          <w:color w:val="000000" w:themeColor="text1"/>
          <w:sz w:val="32"/>
          <w:szCs w:val="32"/>
          <w:highlight w:val="none"/>
          <w14:textFill>
            <w14:solidFill>
              <w14:schemeClr w14:val="tx1"/>
            </w14:solidFill>
          </w14:textFill>
        </w:rPr>
      </w:pPr>
    </w:p>
    <w:p w14:paraId="6459077F">
      <w:pPr>
        <w:pStyle w:val="2"/>
        <w:keepNext w:val="0"/>
        <w:keepLines w:val="0"/>
        <w:widowControl/>
        <w:suppressLineNumbers w:val="0"/>
        <w:rPr>
          <w:color w:val="000000" w:themeColor="text1"/>
          <w:sz w:val="32"/>
          <w:szCs w:val="32"/>
          <w:highlight w:val="none"/>
          <w14:textFill>
            <w14:solidFill>
              <w14:schemeClr w14:val="tx1"/>
            </w14:solidFill>
          </w14:textFill>
        </w:rPr>
      </w:pPr>
    </w:p>
    <w:p w14:paraId="49205017">
      <w:pPr>
        <w:pStyle w:val="2"/>
        <w:keepNext w:val="0"/>
        <w:keepLines w:val="0"/>
        <w:widowControl/>
        <w:suppressLineNumbers w:val="0"/>
        <w:rPr>
          <w:color w:val="000000" w:themeColor="text1"/>
          <w:sz w:val="32"/>
          <w:szCs w:val="32"/>
          <w:highlight w:val="none"/>
          <w14:textFill>
            <w14:solidFill>
              <w14:schemeClr w14:val="tx1"/>
            </w14:solidFill>
          </w14:textFill>
        </w:rPr>
      </w:pPr>
    </w:p>
    <w:p w14:paraId="44B990D5">
      <w:pPr>
        <w:pStyle w:val="2"/>
        <w:keepNext w:val="0"/>
        <w:keepLines w:val="0"/>
        <w:widowControl/>
        <w:suppressLineNumbers w:val="0"/>
        <w:rPr>
          <w:color w:val="000000" w:themeColor="text1"/>
          <w:sz w:val="36"/>
          <w:szCs w:val="36"/>
          <w:highlight w:val="none"/>
          <w14:textFill>
            <w14:solidFill>
              <w14:schemeClr w14:val="tx1"/>
            </w14:solidFill>
          </w14:textFill>
        </w:rPr>
      </w:pPr>
      <w:r>
        <w:rPr>
          <w:color w:val="000000" w:themeColor="text1"/>
          <w:sz w:val="36"/>
          <w:szCs w:val="36"/>
          <w:highlight w:val="none"/>
          <w14:textFill>
            <w14:solidFill>
              <w14:schemeClr w14:val="tx1"/>
            </w14:solidFill>
          </w14:textFill>
        </w:rPr>
        <w:t>Synopsis</w:t>
      </w:r>
    </w:p>
    <w:p w14:paraId="2F87D357">
      <w:pPr>
        <w:pStyle w:val="5"/>
        <w:keepNext w:val="0"/>
        <w:keepLines w:val="0"/>
        <w:widowControl/>
        <w:suppressLineNumbers w:val="0"/>
      </w:pPr>
      <w:r>
        <w:t xml:space="preserve">The </w:t>
      </w:r>
      <w:r>
        <w:rPr>
          <w:rStyle w:val="6"/>
        </w:rPr>
        <w:t>Lab Automation / Product Testing Management System</w:t>
      </w:r>
      <w:r>
        <w:t xml:space="preserve"> is a web-based application designed to automate and digitize the product testing and record-keeping process in an industrial laboratory environment.</w:t>
      </w:r>
    </w:p>
    <w:p w14:paraId="64F65AD5">
      <w:pPr>
        <w:pStyle w:val="5"/>
        <w:keepNext w:val="0"/>
        <w:keepLines w:val="0"/>
        <w:widowControl/>
        <w:suppressLineNumbers w:val="0"/>
      </w:pPr>
      <w:r>
        <w:t>In the existing manual system, product testing records are maintained on paper, which leads to errors, inefficiency, data loss, and difficulty in tracking products that undergo multiple testing stages. The proposed system addresses these issues by providing a centralized digital platform for managing product details, testing records, results, and reports.</w:t>
      </w:r>
    </w:p>
    <w:p w14:paraId="5BC3D771">
      <w:pPr>
        <w:pStyle w:val="5"/>
        <w:keepNext w:val="0"/>
        <w:keepLines w:val="0"/>
        <w:widowControl/>
        <w:suppressLineNumbers w:val="0"/>
      </w:pPr>
      <w:r>
        <w:t xml:space="preserve">The system assigns a unique </w:t>
      </w:r>
      <w:r>
        <w:rPr>
          <w:rStyle w:val="6"/>
        </w:rPr>
        <w:t>10-digit Product ID</w:t>
      </w:r>
      <w:r>
        <w:t xml:space="preserve"> for each manufactured product and a </w:t>
      </w:r>
      <w:r>
        <w:rPr>
          <w:rStyle w:val="6"/>
        </w:rPr>
        <w:t>12-digit Test ID</w:t>
      </w:r>
      <w:r>
        <w:t xml:space="preserve"> for every testing process, ensuring accurate tracking and traceability. It supports role-based access for Admin, Tester, and Supervisor users, enabling secure data entry, monitoring, and decision-making.</w:t>
      </w:r>
    </w:p>
    <w:p w14:paraId="2F7DD150">
      <w:pPr>
        <w:pStyle w:val="5"/>
        <w:keepNext w:val="0"/>
        <w:keepLines w:val="0"/>
        <w:widowControl/>
        <w:suppressLineNumbers w:val="0"/>
      </w:pPr>
      <w:r>
        <w:t xml:space="preserve">Key features of the system include product registration, testing management, advanced search, result evaluation, report generation, and audit logging. Products that pass testing are forwarded for </w:t>
      </w:r>
      <w:r>
        <w:rPr>
          <w:rStyle w:val="6"/>
        </w:rPr>
        <w:t>CPRI approval</w:t>
      </w:r>
      <w:r>
        <w:t xml:space="preserve">, while failed products are sent for </w:t>
      </w:r>
      <w:r>
        <w:rPr>
          <w:rStyle w:val="6"/>
        </w:rPr>
        <w:t>re-manufacturing and re-testing</w:t>
      </w:r>
      <w:r>
        <w:t>.</w:t>
      </w:r>
    </w:p>
    <w:p w14:paraId="0D7BD2CB">
      <w:pPr>
        <w:pStyle w:val="5"/>
        <w:keepNext w:val="0"/>
        <w:keepLines w:val="0"/>
        <w:widowControl/>
        <w:suppressLineNumbers w:val="0"/>
        <w:rPr>
          <w:b/>
          <w:sz w:val="32"/>
        </w:rPr>
      </w:pPr>
      <w:r>
        <w:t>This project enhances operational efficiency, reduces human errors, supports informed decision-making, and demonstrates the practical application of software engineering principles in industrial automation.</w:t>
      </w:r>
    </w:p>
    <w:p w14:paraId="586E7D3F"/>
    <w:p w14:paraId="5B54E44A"/>
    <w:p w14:paraId="484BDC53"/>
    <w:p w14:paraId="78119242"/>
    <w:p w14:paraId="245DB955"/>
    <w:p w14:paraId="53A44637"/>
    <w:p w14:paraId="6D5FE072"/>
    <w:p w14:paraId="466930ED"/>
    <w:p w14:paraId="19A240CA"/>
    <w:p w14:paraId="0F40AABF"/>
    <w:p w14:paraId="2507AB9B"/>
    <w:p w14:paraId="646CF754"/>
    <w:p w14:paraId="637D4AA6">
      <w:pPr>
        <w:pStyle w:val="2"/>
        <w:keepNext w:val="0"/>
        <w:keepLines w:val="0"/>
        <w:widowControl/>
        <w:suppressLineNumbers w:val="0"/>
        <w:rPr>
          <w:rFonts w:hint="default"/>
          <w:color w:val="000000" w:themeColor="text1"/>
          <w:sz w:val="36"/>
          <w:szCs w:val="36"/>
          <w:lang w:val="en-US"/>
          <w14:textFill>
            <w14:solidFill>
              <w14:schemeClr w14:val="tx1"/>
            </w14:solidFill>
          </w14:textFill>
        </w:rPr>
      </w:pPr>
      <w:r>
        <w:rPr>
          <w:color w:val="000000" w:themeColor="text1"/>
          <w:sz w:val="36"/>
          <w:szCs w:val="36"/>
          <w14:textFill>
            <w14:solidFill>
              <w14:schemeClr w14:val="tx1"/>
            </w14:solidFill>
          </w14:textFill>
        </w:rPr>
        <w:t>System Overview</w:t>
      </w:r>
      <w:r>
        <w:rPr>
          <w:rFonts w:hint="default"/>
          <w:color w:val="000000" w:themeColor="text1"/>
          <w:sz w:val="36"/>
          <w:szCs w:val="36"/>
          <w:lang w:val="en-US"/>
          <w14:textFill>
            <w14:solidFill>
              <w14:schemeClr w14:val="tx1"/>
            </w14:solidFill>
          </w14:textFill>
        </w:rPr>
        <w:t>:</w:t>
      </w:r>
    </w:p>
    <w:p w14:paraId="36E3EF23">
      <w:pPr>
        <w:pStyle w:val="5"/>
        <w:keepNext w:val="0"/>
        <w:keepLines w:val="0"/>
        <w:widowControl/>
        <w:suppressLineNumbers w:val="0"/>
      </w:pPr>
      <w:r>
        <w:t>The Lab Automation / Product Testing Management System is designed to provide users with an efficient and user-friendly interface for managing laboratory testing activities. The system enables users to register products, record test details, monitor testing progress, and generate reports. By replacing manual record-keeping with an automated system, it significantly reduces human errors, improves operational efficiency, and ensures better control over testing workflows.</w:t>
      </w:r>
    </w:p>
    <w:p w14:paraId="3A55CB5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F20801B">
      <w:pPr>
        <w:pStyle w:val="2"/>
        <w:keepNext w:val="0"/>
        <w:keepLines w:val="0"/>
        <w:widowControl/>
        <w:suppressLineNumbers w:val="0"/>
        <w:rPr>
          <w:rFonts w:hint="default"/>
          <w:color w:val="000000" w:themeColor="text1"/>
          <w:sz w:val="36"/>
          <w:szCs w:val="36"/>
          <w:lang w:val="en-US"/>
          <w14:textFill>
            <w14:solidFill>
              <w14:schemeClr w14:val="tx1"/>
            </w14:solidFill>
          </w14:textFill>
        </w:rPr>
      </w:pPr>
      <w:r>
        <w:rPr>
          <w:color w:val="000000" w:themeColor="text1"/>
          <w:sz w:val="36"/>
          <w:szCs w:val="36"/>
          <w14:textFill>
            <w14:solidFill>
              <w14:schemeClr w14:val="tx1"/>
            </w14:solidFill>
          </w14:textFill>
        </w:rPr>
        <w:t>Product Management</w:t>
      </w:r>
      <w:r>
        <w:rPr>
          <w:rFonts w:hint="default"/>
          <w:color w:val="000000" w:themeColor="text1"/>
          <w:sz w:val="36"/>
          <w:szCs w:val="36"/>
          <w:lang w:val="en-US"/>
          <w14:textFill>
            <w14:solidFill>
              <w14:schemeClr w14:val="tx1"/>
            </w14:solidFill>
          </w14:textFill>
        </w:rPr>
        <w:t>:</w:t>
      </w:r>
    </w:p>
    <w:p w14:paraId="0C19B06E">
      <w:pPr>
        <w:pStyle w:val="5"/>
        <w:keepNext w:val="0"/>
        <w:keepLines w:val="0"/>
        <w:widowControl/>
        <w:suppressLineNumbers w:val="0"/>
      </w:pPr>
      <w:r>
        <w:t>The system allows users to register newly manufactured products by entering essential details such as product name, type, batch number, and revision information. Once registered, the system automatically generates a unique ten-digit Product ID for each product. Users can view, update, and search product records at any time, making it easy to track products throughout the testing lifecycle.</w:t>
      </w:r>
    </w:p>
    <w:p w14:paraId="6BC7917A">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E0BE57E">
      <w:pPr>
        <w:pStyle w:val="2"/>
        <w:keepNext w:val="0"/>
        <w:keepLines w:val="0"/>
        <w:widowControl/>
        <w:suppressLineNumbers w:val="0"/>
        <w:rPr>
          <w:rFonts w:hint="default"/>
          <w:color w:val="000000" w:themeColor="text1"/>
          <w:sz w:val="36"/>
          <w:szCs w:val="36"/>
          <w:lang w:val="en-US"/>
          <w14:textFill>
            <w14:solidFill>
              <w14:schemeClr w14:val="tx1"/>
            </w14:solidFill>
          </w14:textFill>
        </w:rPr>
      </w:pPr>
      <w:r>
        <w:rPr>
          <w:color w:val="000000" w:themeColor="text1"/>
          <w:sz w:val="36"/>
          <w:szCs w:val="36"/>
          <w14:textFill>
            <w14:solidFill>
              <w14:schemeClr w14:val="tx1"/>
            </w14:solidFill>
          </w14:textFill>
        </w:rPr>
        <w:t>Testing Management</w:t>
      </w:r>
      <w:r>
        <w:rPr>
          <w:rFonts w:hint="default"/>
          <w:color w:val="000000" w:themeColor="text1"/>
          <w:sz w:val="36"/>
          <w:szCs w:val="36"/>
          <w:lang w:val="en-US"/>
          <w14:textFill>
            <w14:solidFill>
              <w14:schemeClr w14:val="tx1"/>
            </w14:solidFill>
          </w14:textFill>
        </w:rPr>
        <w:t>:</w:t>
      </w:r>
    </w:p>
    <w:p w14:paraId="6A0AA832">
      <w:pPr>
        <w:pStyle w:val="5"/>
        <w:keepNext w:val="0"/>
        <w:keepLines w:val="0"/>
        <w:widowControl/>
        <w:suppressLineNumbers w:val="0"/>
      </w:pPr>
      <w:r>
        <w:t>The testing module enables laboratory staff to enter detailed test information for registered products. Users can record test types, testing criteria, observed results, remarks, and tester names. For every test entry, the system automatically generates a unique twelve-digit Test ID. Based on the test results, the product status can be updated as pending, passed, or failed. Products that pass testing are marked for CPRI submission, while failed products are sent back for re-manufacturing and re-testing.</w:t>
      </w:r>
    </w:p>
    <w:p w14:paraId="4A648D87">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0EE0DEA">
      <w:pPr>
        <w:pStyle w:val="2"/>
        <w:keepNext w:val="0"/>
        <w:keepLines w:val="0"/>
        <w:widowControl/>
        <w:suppressLineNumbers w:val="0"/>
        <w:rPr>
          <w:rFonts w:hint="default"/>
          <w:color w:val="000000" w:themeColor="text1"/>
          <w:sz w:val="36"/>
          <w:szCs w:val="36"/>
          <w:lang w:val="en-US"/>
          <w14:textFill>
            <w14:solidFill>
              <w14:schemeClr w14:val="tx1"/>
            </w14:solidFill>
          </w14:textFill>
        </w:rPr>
      </w:pPr>
      <w:r>
        <w:rPr>
          <w:color w:val="000000" w:themeColor="text1"/>
          <w:sz w:val="36"/>
          <w:szCs w:val="36"/>
          <w14:textFill>
            <w14:solidFill>
              <w14:schemeClr w14:val="tx1"/>
            </w14:solidFill>
          </w14:textFill>
        </w:rPr>
        <w:t>Search and Reporting</w:t>
      </w:r>
      <w:r>
        <w:rPr>
          <w:rFonts w:hint="default"/>
          <w:color w:val="000000" w:themeColor="text1"/>
          <w:sz w:val="36"/>
          <w:szCs w:val="36"/>
          <w:lang w:val="en-US"/>
          <w14:textFill>
            <w14:solidFill>
              <w14:schemeClr w14:val="tx1"/>
            </w14:solidFill>
          </w14:textFill>
        </w:rPr>
        <w:t>:</w:t>
      </w:r>
    </w:p>
    <w:p w14:paraId="72965033">
      <w:pPr>
        <w:pStyle w:val="5"/>
        <w:keepNext w:val="0"/>
        <w:keepLines w:val="0"/>
        <w:widowControl/>
        <w:suppressLineNumbers w:val="0"/>
      </w:pPr>
      <w:r>
        <w:t>The system provides advanced search functionality that allows users to quickly retrieve product and testing information using Product ID, Test ID, test type, product type, batch number, date, or status. Additionally, the reporting feature enables users to generate detailed reports related to testing progress, pass and fail rates, re-manufacturing requirements, and overall system performance. These reports assist management in decision-making and auditing processes.</w:t>
      </w:r>
    </w:p>
    <w:p w14:paraId="0264FC8A">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0E34371">
      <w:pPr>
        <w:pStyle w:val="2"/>
        <w:keepNext w:val="0"/>
        <w:keepLines w:val="0"/>
        <w:widowControl/>
        <w:suppressLineNumbers w:val="0"/>
        <w:rPr>
          <w:rFonts w:hint="default"/>
          <w:color w:val="000000" w:themeColor="text1"/>
          <w:sz w:val="36"/>
          <w:szCs w:val="36"/>
          <w:lang w:val="en-US"/>
          <w14:textFill>
            <w14:solidFill>
              <w14:schemeClr w14:val="tx1"/>
            </w14:solidFill>
          </w14:textFill>
        </w:rPr>
      </w:pPr>
      <w:r>
        <w:rPr>
          <w:color w:val="000000" w:themeColor="text1"/>
          <w:sz w:val="36"/>
          <w:szCs w:val="36"/>
          <w14:textFill>
            <w14:solidFill>
              <w14:schemeClr w14:val="tx1"/>
            </w14:solidFill>
          </w14:textFill>
        </w:rPr>
        <w:t>User Roles and Security</w:t>
      </w:r>
      <w:r>
        <w:rPr>
          <w:rFonts w:hint="default"/>
          <w:color w:val="000000" w:themeColor="text1"/>
          <w:sz w:val="36"/>
          <w:szCs w:val="36"/>
          <w:lang w:val="en-US"/>
          <w14:textFill>
            <w14:solidFill>
              <w14:schemeClr w14:val="tx1"/>
            </w14:solidFill>
          </w14:textFill>
        </w:rPr>
        <w:t>:</w:t>
      </w:r>
    </w:p>
    <w:p w14:paraId="41C934EA">
      <w:pPr>
        <w:pStyle w:val="5"/>
        <w:keepNext w:val="0"/>
        <w:keepLines w:val="0"/>
        <w:widowControl/>
        <w:suppressLineNumbers w:val="0"/>
      </w:pPr>
      <w:r>
        <w:t>The Lab Automation / Product Testing Management System implements role-based access control to ensure system security and data integrity. Administrators are responsible for managing users, products, tests, and reports. Testers are authorized to enter and update testing information, while supervisors can view reports and approve products for further processing. Secure login authentication, activity logging, and data backup mechanisms are implemented to protect system data and ensure reliability.</w:t>
      </w:r>
    </w:p>
    <w:p w14:paraId="4E6DFE8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CC4A950">
      <w:pP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t>Images:</w:t>
      </w:r>
    </w:p>
    <w:p w14:paraId="77501F03">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t>Header</w:t>
      </w:r>
    </w:p>
    <w:p w14:paraId="07BD1FA1">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drawing>
          <wp:inline distT="0" distB="0" distL="114300" distR="114300">
            <wp:extent cx="5489575" cy="266065"/>
            <wp:effectExtent l="0" t="0" r="4445" b="635"/>
            <wp:docPr id="1" name="Picture 1" descr="nav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avbar"/>
                    <pic:cNvPicPr>
                      <a:picLocks noChangeAspect="1"/>
                    </pic:cNvPicPr>
                  </pic:nvPicPr>
                  <pic:blipFill>
                    <a:blip r:embed="rId6"/>
                    <a:stretch>
                      <a:fillRect/>
                    </a:stretch>
                  </pic:blipFill>
                  <pic:spPr>
                    <a:xfrm>
                      <a:off x="0" y="0"/>
                      <a:ext cx="5489575" cy="266065"/>
                    </a:xfrm>
                    <a:prstGeom prst="rect">
                      <a:avLst/>
                    </a:prstGeom>
                  </pic:spPr>
                </pic:pic>
              </a:graphicData>
            </a:graphic>
          </wp:inline>
        </w:drawing>
      </w:r>
    </w:p>
    <w:p w14:paraId="18CB7F99">
      <w:pPr>
        <w:jc w:val="center"/>
        <w:rPr>
          <w:rFonts w:hint="default"/>
          <w:color w:val="000000" w:themeColor="text1"/>
          <w:sz w:val="36"/>
          <w:szCs w:val="36"/>
          <w:lang w:val="en-US"/>
          <w14:textFill>
            <w14:solidFill>
              <w14:schemeClr w14:val="tx1"/>
            </w14:solidFill>
          </w14:textFill>
        </w:rPr>
      </w:pPr>
    </w:p>
    <w:p w14:paraId="02D28086">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t>Footer</w:t>
      </w:r>
    </w:p>
    <w:p w14:paraId="7A0C6FF1">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drawing>
          <wp:inline distT="0" distB="0" distL="114300" distR="114300">
            <wp:extent cx="5504180" cy="1070610"/>
            <wp:effectExtent l="0" t="0" r="5080" b="3810"/>
            <wp:docPr id="2" name="Picture 2"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ooter"/>
                    <pic:cNvPicPr>
                      <a:picLocks noChangeAspect="1"/>
                    </pic:cNvPicPr>
                  </pic:nvPicPr>
                  <pic:blipFill>
                    <a:blip r:embed="rId7"/>
                    <a:stretch>
                      <a:fillRect/>
                    </a:stretch>
                  </pic:blipFill>
                  <pic:spPr>
                    <a:xfrm>
                      <a:off x="0" y="0"/>
                      <a:ext cx="5504180" cy="1070610"/>
                    </a:xfrm>
                    <a:prstGeom prst="rect">
                      <a:avLst/>
                    </a:prstGeom>
                  </pic:spPr>
                </pic:pic>
              </a:graphicData>
            </a:graphic>
          </wp:inline>
        </w:drawing>
      </w:r>
    </w:p>
    <w:p w14:paraId="7AB75851">
      <w:pPr>
        <w:jc w:val="center"/>
        <w:rPr>
          <w:rFonts w:hint="default"/>
          <w:color w:val="000000" w:themeColor="text1"/>
          <w:sz w:val="36"/>
          <w:szCs w:val="36"/>
          <w:lang w:val="en-US"/>
          <w14:textFill>
            <w14:solidFill>
              <w14:schemeClr w14:val="tx1"/>
            </w14:solidFill>
          </w14:textFill>
        </w:rPr>
      </w:pPr>
    </w:p>
    <w:p w14:paraId="3374931F">
      <w:pPr>
        <w:jc w:val="center"/>
        <w:rPr>
          <w:rFonts w:hint="default"/>
          <w:color w:val="000000" w:themeColor="text1"/>
          <w:sz w:val="36"/>
          <w:szCs w:val="36"/>
          <w:lang w:val="en-US"/>
          <w14:textFill>
            <w14:solidFill>
              <w14:schemeClr w14:val="tx1"/>
            </w14:solidFill>
          </w14:textFill>
        </w:rPr>
      </w:pPr>
    </w:p>
    <w:p w14:paraId="5BC9582E">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t>Home Page</w:t>
      </w:r>
    </w:p>
    <w:p w14:paraId="2B363020">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drawing>
          <wp:inline distT="0" distB="0" distL="114300" distR="114300">
            <wp:extent cx="5474970" cy="2484120"/>
            <wp:effectExtent l="0" t="0" r="3810" b="0"/>
            <wp:docPr id="3" name="Picture 3" descr="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omepage"/>
                    <pic:cNvPicPr>
                      <a:picLocks noChangeAspect="1"/>
                    </pic:cNvPicPr>
                  </pic:nvPicPr>
                  <pic:blipFill>
                    <a:blip r:embed="rId8"/>
                    <a:stretch>
                      <a:fillRect/>
                    </a:stretch>
                  </pic:blipFill>
                  <pic:spPr>
                    <a:xfrm>
                      <a:off x="0" y="0"/>
                      <a:ext cx="5474970" cy="2484120"/>
                    </a:xfrm>
                    <a:prstGeom prst="rect">
                      <a:avLst/>
                    </a:prstGeom>
                  </pic:spPr>
                </pic:pic>
              </a:graphicData>
            </a:graphic>
          </wp:inline>
        </w:drawing>
      </w:r>
    </w:p>
    <w:p w14:paraId="23C316A9">
      <w:pPr>
        <w:jc w:val="center"/>
        <w:rPr>
          <w:rFonts w:hint="default"/>
          <w:color w:val="000000" w:themeColor="text1"/>
          <w:sz w:val="36"/>
          <w:szCs w:val="36"/>
          <w:lang w:val="en-US"/>
          <w14:textFill>
            <w14:solidFill>
              <w14:schemeClr w14:val="tx1"/>
            </w14:solidFill>
          </w14:textFill>
        </w:rPr>
      </w:pPr>
    </w:p>
    <w:p w14:paraId="47216164">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t>About Us</w:t>
      </w:r>
    </w:p>
    <w:p w14:paraId="3E207250">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drawing>
          <wp:inline distT="0" distB="0" distL="114300" distR="114300">
            <wp:extent cx="5467350" cy="2486025"/>
            <wp:effectExtent l="0" t="0" r="3810" b="5715"/>
            <wp:docPr id="4" name="Picture 4" descr="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bout"/>
                    <pic:cNvPicPr>
                      <a:picLocks noChangeAspect="1"/>
                    </pic:cNvPicPr>
                  </pic:nvPicPr>
                  <pic:blipFill>
                    <a:blip r:embed="rId9"/>
                    <a:stretch>
                      <a:fillRect/>
                    </a:stretch>
                  </pic:blipFill>
                  <pic:spPr>
                    <a:xfrm>
                      <a:off x="0" y="0"/>
                      <a:ext cx="5467350" cy="2486025"/>
                    </a:xfrm>
                    <a:prstGeom prst="rect">
                      <a:avLst/>
                    </a:prstGeom>
                  </pic:spPr>
                </pic:pic>
              </a:graphicData>
            </a:graphic>
          </wp:inline>
        </w:drawing>
      </w:r>
    </w:p>
    <w:p w14:paraId="3B67B689">
      <w:pPr>
        <w:jc w:val="center"/>
        <w:rPr>
          <w:rFonts w:hint="default"/>
          <w:color w:val="000000" w:themeColor="text1"/>
          <w:sz w:val="36"/>
          <w:szCs w:val="36"/>
          <w:lang w:val="en-US"/>
          <w14:textFill>
            <w14:solidFill>
              <w14:schemeClr w14:val="tx1"/>
            </w14:solidFill>
          </w14:textFill>
        </w:rPr>
      </w:pPr>
    </w:p>
    <w:p w14:paraId="6870B31D">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t>Engineering Team</w:t>
      </w:r>
    </w:p>
    <w:p w14:paraId="52CCB1C0">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drawing>
          <wp:inline distT="0" distB="0" distL="114300" distR="114300">
            <wp:extent cx="5494020" cy="2543175"/>
            <wp:effectExtent l="0" t="0" r="0" b="1905"/>
            <wp:docPr id="5" name="Picture 5" descr="eng_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ng_team"/>
                    <pic:cNvPicPr>
                      <a:picLocks noChangeAspect="1"/>
                    </pic:cNvPicPr>
                  </pic:nvPicPr>
                  <pic:blipFill>
                    <a:blip r:embed="rId10"/>
                    <a:stretch>
                      <a:fillRect/>
                    </a:stretch>
                  </pic:blipFill>
                  <pic:spPr>
                    <a:xfrm>
                      <a:off x="0" y="0"/>
                      <a:ext cx="5494020" cy="2543175"/>
                    </a:xfrm>
                    <a:prstGeom prst="rect">
                      <a:avLst/>
                    </a:prstGeom>
                  </pic:spPr>
                </pic:pic>
              </a:graphicData>
            </a:graphic>
          </wp:inline>
        </w:drawing>
      </w:r>
    </w:p>
    <w:p w14:paraId="3AF39833">
      <w:pPr>
        <w:jc w:val="center"/>
        <w:rPr>
          <w:rFonts w:hint="default"/>
          <w:color w:val="000000" w:themeColor="text1"/>
          <w:sz w:val="36"/>
          <w:szCs w:val="36"/>
          <w:lang w:val="en-US"/>
          <w14:textFill>
            <w14:solidFill>
              <w14:schemeClr w14:val="tx1"/>
            </w14:solidFill>
          </w14:textFill>
        </w:rPr>
      </w:pPr>
    </w:p>
    <w:p w14:paraId="7E5FFA95">
      <w:pPr>
        <w:jc w:val="center"/>
        <w:rPr>
          <w:rFonts w:hint="default"/>
          <w:color w:val="000000" w:themeColor="text1"/>
          <w:sz w:val="36"/>
          <w:szCs w:val="36"/>
          <w:lang w:val="en-US"/>
          <w14:textFill>
            <w14:solidFill>
              <w14:schemeClr w14:val="tx1"/>
            </w14:solidFill>
          </w14:textFill>
        </w:rPr>
      </w:pPr>
    </w:p>
    <w:p w14:paraId="31DE9124">
      <w:pPr>
        <w:jc w:val="center"/>
        <w:rPr>
          <w:rFonts w:hint="default"/>
          <w:color w:val="000000" w:themeColor="text1"/>
          <w:sz w:val="36"/>
          <w:szCs w:val="36"/>
          <w:lang w:val="en-US"/>
          <w14:textFill>
            <w14:solidFill>
              <w14:schemeClr w14:val="tx1"/>
            </w14:solidFill>
          </w14:textFill>
        </w:rPr>
      </w:pPr>
    </w:p>
    <w:p w14:paraId="5070412C">
      <w:pPr>
        <w:jc w:val="center"/>
        <w:rPr>
          <w:rFonts w:hint="default"/>
          <w:color w:val="000000" w:themeColor="text1"/>
          <w:sz w:val="36"/>
          <w:szCs w:val="36"/>
          <w:lang w:val="en-US"/>
          <w14:textFill>
            <w14:solidFill>
              <w14:schemeClr w14:val="tx1"/>
            </w14:solidFill>
          </w14:textFill>
        </w:rPr>
      </w:pPr>
    </w:p>
    <w:p w14:paraId="7D2F68E8">
      <w:pPr>
        <w:jc w:val="center"/>
        <w:rPr>
          <w:rFonts w:hint="default"/>
          <w:color w:val="000000" w:themeColor="text1"/>
          <w:sz w:val="36"/>
          <w:szCs w:val="36"/>
          <w:lang w:val="en-US"/>
          <w14:textFill>
            <w14:solidFill>
              <w14:schemeClr w14:val="tx1"/>
            </w14:solidFill>
          </w14:textFill>
        </w:rPr>
      </w:pPr>
    </w:p>
    <w:p w14:paraId="51C4FC08">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t>Lab Scope</w:t>
      </w:r>
    </w:p>
    <w:p w14:paraId="6FA53370">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drawing>
          <wp:inline distT="0" distB="0" distL="114300" distR="114300">
            <wp:extent cx="5455920" cy="2592070"/>
            <wp:effectExtent l="0" t="0" r="0" b="6350"/>
            <wp:docPr id="6" name="Picture 6" descr="lab_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ab_scope"/>
                    <pic:cNvPicPr>
                      <a:picLocks noChangeAspect="1"/>
                    </pic:cNvPicPr>
                  </pic:nvPicPr>
                  <pic:blipFill>
                    <a:blip r:embed="rId11"/>
                    <a:stretch>
                      <a:fillRect/>
                    </a:stretch>
                  </pic:blipFill>
                  <pic:spPr>
                    <a:xfrm>
                      <a:off x="0" y="0"/>
                      <a:ext cx="5455920" cy="2592070"/>
                    </a:xfrm>
                    <a:prstGeom prst="rect">
                      <a:avLst/>
                    </a:prstGeom>
                  </pic:spPr>
                </pic:pic>
              </a:graphicData>
            </a:graphic>
          </wp:inline>
        </w:drawing>
      </w:r>
    </w:p>
    <w:p w14:paraId="416BB722">
      <w:pPr>
        <w:jc w:val="center"/>
        <w:rPr>
          <w:rFonts w:hint="default"/>
          <w:color w:val="000000" w:themeColor="text1"/>
          <w:sz w:val="36"/>
          <w:szCs w:val="36"/>
          <w:lang w:val="en-US"/>
          <w14:textFill>
            <w14:solidFill>
              <w14:schemeClr w14:val="tx1"/>
            </w14:solidFill>
          </w14:textFill>
        </w:rPr>
      </w:pPr>
    </w:p>
    <w:p w14:paraId="30085B27">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t>Process</w:t>
      </w:r>
    </w:p>
    <w:p w14:paraId="164180D2">
      <w:pPr>
        <w:jc w:val="center"/>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drawing>
          <wp:inline distT="0" distB="0" distL="114300" distR="114300">
            <wp:extent cx="5399405" cy="1685925"/>
            <wp:effectExtent l="0" t="0" r="3175" b="5715"/>
            <wp:docPr id="7" name="Picture 7" descr="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rocess"/>
                    <pic:cNvPicPr>
                      <a:picLocks noChangeAspect="1"/>
                    </pic:cNvPicPr>
                  </pic:nvPicPr>
                  <pic:blipFill>
                    <a:blip r:embed="rId12"/>
                    <a:stretch>
                      <a:fillRect/>
                    </a:stretch>
                  </pic:blipFill>
                  <pic:spPr>
                    <a:xfrm>
                      <a:off x="0" y="0"/>
                      <a:ext cx="5399405" cy="1685925"/>
                    </a:xfrm>
                    <a:prstGeom prst="rect">
                      <a:avLst/>
                    </a:prstGeom>
                  </pic:spPr>
                </pic:pic>
              </a:graphicData>
            </a:graphic>
          </wp:inline>
        </w:drawing>
      </w:r>
    </w:p>
    <w:p w14:paraId="3DF2F3BE">
      <w:pPr>
        <w:jc w:val="center"/>
        <w:rPr>
          <w:rFonts w:hint="default"/>
          <w:color w:val="000000" w:themeColor="text1"/>
          <w:sz w:val="36"/>
          <w:szCs w:val="36"/>
          <w:lang w:val="en-US"/>
          <w14:textFill>
            <w14:solidFill>
              <w14:schemeClr w14:val="tx1"/>
            </w14:solidFill>
          </w14:textFill>
        </w:rPr>
      </w:pP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ED51A6"/>
    <w:rsid w:val="78ED5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22"/>
    <w:rPr>
      <w:b/>
      <w:bCs/>
    </w:rPr>
  </w:style>
  <w:style w:type="table" w:styleId="7">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2026-01-16T10:59:00Z</dcterms:created>
  <dc:creator>Dell</dc:creator>
  <cp:lastModifiedBy>Dell</cp:lastModifiedBy>
  <dcterms:modified xsi:type="dcterms:W3CDTF">2026-01-16T11:15:48Z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B6BFFDEAF37A4FBC8F479873EACACF8C_11</vt:lpwstr>
  </property>
</Properties>
</file>