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B80" w:rsidRPr="009B2B80" w:rsidRDefault="009B2B80" w:rsidP="009B2B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Digital Marketing Project 1</w:t>
      </w:r>
    </w:p>
    <w:p w:rsidR="009B2B80" w:rsidRPr="009B2B80" w:rsidRDefault="009B2B80" w:rsidP="009B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Industrial Training Kit – Batch 2026 | Powered by </w:t>
      </w:r>
      <w:proofErr w:type="spellStart"/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DecodeLabs</w:t>
      </w:r>
      <w:proofErr w:type="spellEnd"/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Intern: Maryam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Project Goal</w:t>
      </w:r>
    </w:p>
    <w:p w:rsidR="009B2B80" w:rsidRPr="009B2B80" w:rsidRDefault="009B2B80" w:rsidP="009B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Design a </w:t>
      </w: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30-day social media content plan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demonstrates strategic engagement, audience mapping, and consistent scheduling.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Target Audience</w:t>
      </w:r>
    </w:p>
    <w:p w:rsidR="009B2B80" w:rsidRPr="009B2B80" w:rsidRDefault="009B2B80" w:rsidP="009B2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LinkedIn (Trust Engine):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CIOs, Training &amp; Placement Officers, Faculty (decision-makers).</w:t>
      </w:r>
    </w:p>
    <w:p w:rsidR="009B2B80" w:rsidRPr="009B2B80" w:rsidRDefault="009B2B80" w:rsidP="009B2B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Instagram (Engagement Layer):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Students, Coders (end-users).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Content Pillars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1. Problem-First Thought Leadership (LinkedIn)</w:t>
      </w:r>
    </w:p>
    <w:p w:rsidR="009B2B80" w:rsidRPr="009B2B80" w:rsidRDefault="009B2B80" w:rsidP="009B2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Posts explaining </w:t>
      </w:r>
      <w:r w:rsidRPr="009B2B8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why problems exist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(e.g., “Why LMS fatigue hurts adoption”).</w:t>
      </w:r>
    </w:p>
    <w:p w:rsidR="009B2B80" w:rsidRPr="009B2B80" w:rsidRDefault="009B2B80" w:rsidP="009B2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Infographics and carousels showing insights.</w:t>
      </w:r>
    </w:p>
    <w:p w:rsidR="009B2B80" w:rsidRPr="009B2B80" w:rsidRDefault="009B2B80" w:rsidP="009B2B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Builds credibility by proving understanding of constraints.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2. User-Generated Content (Instagram)</w:t>
      </w:r>
    </w:p>
    <w:p w:rsidR="009B2B80" w:rsidRPr="009B2B80" w:rsidRDefault="009B2B80" w:rsidP="009B2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Real photos of interns coding, debugging, or presenting.</w:t>
      </w:r>
    </w:p>
    <w:p w:rsidR="009B2B80" w:rsidRPr="009B2B80" w:rsidRDefault="009B2B80" w:rsidP="009B2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Imperfect but authentic visuals → strongest social proof.</w:t>
      </w:r>
    </w:p>
    <w:p w:rsidR="009B2B80" w:rsidRPr="009B2B80" w:rsidRDefault="009B2B80" w:rsidP="009B2B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Psychological trigger: </w:t>
      </w:r>
      <w:r w:rsidRPr="009B2B8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peer validation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3. Strong CTAs (Both Platforms)</w:t>
      </w:r>
    </w:p>
    <w:p w:rsidR="009B2B80" w:rsidRPr="009B2B80" w:rsidRDefault="009B2B80" w:rsidP="009B2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Use verbs like </w:t>
      </w:r>
      <w:r w:rsidRPr="009B2B8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Start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9B2B8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Get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gramStart"/>
      <w:r w:rsidRPr="009B2B80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Claim</w:t>
      </w:r>
      <w:proofErr w:type="gramEnd"/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instead of “Submit.”</w:t>
      </w:r>
    </w:p>
    <w:p w:rsidR="009B2B80" w:rsidRPr="009B2B80" w:rsidRDefault="009B2B80" w:rsidP="009B2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Place social proof near buttons (e.g., “Verified by AICTE”).</w:t>
      </w:r>
    </w:p>
    <w:p w:rsidR="009B2B80" w:rsidRPr="009B2B80" w:rsidRDefault="009B2B80" w:rsidP="009B2B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Reduce friction with small commitments before the big ask.</w:t>
      </w:r>
    </w:p>
    <w:p w:rsidR="009B2B80" w:rsidRP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t>30-Day Posting Schedule</w:t>
      </w:r>
    </w:p>
    <w:p w:rsidR="009B2B80" w:rsidRDefault="009B2B80" w:rsidP="009B2B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sectPr w:rsidR="009B2B80" w:rsidSect="009B2B80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020"/>
        <w:gridCol w:w="1686"/>
        <w:gridCol w:w="4714"/>
      </w:tblGrid>
      <w:tr w:rsidR="009B2B80" w:rsidRPr="009B2B80" w:rsidTr="009B2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Hook/Theme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Infographic/Text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Problem Awareness – “Theory vs Practice Gap”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Reel/Carousel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Relatable student vibe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Carousel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Authority – “Proving Legitimacy”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Peer validation – interns coding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Infographic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Technical Value – Reciprocity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Reel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Coding snippets, vibe content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Text + CTA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Conversion – “Last Call for Credits”</w:t>
            </w:r>
          </w:p>
        </w:tc>
      </w:tr>
      <w:tr w:rsidR="009B2B80" w:rsidRPr="009B2B80" w:rsidTr="009B2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lastRenderedPageBreak/>
              <w:t>Week 4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Carousel + CTA</w:t>
            </w:r>
          </w:p>
        </w:tc>
        <w:tc>
          <w:tcPr>
            <w:tcW w:w="0" w:type="auto"/>
            <w:vAlign w:val="center"/>
            <w:hideMark/>
          </w:tcPr>
          <w:p w:rsidR="009B2B80" w:rsidRPr="009B2B80" w:rsidRDefault="009B2B80" w:rsidP="009B2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9B2B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Urgency, FOMO</w:t>
            </w:r>
          </w:p>
        </w:tc>
      </w:tr>
    </w:tbl>
    <w:p w:rsid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sectPr w:rsidR="009B2B80" w:rsidSect="009B2B80">
          <w:type w:val="continuous"/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9B2B80" w:rsidRPr="009B2B80" w:rsidRDefault="009B2B80" w:rsidP="009B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CA"/>
        </w:rPr>
        <w:lastRenderedPageBreak/>
        <w:t>Measurement Metrics</w:t>
      </w:r>
    </w:p>
    <w:p w:rsidR="009B2B80" w:rsidRPr="009B2B80" w:rsidRDefault="009B2B80" w:rsidP="009B2B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LinkedIn: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Profile views from decision-makers (TPOs/HRs).</w:t>
      </w:r>
    </w:p>
    <w:p w:rsidR="009B2B80" w:rsidRPr="009B2B80" w:rsidRDefault="009B2B80" w:rsidP="009B2B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Instagram: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DM quality &amp; sales cycle velocity.</w:t>
      </w:r>
    </w:p>
    <w:p w:rsidR="009B2B80" w:rsidRPr="009B2B80" w:rsidRDefault="009B2B80" w:rsidP="009B2B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Focus on </w:t>
      </w:r>
      <w:r w:rsidRPr="009B2B80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quality of leads &gt; quantity of likes</w:t>
      </w:r>
      <w:r w:rsidRPr="009B2B80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8D352B" w:rsidRDefault="009B2B80"/>
    <w:sectPr w:rsidR="008D352B" w:rsidSect="009B2B80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29F1"/>
    <w:multiLevelType w:val="multilevel"/>
    <w:tmpl w:val="6BE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15AE"/>
    <w:multiLevelType w:val="multilevel"/>
    <w:tmpl w:val="DEB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3459F"/>
    <w:multiLevelType w:val="multilevel"/>
    <w:tmpl w:val="6D8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B21B1"/>
    <w:multiLevelType w:val="multilevel"/>
    <w:tmpl w:val="587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80049"/>
    <w:multiLevelType w:val="multilevel"/>
    <w:tmpl w:val="3B6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F12F6"/>
    <w:multiLevelType w:val="multilevel"/>
    <w:tmpl w:val="3B6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B80"/>
    <w:rsid w:val="009B2B80"/>
    <w:rsid w:val="00D20C33"/>
    <w:rsid w:val="00D2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D177"/>
  <w15:chartTrackingRefBased/>
  <w15:docId w15:val="{0DD2F67E-8B21-4ED7-83E2-AB0AB6C7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B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9B2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B2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8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9B2B80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B2B80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9B2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font-ligatures-none">
    <w:name w:val="font-ligatures-none"/>
    <w:basedOn w:val="DefaultParagraphFont"/>
    <w:rsid w:val="009B2B80"/>
  </w:style>
  <w:style w:type="character" w:styleId="Strong">
    <w:name w:val="Strong"/>
    <w:basedOn w:val="DefaultParagraphFont"/>
    <w:uiPriority w:val="22"/>
    <w:qFormat/>
    <w:rsid w:val="009B2B80"/>
    <w:rPr>
      <w:b/>
      <w:bCs/>
    </w:rPr>
  </w:style>
  <w:style w:type="character" w:styleId="Emphasis">
    <w:name w:val="Emphasis"/>
    <w:basedOn w:val="DefaultParagraphFont"/>
    <w:uiPriority w:val="20"/>
    <w:qFormat/>
    <w:rsid w:val="009B2B80"/>
    <w:rPr>
      <w:i/>
      <w:iCs/>
    </w:rPr>
  </w:style>
  <w:style w:type="character" w:customStyle="1" w:styleId="font-bold">
    <w:name w:val="font-bold"/>
    <w:basedOn w:val="DefaultParagraphFont"/>
    <w:rsid w:val="009B2B80"/>
  </w:style>
  <w:style w:type="character" w:styleId="Hyperlink">
    <w:name w:val="Hyperlink"/>
    <w:basedOn w:val="DefaultParagraphFont"/>
    <w:uiPriority w:val="99"/>
    <w:semiHidden/>
    <w:unhideWhenUsed/>
    <w:rsid w:val="009B2B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Memon</dc:creator>
  <cp:keywords/>
  <dc:description/>
  <cp:lastModifiedBy>Maryam Memon</cp:lastModifiedBy>
  <cp:revision>1</cp:revision>
  <dcterms:created xsi:type="dcterms:W3CDTF">2026-07-01T20:05:00Z</dcterms:created>
  <dcterms:modified xsi:type="dcterms:W3CDTF">2026-07-01T20:15:00Z</dcterms:modified>
</cp:coreProperties>
</file>