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1DBC" w14:textId="77777777" w:rsidR="00873D8A" w:rsidRPr="00873D8A" w:rsidRDefault="00873D8A" w:rsidP="00873D8A">
      <w:pPr>
        <w:rPr>
          <w:b/>
          <w:bCs/>
          <w:sz w:val="32"/>
          <w:szCs w:val="32"/>
        </w:rPr>
      </w:pPr>
      <w:r w:rsidRPr="00873D8A">
        <w:rPr>
          <w:b/>
          <w:bCs/>
          <w:sz w:val="32"/>
          <w:szCs w:val="32"/>
        </w:rPr>
        <w:t>Amethyst 500.88 Carat Bracelet</w:t>
      </w:r>
    </w:p>
    <w:p w14:paraId="7400E844" w14:textId="7B21BF62" w:rsidR="00F70BB5" w:rsidRPr="00DC6DE8" w:rsidRDefault="00873D8A" w:rsidP="00873D8A">
      <w:pPr>
        <w:rPr>
          <w:sz w:val="24"/>
          <w:szCs w:val="24"/>
        </w:rPr>
      </w:pPr>
      <w:r w:rsidRPr="00DC6DE8">
        <w:rPr>
          <w:sz w:val="24"/>
          <w:szCs w:val="24"/>
        </w:rPr>
        <w:t>Definitely a conversation piece, this bold 18 karat yellow gold bracelet is comprised of 500.88 total carats of cabochon cut amethyst, accented with 1.21 total carats of round brilliant cut diamonds. </w:t>
      </w:r>
    </w:p>
    <w:sectPr w:rsidR="00F70BB5" w:rsidRPr="00DC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1890">
    <w:abstractNumId w:val="0"/>
  </w:num>
  <w:num w:numId="2" w16cid:durableId="1032847415">
    <w:abstractNumId w:val="1"/>
  </w:num>
  <w:num w:numId="3" w16cid:durableId="115762158">
    <w:abstractNumId w:val="5"/>
  </w:num>
  <w:num w:numId="4" w16cid:durableId="874196870">
    <w:abstractNumId w:val="4"/>
  </w:num>
  <w:num w:numId="5" w16cid:durableId="556745394">
    <w:abstractNumId w:val="3"/>
  </w:num>
  <w:num w:numId="6" w16cid:durableId="64350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46078F"/>
    <w:rsid w:val="00873D8A"/>
    <w:rsid w:val="00C74228"/>
    <w:rsid w:val="00DC6DE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2024-10-05T05:41:00Z</dcterms:created>
  <dcterms:modified xsi:type="dcterms:W3CDTF">2024-10-05T08:27:00Z</dcterms:modified>
</cp:coreProperties>
</file>