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SehatSaathi AI - Alibaba Cloud Hackathon Project</w:t>
      </w:r>
    </w:p>
    <w:p>
      <w:pPr>
        <w:spacing w:after="200" w:before="400"/>
      </w:pPr>
      <w:r>
        <w:rPr>
          <w:b/>
          <w:bCs/>
          <w:sz w:val="28"/>
          <w:szCs w:val="28"/>
        </w:rPr>
        <w:t xml:space="preserve">1. Executive Summary</w:t>
      </w:r>
    </w:p>
    <w:p>
      <w:r>
        <w:t xml:space="preserve">SehatSaathi AI is an enterprise-grade, comprehensive healthcare intelligence platform designed to bridge the gap between clinical diagnostics, telemedicine, and pharmaceutical accessibility. It leverages a modular microservices architecture, integrating advanced optical character recognition (OCR), high-precision computer vision (CV) diagnostics, and localized healthcare e-commerce.</w:t>
      </w:r>
    </w:p>
    <w:p>
      <w:pPr>
        <w:spacing w:after="200" w:before="400"/>
      </w:pPr>
      <w:r>
        <w:rPr>
          <w:b/>
          <w:bCs/>
          <w:sz w:val="28"/>
          <w:szCs w:val="28"/>
        </w:rPr>
        <w:t xml:space="preserve">2. System Architecture</w:t>
      </w:r>
    </w:p>
    <w:p>
      <w:r>
        <w:t xml:space="preserve">The diagram below illustrates the fully decoupled serverless architecture deployed on Vercel:</w:t>
      </w:r>
    </w:p>
    <w:p>
      <w:pPr>
        <w:spacing w:after="200" w:before="20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0"/>
      </w:pPr>
      <w:r>
        <w:rPr>
          <w:b/>
          <w:bCs/>
          <w:sz w:val="28"/>
          <w:szCs w:val="28"/>
        </w:rPr>
        <w:t xml:space="preserve">3. Core Modules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3.1 Medical Image Analysis</w:t>
      </w:r>
    </w:p>
    <w:p>
      <w:r>
        <w:t xml:space="preserve">The imaging engine accepts multi-modal uploads (MRI, X-Ray, Dermatological Scans). It utilizes an intelligent modality router and cascades into highly optimized mathematical heuristic evaluations (Centroid-Distance Mapping) when deep learning frameworks are restricted.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3.2 Prescription Tokenization (OCR)</w:t>
      </w:r>
    </w:p>
    <w:p>
      <w:r>
        <w:t xml:space="preserve">Handwritten prescriptions are upscaled, adaptively binarized, and parsed via cloud-optimized optical character recognition. The NLP pipeline performs dynamic fuzzy matching against a localized database of pharmaceuticals, instantly routing molecules to the e-commerce cart.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3.3 Intelligent Symptom NLP</w:t>
      </w:r>
    </w:p>
    <w:p>
      <w:r>
        <w:t xml:space="preserve">Utilizes statistical correlations over massive medical datasets to map patient-described physical ailments to highly probable disease vectors, delivering targeted dietary and preventative recommendations.</w:t>
      </w:r>
    </w:p>
    <w:p>
      <w:pPr>
        <w:spacing w:after="200" w:before="400"/>
      </w:pPr>
      <w:r>
        <w:rPr>
          <w:b/>
          <w:bCs/>
          <w:sz w:val="28"/>
          <w:szCs w:val="28"/>
        </w:rPr>
        <w:t xml:space="preserve">4. Deployment &amp; Infrastructure</w:t>
      </w:r>
    </w:p>
    <w:p>
      <w:r>
        <w:t xml:space="preserve">To ensure maximum scalability and zero operational overhead, the entire Python backend and Next.js frontend are unified into a single Vercel deployment structure via dynamic rewrite rules in vercel.json.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10337c888b001a10a532adea1ef2e580e4566f1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2026-09-04T13:38:30.497Z</dcterms:created>
  <dcterms:modified xsi:type="dcterms:W3CDTF">2026-09-04T13:38:30.498Z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