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Política institucional de uso da inteligência artificial</w:t>
      </w:r>
    </w:p>
    <w:p>
      <w:pPr>
        <w:pStyle w:val="Subtitle"/>
      </w:pPr>
      <w:r>
        <w:rPr>
          <w:color w:val="1D6484"/>
        </w:rPr>
        <w:t>Minuta para escolas de educação básica • [Nome da escola] • [Município/UF] • [Data de aprovação]</w:t>
      </w:r>
    </w:p>
    <w:p>
      <w:r>
        <w:t>Documento-base a ser debatido pela comunidade escolar e aprovado pela instância competente. Articular ao projeto político-pedagógico (PPP), ao regimento escolar e às normas do sistema de ensino.</w:t>
      </w:r>
    </w:p>
    <w:p>
      <w:pPr>
        <w:pStyle w:val="Heading1"/>
      </w:pPr>
      <w:r>
        <w:t>Capítulo I. Disposições gerais</w:t>
      </w:r>
    </w:p>
    <w:p>
      <w:pPr>
        <w:pStyle w:val="Heading2"/>
      </w:pPr>
      <w:r>
        <w:t>Art. 1º. Objeto</w:t>
      </w:r>
    </w:p>
    <w:p>
      <w:r>
        <w:t>Esta política estabelece princípios, diretrizes, responsabilidades e procedimentos para uso de sistemas de inteligência artificial (IA) em atividades pedagógicas, avaliativas, administrativas e de comunicação institucional.</w:t>
      </w:r>
    </w:p>
    <w:p>
      <w:pPr>
        <w:pStyle w:val="Heading2"/>
      </w:pPr>
      <w:r>
        <w:t>Art. 2º. Abrangência</w:t>
      </w:r>
    </w:p>
    <w:p>
      <w:r>
        <w:t>Aplica-se a estudantes, docentes, gestão, equipes de apoio, estagiários, prestadores de serviços e demais pessoas que utilizem IA em atividades vinculadas à escola.</w:t>
      </w:r>
    </w:p>
    <w:p>
      <w:pPr>
        <w:pStyle w:val="Heading2"/>
      </w:pPr>
      <w:r>
        <w:t>Art. 3º. Objetivos</w:t>
      </w:r>
    </w:p>
    <w:p>
      <w:r>
        <w:t>I. Promover alfabetização em IA e cidadania digital. II. Desenvolver pensamento crítico, criatividade, autonomia e autoria. III. Apoiar práticas pedagógicas inclusivas. IV. Proteger direitos e dados pessoais. V. Prevenir discriminação, desinformação e usos prejudiciais. VI. Estabelecer critérios transparentes de uso e avaliação. VII. Assegurar equidade de acesso e alternativas pedagógicas.</w:t>
      </w:r>
    </w:p>
    <w:p>
      <w:pPr>
        <w:pStyle w:val="Heading1"/>
      </w:pPr>
      <w:r>
        <w:t>Capítulo II. Princípios</w:t>
      </w:r>
    </w:p>
    <w:p>
      <w:pPr>
        <w:pStyle w:val="Heading2"/>
      </w:pPr>
      <w:r>
        <w:t>Art. 4º. Princípios institucionais</w:t>
      </w:r>
    </w:p>
    <w:p>
      <w:r>
        <w:t>Centralidade humana; intencionalidade pedagógica; autonomia e autoria; transparência; privacidade e segurança; inclusão e equidade; verificabilidade e confiabilidade; responsabilidade social, cultural e ambiental. As decisões educacionais permanecem sob responsabilidade humana.</w:t>
      </w:r>
    </w:p>
    <w:p>
      <w:pPr>
        <w:pStyle w:val="Heading1"/>
      </w:pPr>
      <w:r>
        <w:t>Capítulo III. Uso pedagógico pelos professores</w:t>
      </w:r>
    </w:p>
    <w:p>
      <w:pPr>
        <w:pStyle w:val="Heading2"/>
      </w:pPr>
      <w:r>
        <w:t>Art. 5º. Usos admitidos</w:t>
      </w:r>
    </w:p>
    <w:p>
      <w:r>
        <w:t>A IA pode auxiliar planejamento, materiais didáticos, diversificação de atividades, acessibilidade, elaboração de exercícios e instrumentos avaliativos, sempre com supervisão profissional.</w:t>
      </w:r>
    </w:p>
    <w:p>
      <w:pPr>
        <w:pStyle w:val="Heading2"/>
      </w:pPr>
      <w:r>
        <w:t>Art. 6º. Deveres docentes</w:t>
      </w:r>
    </w:p>
    <w:p>
      <w:r>
        <w:t>I. Conferir precisão, adequação curricular e fontes. II. Verificar vieses e informações inventadas. III. Não inserir dados pessoais em ferramentas não autorizadas. IV. Informar níveis de uso permitidos. V. Preservar autonomia pedagógica. VI. Disponibilizar alternativas equivalentes.</w:t>
      </w:r>
    </w:p>
    <w:p>
      <w:pPr>
        <w:pStyle w:val="Heading2"/>
      </w:pPr>
      <w:r>
        <w:t>Art. 7º. Responsabilidade profissional</w:t>
      </w:r>
    </w:p>
    <w:p>
      <w:r>
        <w:t>O uso de IA não transfere à tecnologia as atribuições docentes de planejar, mediar e avaliar a aprendizagem.</w:t>
      </w:r>
    </w:p>
    <w:p>
      <w:pPr>
        <w:pStyle w:val="Heading1"/>
      </w:pPr>
      <w:r>
        <w:t>Capítulo IV. Uso pelos estudantes</w:t>
      </w:r>
    </w:p>
    <w:p>
      <w:pPr>
        <w:pStyle w:val="Heading2"/>
      </w:pPr>
      <w:r>
        <w:t>Art. 8º. Condições</w:t>
      </w:r>
    </w:p>
    <w:p>
      <w:r>
        <w:t>O uso dependerá das regras da atividade, das exigências etárias e contratuais da plataforma e das orientações institucionais.</w:t>
      </w:r>
    </w:p>
    <w:p>
      <w:pPr>
        <w:pStyle w:val="Heading2"/>
      </w:pPr>
      <w:r>
        <w:t>Art. 9º. Usos pedagogicamente admissíveis</w:t>
      </w:r>
    </w:p>
    <w:p>
      <w:r>
        <w:t>Esclarecer dúvidas; organizar estudos; comparar explicações; gerar exemplos; revisar produção própria, quando permitido; investigar problemas e experimentar ferramentas de criação.</w:t>
      </w:r>
    </w:p>
    <w:p>
      <w:pPr>
        <w:pStyle w:val="Heading2"/>
      </w:pPr>
      <w:r>
        <w:t>Art. 10. Condutas não permitidas</w:t>
      </w:r>
    </w:p>
    <w:p>
      <w:r>
        <w:t>I. Apresentar geração por IA como autoria integral em desacordo com regras da atividade. II. Usar IA em avaliação proibitiva. III. Criar materiais ofensivos, discriminatórios ou fraudulentos. IV. Produzir representações falsas de pessoas que violem seus direitos. V. Expor dados, imagens e documentos de terceiros sem fundamento e autorização institucionais. VI. Entregar respostas sem trabalho crítico quando isso constituir a aprendizagem exigida.</w:t>
      </w:r>
    </w:p>
    <w:p>
      <w:pPr>
        <w:pStyle w:val="Heading2"/>
      </w:pPr>
      <w:r>
        <w:t>Art. 11. Tratamento de infrações</w:t>
      </w:r>
    </w:p>
    <w:p>
      <w:r>
        <w:t>Priorizar orientação educativa e garantia de escuta, observando regimento escolar, proporcionalidade, faixa etária e gravidade da conduta.</w:t>
      </w:r>
    </w:p>
    <w:p>
      <w:pPr>
        <w:pStyle w:val="Heading1"/>
      </w:pPr>
      <w:r>
        <w:t>Capítulo V. Etapas de ensino</w:t>
      </w:r>
    </w:p>
    <w:p>
      <w:pPr>
        <w:pStyle w:val="Heading2"/>
      </w:pPr>
      <w:r>
        <w:t>Art. 12. Adequação ao desenvolvimento</w:t>
      </w:r>
    </w:p>
    <w:p>
      <w:r>
        <w:t>Na educação infantil, priorizam-se brincadeiras e mediação adulta, sem exigência de uso individual de chatbots. Nos anos iniciais do fundamental, atividades mediadas e voltadas à cultura digital; nos anos finais, uso supervisionado e crítico; no ensino médio, investigação e autonomia progressiva. A autorização escolar não dispensa restrições etárias e contratuais das plataformas.</w:t>
      </w:r>
    </w:p>
    <w:p>
      <w:pPr>
        <w:pStyle w:val="Heading1"/>
      </w:pPr>
      <w:r>
        <w:t>Capítulo VI. Avaliação e integridade acadêmica</w:t>
      </w:r>
    </w:p>
    <w:p>
      <w:pPr>
        <w:pStyle w:val="Heading2"/>
      </w:pPr>
      <w:r>
        <w:t>Art. 13. Regras prévias</w:t>
      </w:r>
    </w:p>
    <w:p>
      <w:r>
        <w:t>Cada atividade avaliativa deverá comunicar antecipadamente os níveis de uso autorizados: 0 sem IA; 1 ideias e esclarecimentos; 2 revisão de produção própria; 3 colaboração e geração parcial declarada; 4 uso ampliado com avaliação de processo, escolhas humanas e produto.</w:t>
      </w:r>
    </w:p>
    <w:p>
      <w:pPr>
        <w:pStyle w:val="Heading2"/>
      </w:pPr>
      <w:r>
        <w:t>Art. 14. Evidências</w:t>
      </w:r>
    </w:p>
    <w:p>
      <w:r>
        <w:t>As avaliações podem contemplar versões intermediárias, registros de processo, discussões, defesa oral, resolução de problemas e fundamentação de escolhas.</w:t>
      </w:r>
    </w:p>
    <w:p>
      <w:pPr>
        <w:pStyle w:val="Heading2"/>
      </w:pPr>
      <w:r>
        <w:t>Art. 15. Suspeita de uso irregular</w:t>
      </w:r>
    </w:p>
    <w:p>
      <w:r>
        <w:t>Detectores de texto supostamente gerado por IA não serão usados como prova isolada de infração. Exigir evidências adicionais e garantir manifestação do estudante.</w:t>
      </w:r>
    </w:p>
    <w:p>
      <w:pPr>
        <w:pStyle w:val="Heading2"/>
      </w:pPr>
      <w:r>
        <w:t>Art. 16. Decisão humana</w:t>
      </w:r>
    </w:p>
    <w:p>
      <w:r>
        <w:t>A instituição não delegará exclusivamente a sistemas de IA notas, aprovação, reprovação ou decisões relevantes sobre trajetória escolar.</w:t>
      </w:r>
    </w:p>
    <w:p>
      <w:pPr>
        <w:pStyle w:val="Heading1"/>
      </w:pPr>
      <w:r>
        <w:t>Capítulo VII. Proteção de dados e direitos</w:t>
      </w:r>
    </w:p>
    <w:p>
      <w:pPr>
        <w:pStyle w:val="Heading2"/>
      </w:pPr>
      <w:r>
        <w:t>Art. 17. Referências</w:t>
      </w:r>
    </w:p>
    <w:p>
      <w:r>
        <w:t>Observar LGPD, ECA, ECA Digital e demais normas aplicáveis, inclusive especial proteção a crianças e adolescentes.</w:t>
      </w:r>
    </w:p>
    <w:p>
      <w:pPr>
        <w:pStyle w:val="Heading2"/>
      </w:pPr>
      <w:r>
        <w:t>Art. 18. Dados restritos</w:t>
      </w:r>
    </w:p>
    <w:p>
      <w:r>
        <w:t>É vedado inserir em ferramentas não autorizadas dados identificáveis, dados pessoais sensíveis, laudos, registros psicológicos, relatórios confidenciais, senhas, credenciais ou imagens identificáveis sem análise institucional da finalidade, necessidade, fundamento legal e segurança.</w:t>
      </w:r>
    </w:p>
    <w:p>
      <w:pPr>
        <w:pStyle w:val="Heading2"/>
      </w:pPr>
      <w:r>
        <w:t>Art. 19. Homologação de ferramentas</w:t>
      </w:r>
    </w:p>
    <w:p>
      <w:r>
        <w:t>Avaliar finalidade, requisitos de idade, privacidade, retenção, compartilhamentos, uso para treinamento dos modelos, medidas de segurança, acessibilidade e supervisão humana antes da adoção.</w:t>
      </w:r>
    </w:p>
    <w:p>
      <w:pPr>
        <w:pStyle w:val="Heading2"/>
      </w:pPr>
      <w:r>
        <w:t>Art. 20. Incidentes</w:t>
      </w:r>
    </w:p>
    <w:p>
      <w:r>
        <w:t>Suspeitas de exposição indevida de dados ou incidentes deverão ser encaminhadas ao responsável designado para análise e resposta, conforme procedimentos institucionais e obrigações legais.</w:t>
      </w:r>
    </w:p>
    <w:p>
      <w:pPr>
        <w:pStyle w:val="Heading2"/>
      </w:pPr>
      <w:r>
        <w:t>Art. 21. Restrições especiais</w:t>
      </w:r>
    </w:p>
    <w:p>
      <w:r>
        <w:t>Esta política não autoriza IA para diagnósticos clínicos, vigilância comportamental invasiva, reconhecimento de emoções ou perfis sensíveis. Tecnologias biométricas exigem avaliação jurídica e técnica específica.</w:t>
      </w:r>
    </w:p>
    <w:p>
      <w:pPr>
        <w:pStyle w:val="Heading1"/>
      </w:pPr>
      <w:r>
        <w:t>Capítulo VIII. Gestão e comunicação</w:t>
      </w:r>
    </w:p>
    <w:p>
      <w:pPr>
        <w:pStyle w:val="Heading2"/>
      </w:pPr>
      <w:r>
        <w:t>Art. 22. Administração</w:t>
      </w:r>
    </w:p>
    <w:p>
      <w:r>
        <w:t>É admitido apoio por IA na organização de processos, minutas e tratamento de dados adequadamente autorizados, sem substituição da responsabilidade da gestão.</w:t>
      </w:r>
    </w:p>
    <w:p>
      <w:pPr>
        <w:pStyle w:val="Heading2"/>
      </w:pPr>
      <w:r>
        <w:t>Art. 23. Validação</w:t>
      </w:r>
    </w:p>
    <w:p>
      <w:r>
        <w:t>Todo documento institucional elaborado com apoio de IA deverá ser revisado por responsável humano antes de sua utilização oficial.</w:t>
      </w:r>
    </w:p>
    <w:p>
      <w:pPr>
        <w:pStyle w:val="Heading2"/>
      </w:pPr>
      <w:r>
        <w:t>Art. 24. Decisões</w:t>
      </w:r>
    </w:p>
    <w:p>
      <w:r>
        <w:t>Não serão adotadas decisões exclusivamente automatizadas sobre matrículas, sanções, seleção ou outros interesses relevantes de pessoas.</w:t>
      </w:r>
    </w:p>
    <w:p>
      <w:pPr>
        <w:pStyle w:val="Heading2"/>
      </w:pPr>
      <w:r>
        <w:t>Art. 25. Comunicação</w:t>
      </w:r>
    </w:p>
    <w:p>
      <w:r>
        <w:t>As peças institucionais deverão preservar veracidade, direitos autorais, direitos de imagem e identidade da escola.</w:t>
      </w:r>
    </w:p>
    <w:p>
      <w:pPr>
        <w:pStyle w:val="Heading1"/>
      </w:pPr>
      <w:r>
        <w:t>Capítulo IX. Formação</w:t>
      </w:r>
    </w:p>
    <w:p>
      <w:pPr>
        <w:pStyle w:val="Heading2"/>
      </w:pPr>
      <w:r>
        <w:t>Art. 26. Conteúdos</w:t>
      </w:r>
    </w:p>
    <w:p>
      <w:r>
        <w:t>Formação continuada em fundamentos, limitações, elaboração e revisão crítica de comandos, autoria, desinformação, privacidade, vieses, acessibilidade, avaliação e impactos sociais e ambientais da IA.</w:t>
      </w:r>
    </w:p>
    <w:p>
      <w:pPr>
        <w:pStyle w:val="Heading2"/>
      </w:pPr>
      <w:r>
        <w:t>Art. 27. Planejamento</w:t>
      </w:r>
    </w:p>
    <w:p>
      <w:r>
        <w:t>A coordenação pedagógica organizará ações periódicas considerando as condições concretas de trabalho e as necessidades da comunidade escolar.</w:t>
      </w:r>
    </w:p>
    <w:p>
      <w:pPr>
        <w:pStyle w:val="Heading1"/>
      </w:pPr>
      <w:r>
        <w:t>Capítulo X. Governança</w:t>
      </w:r>
    </w:p>
    <w:p>
      <w:pPr>
        <w:pStyle w:val="Heading2"/>
      </w:pPr>
      <w:r>
        <w:t>Art. 28. Grupo de acompanhamento</w:t>
      </w:r>
    </w:p>
    <w:p>
      <w:r>
        <w:t>Constituir instância participativa com direção, coordenação, docentes e, quando adequado, estudantes, famílias, equipe de tecnologia e responsável por proteção de dados.</w:t>
      </w:r>
    </w:p>
    <w:p>
      <w:pPr>
        <w:pStyle w:val="Heading2"/>
      </w:pPr>
      <w:r>
        <w:t>Art. 29. Atribuições</w:t>
      </w:r>
    </w:p>
    <w:p>
      <w:r>
        <w:t>Atualizar diretrizes; apreciar ferramentas; acompanhar riscos, benefícios e acesso; promover escuta; organizar formações; produzir relatório anual.</w:t>
      </w:r>
    </w:p>
    <w:p>
      <w:pPr>
        <w:pStyle w:val="Heading2"/>
      </w:pPr>
      <w:r>
        <w:t>Art. 30. Direção</w:t>
      </w:r>
    </w:p>
    <w:p>
      <w:r>
        <w:t>Compete à direção promover condições de implementação, em articulação com mantenedora, sistema de ensino e responsáveis técnicos e jurídicos.</w:t>
      </w:r>
    </w:p>
    <w:p>
      <w:pPr>
        <w:pStyle w:val="Heading1"/>
      </w:pPr>
      <w:r>
        <w:t>Capítulo XI. Revisão e vigência</w:t>
      </w:r>
    </w:p>
    <w:p>
      <w:pPr>
        <w:pStyle w:val="Heading2"/>
      </w:pPr>
      <w:r>
        <w:t>Art. 31. Monitoramento</w:t>
      </w:r>
    </w:p>
    <w:p>
      <w:r>
        <w:t>Acompanhar formação, acesso, inclusão, experiências pedagógicas, incidentes e percepções da comunidade por meios qualitativos e quantitativos.</w:t>
      </w:r>
    </w:p>
    <w:p>
      <w:pPr>
        <w:pStyle w:val="Heading2"/>
      </w:pPr>
      <w:r>
        <w:t>Art. 32. Revisão</w:t>
      </w:r>
    </w:p>
    <w:p>
      <w:r>
        <w:t>Revisão anual e extraordinária diante de mudanças relevantes nas normas, tecnologias e necessidades pedagógicas.</w:t>
      </w:r>
    </w:p>
    <w:p>
      <w:pPr>
        <w:pStyle w:val="Heading2"/>
      </w:pPr>
      <w:r>
        <w:t>Art. 33. Vigência</w:t>
      </w:r>
    </w:p>
    <w:p>
      <w:r>
        <w:t>A política entra em vigor após aprovação pela instância competente, divulgação e definição de procedimentos operacionais.</w:t>
      </w:r>
    </w:p>
    <w:p>
      <w:r>
        <w:t>Disposição de integração: adaptar este modelo à realidade da escola, ao PPP, ao regimento, às normas do respectivo sistema e à avaliação jurídica e de proteção de dados.</w:t>
      </w:r>
    </w:p>
    <w:sectPr w:rsidR="00FC693F" w:rsidRPr="0006063C" w:rsidSect="00034616">
      <w:footerReference w:type="default" r:id="rId9"/>
      <w:pgSz w:w="12240" w:h="15840"/>
      <w:pgMar w:top="1191"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Modelo para adaptação institucional • Outubro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44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344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E344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