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</w:pPr>
      <w:r>
        <w:rPr>
          <w:b/>
          <w:i w:val="0"/>
          <w:color w:val="0B2236"/>
          <w:sz w:val="44"/>
        </w:rPr>
        <w:t>Acolhida e diagnóstico interativo</w:t>
      </w:r>
    </w:p>
    <w:p>
      <w:pPr>
        <w:spacing w:before="0" w:after="160" w:line="269" w:lineRule="auto"/>
      </w:pPr>
      <w:r>
        <w:rPr>
          <w:b w:val="0"/>
          <w:i w:val="0"/>
          <w:color w:val="1C7FB0"/>
          <w:sz w:val="25"/>
        </w:rPr>
        <w:t>Roteiro da atividade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B2236"/>
          <w:left w:val="single" w:sz="4" w:color="0B2236"/>
          <w:bottom w:val="single" w:sz="4" w:color="0B2236"/>
          <w:right w:val="single" w:sz="4" w:color="0B2236"/>
          <w:insideH w:val="single" w:sz="4" w:color="0B2236"/>
          <w:insideV w:val="single" w:sz="4" w:color="0B2236"/>
        </w:tblBorders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9412"/>
      </w:tblGrid>
      <w:tr>
        <w:tc>
          <w:tcPr>
            <w:tcW w:type="dxa" w:w="9412"/>
            <w:shd w:val="clear" w:color="auto" w:fill="0B2236"/>
          </w:tcPr>
          <w:p>
            <w:pPr>
              <w:spacing w:before="0" w:after="40" w:line="269" w:lineRule="auto"/>
            </w:pPr>
            <w:r>
              <w:rPr>
                <w:b/>
                <w:i w:val="0"/>
                <w:color w:val="7ED957"/>
                <w:sz w:val="21"/>
              </w:rPr>
              <w:t>ACOLHIDA E DIAGNÓSTICO</w:t>
            </w:r>
          </w:p>
          <w:p>
            <w:pPr>
              <w:spacing w:before="0" w:after="0" w:line="269" w:lineRule="auto"/>
            </w:pPr>
            <w:r>
              <w:rPr>
                <w:b w:val="0"/>
                <w:i w:val="0"/>
                <w:color w:val="FFFFFF"/>
                <w:sz w:val="23"/>
              </w:rPr>
              <w:t>Você entrega: questionário respondido e código pessoal anotado.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C9D6E0"/>
          <w:left w:val="single" w:sz="4" w:color="C9D6E0"/>
          <w:bottom w:val="single" w:sz="4" w:color="C9D6E0"/>
          <w:right w:val="single" w:sz="4" w:color="C9D6E0"/>
          <w:insideH w:val="single" w:sz="4" w:color="C9D6E0"/>
          <w:insideV w:val="single" w:sz="4" w:color="C9D6E0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</w:tblPr>
      <w:tblGrid>
        <w:gridCol w:w="2494"/>
        <w:gridCol w:w="6917"/>
      </w:tblGrid>
      <w:tr>
        <w:trPr>
          <w:cantSplit/>
        </w:trPr>
        <w:tc>
          <w:tcPr>
            <w:tcW w:type="dxa" w:w="2494"/>
            <w:shd w:val="clear" w:color="auto" w:fill="F3F7FA"/>
          </w:tcPr>
          <w:p>
            <w:r>
              <w:rPr>
                <w:b/>
                <w:i w:val="0"/>
                <w:color w:val="0B2236"/>
                <w:sz w:val="22"/>
              </w:rPr>
              <w:t>Nesta atividade você vai</w:t>
            </w:r>
          </w:p>
        </w:tc>
        <w:tc>
          <w:tcPr>
            <w:tcW w:type="dxa" w:w="6917"/>
          </w:tcPr>
          <w:p>
            <w:r>
              <w:rPr>
                <w:b w:val="0"/>
                <w:i w:val="0"/>
                <w:sz w:val="22"/>
              </w:rPr>
              <w:t>responder pelo celular a um questionário anônimo sobre o que você sabe, usa e espera da IA, e ver o retrato do grupo.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3F7FA"/>
          </w:tcPr>
          <w:p>
            <w:r>
              <w:rPr>
                <w:b/>
                <w:i w:val="0"/>
                <w:color w:val="0B2236"/>
                <w:sz w:val="22"/>
              </w:rPr>
              <w:t>Você vai aprender a</w:t>
            </w:r>
          </w:p>
        </w:tc>
        <w:tc>
          <w:tcPr>
            <w:tcW w:type="dxa" w:w="6917"/>
          </w:tcPr>
          <w:p>
            <w:pPr>
              <w:spacing w:before="0" w:after="20" w:line="269" w:lineRule="auto"/>
            </w:pPr>
            <w:r>
              <w:rPr>
                <w:b w:val="0"/>
                <w:i w:val="0"/>
                <w:sz w:val="22"/>
              </w:rPr>
              <w:t>• situar o seu ponto de partida em relação ao grupo;</w:t>
            </w:r>
          </w:p>
          <w:p>
            <w:pPr>
              <w:spacing w:before="0" w:after="20" w:line="269" w:lineRule="auto"/>
            </w:pPr>
            <w:r>
              <w:rPr>
                <w:b w:val="0"/>
                <w:i w:val="0"/>
                <w:sz w:val="22"/>
              </w:rPr>
              <w:t>• conhecer um diagnóstico rápido que também pode ser aplicado à sua equipe.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3F7FA"/>
          </w:tcPr>
          <w:p>
            <w:r>
              <w:rPr>
                <w:b/>
                <w:i w:val="0"/>
                <w:color w:val="0B2236"/>
                <w:sz w:val="22"/>
              </w:rPr>
              <w:t>Ao final, você terá</w:t>
            </w:r>
          </w:p>
        </w:tc>
        <w:tc>
          <w:tcPr>
            <w:tcW w:type="dxa" w:w="6917"/>
          </w:tcPr>
          <w:p>
            <w:pPr>
              <w:spacing w:before="0" w:after="20" w:line="269" w:lineRule="auto"/>
            </w:pPr>
            <w:r>
              <w:rPr>
                <w:b w:val="0"/>
                <w:i w:val="0"/>
                <w:sz w:val="22"/>
              </w:rPr>
              <w:t>• questionário "Início da oficina" respondido;</w:t>
            </w:r>
          </w:p>
          <w:p>
            <w:pPr>
              <w:spacing w:before="0" w:after="20" w:line="269" w:lineRule="auto"/>
            </w:pPr>
            <w:r>
              <w:rPr>
                <w:b w:val="0"/>
                <w:i w:val="0"/>
                <w:sz w:val="22"/>
              </w:rPr>
              <w:t>• código pessoal anotado;</w:t>
            </w:r>
          </w:p>
          <w:p>
            <w:pPr>
              <w:spacing w:before="0" w:after="20" w:line="269" w:lineRule="auto"/>
            </w:pPr>
            <w:r>
              <w:rPr>
                <w:b w:val="0"/>
                <w:i w:val="0"/>
                <w:sz w:val="22"/>
              </w:rPr>
              <w:t>• uma pergunta sua registrada.</w:t>
            </w:r>
          </w:p>
        </w:tc>
      </w:tr>
    </w:tbl>
    <w:p>
      <w:pPr>
        <w:spacing w:before="0" w:after="0" w:line="240" w:lineRule="auto"/>
      </w:pPr>
      <w:r>
        <w:rPr>
          <w:sz w:val="12"/>
        </w:rPr>
      </w:r>
    </w:p>
    <w:p>
      <w:pPr>
        <w:keepNext/>
        <w:spacing w:before="200" w:after="80" w:line="269" w:lineRule="auto"/>
      </w:pPr>
      <w:r>
        <w:rPr>
          <w:b/>
          <w:i w:val="0"/>
          <w:color w:val="0B2236"/>
          <w:sz w:val="28"/>
        </w:rPr>
        <w:t>Fluxograma da atividade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76000" cy="2141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141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</w:pPr>
      <w:r>
        <w:rPr>
          <w:sz w:val="4"/>
        </w:rPr>
      </w:r>
    </w:p>
    <w:p>
      <w:pPr>
        <w:keepNext/>
        <w:spacing w:before="200" w:after="80" w:line="269" w:lineRule="auto"/>
      </w:pPr>
      <w:r>
        <w:rPr>
          <w:b/>
          <w:i w:val="0"/>
          <w:color w:val="0B2236"/>
          <w:sz w:val="28"/>
        </w:rPr>
        <w:t>Materiais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C9D6E0"/>
          <w:left w:val="single" w:sz="4" w:color="C9D6E0"/>
          <w:bottom w:val="single" w:sz="4" w:color="C9D6E0"/>
          <w:right w:val="single" w:sz="4" w:color="C9D6E0"/>
          <w:insideH w:val="single" w:sz="4" w:color="C9D6E0"/>
          <w:insideV w:val="single" w:sz="4" w:color="C9D6E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76"/>
        <w:gridCol w:w="4536"/>
      </w:tblGrid>
      <w:tr>
        <w:trPr>
          <w:tblHeader/>
          <w:cantSplit/>
        </w:trPr>
        <w:tc>
          <w:tcPr>
            <w:tcW w:type="dxa" w:w="4876"/>
            <w:shd w:val="clear" w:color="auto" w:fill="0B2236"/>
          </w:tcPr>
          <w:p>
            <w:r>
              <w:rPr>
                <w:b/>
                <w:i w:val="0"/>
                <w:color w:val="FFFFFF"/>
                <w:sz w:val="21"/>
              </w:rPr>
              <w:t>Pasta ou arquivo</w:t>
            </w:r>
          </w:p>
        </w:tc>
        <w:tc>
          <w:tcPr>
            <w:tcW w:type="dxa" w:w="4535"/>
            <w:shd w:val="clear" w:color="auto" w:fill="0B2236"/>
          </w:tcPr>
          <w:p>
            <w:r>
              <w:rPr>
                <w:b/>
                <w:i w:val="0"/>
                <w:color w:val="FFFFFF"/>
                <w:sz w:val="21"/>
              </w:rPr>
              <w:t>Para quê</w:t>
            </w:r>
          </w:p>
        </w:tc>
      </w:tr>
      <w:tr>
        <w:trPr>
          <w:cantSplit/>
        </w:trPr>
        <w:tc>
          <w:tcPr>
            <w:tcW w:type="dxa" w:w="4876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Link e QR code na página da oficina (bloco Acolhida)</w:t>
            </w:r>
          </w:p>
        </w:tc>
        <w:tc>
          <w:tcPr>
            <w:tcW w:type="dxa" w:w="4535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Responder pelo celular</w:t>
            </w:r>
          </w:p>
        </w:tc>
      </w:tr>
      <w:tr>
        <w:trPr>
          <w:cantSplit/>
        </w:trPr>
        <w:tc>
          <w:tcPr>
            <w:tcW w:type="dxa" w:w="4876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apoio/diagnostico_formularios (para gestores e formadores)</w:t>
            </w:r>
          </w:p>
        </w:tc>
        <w:tc>
          <w:tcPr>
            <w:tcW w:type="dxa" w:w="4535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Roteiros, prompts e painel para montar o mesmo diagnóstico com a sua equipe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p>
      <w:pPr>
        <w:keepNext/>
        <w:spacing w:before="200" w:after="80" w:line="269" w:lineRule="auto"/>
      </w:pPr>
      <w:r>
        <w:rPr>
          <w:b/>
          <w:i w:val="0"/>
          <w:color w:val="0B2236"/>
          <w:sz w:val="28"/>
        </w:rPr>
        <w:t>Passo a passo</w:t>
      </w:r>
    </w:p>
    <w:p>
      <w:pPr>
        <w:keepNext/>
        <w:spacing w:before="160" w:after="40" w:line="269" w:lineRule="auto"/>
        <w:ind w:left="454" w:hanging="454"/>
      </w:pPr>
      <w:r>
        <w:rPr>
          <w:b/>
          <w:i w:val="0"/>
          <w:color w:val="2E8B3A"/>
          <w:sz w:val="30"/>
        </w:rPr>
        <w:t xml:space="preserve">1  </w:t>
      </w:r>
      <w:r>
        <w:rPr>
          <w:b/>
          <w:i w:val="0"/>
          <w:color w:val="0B2236"/>
          <w:sz w:val="25"/>
        </w:rPr>
        <w:t>Abra o formulário</w:t>
      </w:r>
    </w:p>
    <w:p>
      <w:pPr>
        <w:spacing w:before="0" w:after="40" w:line="269" w:lineRule="auto"/>
        <w:ind w:left="454"/>
      </w:pPr>
      <w:r>
        <w:rPr>
          <w:b w:val="0"/>
          <w:i w:val="0"/>
          <w:sz w:val="23"/>
        </w:rPr>
        <w:t>Aponte a câmera do celular para o QR code ou abra o link na página. Não é preciso entrar com conta.</w:t>
      </w:r>
    </w:p>
    <w:p>
      <w:pPr>
        <w:keepNext/>
        <w:spacing w:before="160" w:after="40" w:line="269" w:lineRule="auto"/>
        <w:ind w:left="454" w:hanging="454"/>
      </w:pPr>
      <w:r>
        <w:rPr>
          <w:b/>
          <w:i w:val="0"/>
          <w:color w:val="2E8B3A"/>
          <w:sz w:val="30"/>
        </w:rPr>
        <w:t xml:space="preserve">2  </w:t>
      </w:r>
      <w:r>
        <w:rPr>
          <w:b/>
          <w:i w:val="0"/>
          <w:color w:val="0B2236"/>
          <w:sz w:val="25"/>
        </w:rPr>
        <w:t>Crie o código pessoal</w:t>
      </w:r>
    </w:p>
    <w:p>
      <w:pPr>
        <w:spacing w:before="0" w:after="40" w:line="269" w:lineRule="auto"/>
        <w:ind w:left="454"/>
      </w:pPr>
      <w:r>
        <w:rPr>
          <w:b w:val="0"/>
          <w:i w:val="0"/>
          <w:sz w:val="23"/>
        </w:rPr>
        <w:t>Duas primeiras letras do nome da sua mãe + dia do seu nascimento com dois dígitos (exemplo: MA07). Anote: ele serve para comparar as suas respostas no fim do dia, sem identificar você.</w:t>
      </w:r>
    </w:p>
    <w:p>
      <w:pPr>
        <w:keepNext/>
        <w:spacing w:before="160" w:after="40" w:line="269" w:lineRule="auto"/>
        <w:ind w:left="454" w:hanging="454"/>
      </w:pPr>
      <w:r>
        <w:rPr>
          <w:b/>
          <w:i w:val="0"/>
          <w:color w:val="2E8B3A"/>
          <w:sz w:val="30"/>
        </w:rPr>
        <w:t xml:space="preserve">3  </w:t>
      </w:r>
      <w:r>
        <w:rPr>
          <w:b/>
          <w:i w:val="0"/>
          <w:color w:val="0B2236"/>
          <w:sz w:val="25"/>
        </w:rPr>
        <w:t>Responda às quatro seções</w:t>
      </w:r>
    </w:p>
    <w:p>
      <w:pPr>
        <w:spacing w:before="0" w:after="40" w:line="269" w:lineRule="auto"/>
        <w:ind w:left="454"/>
      </w:pPr>
      <w:r>
        <w:rPr>
          <w:b w:val="0"/>
          <w:i w:val="0"/>
          <w:sz w:val="23"/>
        </w:rPr>
        <w:t>Perfil e expectativas; confiança em sete tarefas; seis situações do cotidiano; percepções. Se não souber, marque "não sei".</w:t>
      </w:r>
    </w:p>
    <w:p>
      <w:pPr>
        <w:keepNext/>
        <w:spacing w:before="160" w:after="40" w:line="269" w:lineRule="auto"/>
        <w:ind w:left="454" w:hanging="454"/>
      </w:pPr>
      <w:r>
        <w:rPr>
          <w:b/>
          <w:i w:val="0"/>
          <w:color w:val="2E8B3A"/>
          <w:sz w:val="30"/>
        </w:rPr>
        <w:t xml:space="preserve">4  </w:t>
      </w:r>
      <w:r>
        <w:rPr>
          <w:b/>
          <w:i w:val="0"/>
          <w:color w:val="0B2236"/>
          <w:sz w:val="25"/>
        </w:rPr>
        <w:t>Acompanhe o retrato do grupo</w:t>
      </w:r>
    </w:p>
    <w:p>
      <w:pPr>
        <w:spacing w:before="0" w:after="40" w:line="269" w:lineRule="auto"/>
        <w:ind w:left="454"/>
      </w:pPr>
      <w:r>
        <w:rPr>
          <w:b w:val="0"/>
          <w:i w:val="0"/>
          <w:sz w:val="23"/>
        </w:rPr>
        <w:t>Observe onde você se situa em relação ao grupo.</w:t>
      </w:r>
    </w:p>
    <w:p>
      <w:pPr>
        <w:keepNext/>
        <w:spacing w:before="160" w:after="40" w:line="269" w:lineRule="auto"/>
        <w:ind w:left="454" w:hanging="454"/>
      </w:pPr>
      <w:r>
        <w:rPr>
          <w:b/>
          <w:i w:val="0"/>
          <w:color w:val="2E8B3A"/>
          <w:sz w:val="30"/>
        </w:rPr>
        <w:t xml:space="preserve">5  </w:t>
      </w:r>
      <w:r>
        <w:rPr>
          <w:b/>
          <w:i w:val="0"/>
          <w:color w:val="0B2236"/>
          <w:sz w:val="25"/>
        </w:rPr>
        <w:t>Anote uma pergunta</w:t>
      </w:r>
    </w:p>
    <w:p>
      <w:pPr>
        <w:spacing w:before="0" w:after="40" w:line="269" w:lineRule="auto"/>
        <w:ind w:left="454"/>
      </w:pPr>
      <w:r>
        <w:rPr>
          <w:b w:val="0"/>
          <w:i w:val="0"/>
          <w:sz w:val="23"/>
        </w:rPr>
        <w:t>Uma pergunta que você quer ver respondida até o fim do dia.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single" w:sz="24" w:color="1C7FB0"/>
          <w:bottom w:val="nil"/>
          <w:right w:val="nil"/>
          <w:insideH w:val="nil"/>
          <w:insideV w:val="nil"/>
        </w:tblBorders>
        <w:tblCellMar>
          <w:top w:w="100" w:type="dxa"/>
          <w:left w:w="180" w:type="dxa"/>
          <w:bottom w:w="100" w:type="dxa"/>
          <w:right w:w="140" w:type="dxa"/>
        </w:tblCellMar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4FB"/>
          </w:tcPr>
          <w:p>
            <w:pPr>
              <w:spacing w:before="0" w:after="60" w:line="269" w:lineRule="auto"/>
            </w:pPr>
            <w:r>
              <w:rPr>
                <w:b/>
                <w:i w:val="0"/>
                <w:color w:val="1C7FB0"/>
                <w:sz w:val="19"/>
              </w:rPr>
              <w:t>DICAS PARA GESTORES: VARIAÇÕES E POSSIBILIDADES</w:t>
            </w:r>
          </w:p>
          <w:p>
            <w:pPr>
              <w:spacing w:before="0" w:after="40" w:line="252" w:lineRule="auto"/>
            </w:pPr>
            <w:r>
              <w:rPr>
                <w:b w:val="0"/>
                <w:i w:val="0"/>
                <w:sz w:val="22"/>
              </w:rPr>
              <w:t>• O mesmo formulário pode medir, antes e depois, o efeito de uma formação da sua equipe: os roteiros em apoio/diagnostico_formularios trazem as perguntas e um painel que lê o arquivo de respostas sem internet.</w:t>
            </w:r>
          </w:p>
          <w:p>
            <w:pPr>
              <w:spacing w:before="0" w:after="40" w:line="252" w:lineRule="auto"/>
            </w:pPr>
            <w:r>
              <w:rPr>
                <w:b w:val="0"/>
                <w:i w:val="0"/>
                <w:sz w:val="22"/>
              </w:rPr>
              <w:t>• Para montar o formulário em minutos, use os prompts para a extensão do Claude no Chrome ◆, no mesmo diretório.</w:t>
            </w:r>
          </w:p>
          <w:p>
            <w:pPr>
              <w:spacing w:before="0" w:after="40" w:line="252" w:lineRule="auto"/>
            </w:pPr>
            <w:r>
              <w:rPr>
                <w:b w:val="0"/>
                <w:i w:val="0"/>
                <w:sz w:val="22"/>
              </w:rPr>
              <w:t>• Peça à IA que resuma as respostas abertas em categorias, mas confira as categorias com algumas respostas originais.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b w:val="0"/>
        <w:i w:val="0"/>
        <w:color w:val="6B7C8C"/>
        <w:sz w:val="17"/>
      </w:rPr>
      <w:t>Profa. Dra. Mary Grace Pereira Andrioli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 w:val="0"/>
        <w:i w:val="0"/>
        <w:color w:val="6B7C8C"/>
        <w:sz w:val="17"/>
      </w:rPr>
      <w:t>Humus Educação | Oficina "IA para gestores escolares: a inteligência artificial na prática da liderança"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