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Правда ли, что жевательная резинка защищает зубы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🦷🍃 Жевательная резинка без сахара может быть полезной, но это не замена щётке и врачу. Её сила — в стимуляции слюны после еды.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После еды жвачка без сахара помогает увеличить слюноотделение и частично снизить кислотность. Но налёт между зубами она не убирает.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выбирать без сахара, жевать 5–10 минут после еды, не заменять чистку, не использовать при боли в челюсти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щёлкает сустав, болит челюсть, есть пломбы/коронки с дискомфортом.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сладкую жвачку, жевать часами, считать жвачку лечением.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Правда ли, что жевательная резинка защищает зубы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🦷🍃 Жевательная резинка без сахара может быть полезной, но это не замена щётке и врачу. Её сила — в стимуляции слюны после еды.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После еды жвачка без сахара помогает увеличить слюноотделение и частично снизить кислотность. Но налёт между зубами она не убирает.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выбирать без сахара, жевать 5–10 минут после еды, не заменять чистку, не использовать при боли в челюсти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врачу, если щёлкает сустав, болит челюсть, есть пломбы/коронки с дискомфортом.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сладкую жвачку, жевать часами, считать жвачку лечением.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Правда ли, что жевательная резинка защищает зубы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