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Кровоточивость дёсен — сигнал, а не мелочь. Чаще всего виноват налёт у десны и травматичная чистка. На раннем этапе можно помочь дома, но важно не упустить момент.</w:t>
      </w:r>
    </w:p>
    <w:p>
      <w:r>
        <w:t>Что сделать сейчас:</w:t>
        <w:br/>
        <w:t>— чистить мягко, без давления</w:t>
        <w:br/>
        <w:t>— взять мягкую/среднюю щётку</w:t>
        <w:br/>
        <w:t>— аккуратно подключить нить, ёршики или ирригатор</w:t>
        <w:br/>
        <w:t>— не заменять чистку одним полосканием</w:t>
        <w:br/>
        <w:t>— меньше сладких липких перекусов, больше воды</w:t>
      </w:r>
    </w:p>
    <w:p>
      <w:r>
        <w:t>К врачу обязательно, если кровь каждый день, дёсны отекли и болят, есть запах, оголение шеек или ситуация не лучше за 7–10 дней.</w:t>
      </w:r>
    </w:p>
    <w:p>
      <w:r>
        <w:t>Нельзя «жечь» дёсны спиртом и усиливать жёсткость щётки. Домашние меры помогают, но не заменяют осмотр.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