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Трещина зуба может болеть при накусывании, холоде или сладком — даже если внешне скол почти не видно.</w:t>
      </w:r>
    </w:p>
    <w:p>
      <w:r>
        <w:t>Что делать:</w:t>
        <w:br/>
        <w:t>— не нагружайте зуб</w:t>
        <w:br/>
        <w:t>— не грызите твёрдое</w:t>
        <w:br/>
        <w:t>— не занимайтесь самолечением</w:t>
        <w:br/>
        <w:t>— как можно раньше покажитесь врачу</w:t>
      </w:r>
    </w:p>
    <w:p>
      <w:r>
        <w:t>Важно понять глубину трещины. Иногда достаточно пломбы или защиты зуба, иногда нужна коронка или лечение каналов. Чем раньше осмотр, тем больше шансов сохранить зуб.</w:t>
      </w:r>
    </w:p>
    <w:p>
      <w:r>
        <w:t>Запись:</w:t>
        <w:br/>
        <w:t>8 (499) 490-55-55</w:t>
        <w:br/>
        <w:t>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