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Кофе и чай можно пить без паники — важны детали.</w:t>
      </w:r>
    </w:p>
    <w:p>
      <w:r>
        <w:t>Как снизить вред:</w:t>
        <w:br/>
        <w:t>— не растягивать чашку на час</w:t>
        <w:br/>
        <w:t>— запивать водой</w:t>
        <w:br/>
        <w:t>— меньше сахара и сиропов</w:t>
        <w:br/>
        <w:t>— не чистить зубы сразу после кислотного чая/кофе</w:t>
        <w:br/>
        <w:t>— делать профчистку по плану</w:t>
      </w:r>
    </w:p>
    <w:p>
      <w:r>
        <w:t>Главный риск — долгий контакт напитка с эмалью и постоянная сладость. Привычку сохраняем, уход усиливаем.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