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Лёгкая чувствительность после лечения 1–3 дня бывает нормальной. Но нарастающая боль — уже не норма.</w:t>
      </w:r>
    </w:p>
    <w:p>
      <w:r>
        <w:t>Дома:</w:t>
        <w:br/>
        <w:t>— жуйте осторожнее на этой стороне</w:t>
        <w:br/>
        <w:t>— соблюдайте рекомендации врача</w:t>
        <w:br/>
        <w:t>— аккуратно чистите зубы</w:t>
        <w:br/>
        <w:t>— не прогревайте щёку без разрешения</w:t>
      </w:r>
    </w:p>
    <w:p>
      <w:r>
        <w:t>Срочно свяжитесь с клиникой, если боль усиливается, есть отёк/температура, зуб мешает закрыть рот или невозможно спать. Часто проблему можно быстро скорректировать.</w:t>
      </w:r>
    </w:p>
    <w:p>
      <w:r>
        <w:t>Запись:</w:t>
        <w:br/>
        <w:t>8 (499) 490-55-55</w:t>
        <w:br/>
        <w:t>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