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🦷 Профилактика почти всегда дешевле сложного лечения.</w:t>
      </w:r>
    </w:p>
    <w:p>
      <w:r>
        <w:t>Маленький кариес, ранняя кровь из дёсен или скол проще закрыть сразу, чем ждать боль и осложнения. В умную профилактику входят осмотры, профчистка, ежедневная гигиена и межзубный уход.</w:t>
      </w:r>
    </w:p>
    <w:p>
      <w:r>
        <w:t>Боль — плохой ориентир: многие проблемы долго молчат. Если давно не были у стоматолога, начните с осмотра — это самый выгодный первый шаг.</w:t>
      </w:r>
    </w:p>
    <w:p>
      <w:r>
        <w:t>Запись:</w:t>
        <w:br/>
        <w:t>8 (499) 490-55-55</w:t>
        <w:br/>
        <w:t>https://clck.ru/3N8E8Q</w:t>
      </w:r>
    </w:p>
    <w:p>
      <w:r>
        <w:t>#КоролёвскаяСтоматологическаяПоликлиника #КоролёвскаяСтоматология #стоматологияКоролёв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2013-12-23T23:15:00Z</dcterms:modified>
  <cp:category/>
</cp:coreProperties>
</file>