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Десна «уходит» вверх: что такое рецессия и можно ли её остановить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🦷📉 Если зуб кажется длиннее, а у десны появилась чувствительность, это может быть рецессия. Она требует внимания, а не жёсткой чистки.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Рецессия связана с травматичной чисткой, воспалением, тонкой десной, нагрузкой и особенностями прикуса.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смените технику чистки, лечите воспаление и проверьте нагрузку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десна продолжает уходить, растёт чувствительность или виден корень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тереть сильнее, отбеливать и игнорировать воспаление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Остановить процесс часто реально, но план зависит от причины.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Десна «уходит» вверх: что такое рецессия и можно ли её остановить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🦷📉 Если зуб кажется длиннее, а у десны появилась чувствительность, это может быть рецессия. Она требует внимания, а не жёсткой чистки.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Рецессия связана с травматичной чисткой, воспалением, тонкой десной, нагрузкой и особенностями прикуса.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смените технику чистки, лечите воспаление и проверьте нагрузку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десна продолжает уходить, растёт чувствительность или виден корень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тереть сильнее, отбеливать и игнорировать воспаление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Десна «уходит» вверх: что такое рецессия и можно ли её остановить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