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Чем отличается оформление реферального договора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 для: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физических лиц (ФЛ),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индивидуальных предпринимателей (ИП),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юридических лиц (ЮЛ);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Чем отличается форма налогообложения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 в каждом из этих случаев.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Разберём по порядку — с акцентом на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практику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, как это работает в реальности.</w:t>
      </w:r>
    </w:p>
    <w:p w:rsidR="00000000" w:rsidDel="00000000" w:rsidP="00000000" w:rsidRDefault="00000000" w:rsidRPr="00000000" w14:paraId="00000007">
      <w:pPr>
        <w:shd w:fill="ffffff" w:val="clear"/>
        <w:rPr>
          <w:color w:val="2c2c3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rPr>
          <w:color w:val="2c2c36"/>
          <w:sz w:val="24"/>
          <w:szCs w:val="24"/>
        </w:rPr>
      </w:pPr>
      <w:bookmarkStart w:colFirst="0" w:colLast="0" w:name="_t0xfq0akz7v4" w:id="0"/>
      <w:bookmarkEnd w:id="0"/>
      <w:r w:rsidDel="00000000" w:rsidR="00000000" w:rsidRPr="00000000">
        <w:rPr>
          <w:b w:val="1"/>
          <w:color w:val="2c2c36"/>
          <w:sz w:val="27"/>
          <w:szCs w:val="27"/>
          <w:rtl w:val="0"/>
        </w:rPr>
        <w:t xml:space="preserve">🔹 1.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Реферальный договор: чем отличается для ФЛ, ИП, ЮЛ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111827"/>
          <w:sz w:val="24"/>
          <w:szCs w:val="24"/>
        </w:rPr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Реферальный договор — это соглашение, по которому партнёр (реферер) привлекает клиентов, а компания платит ему вознаграждение.</w:t>
        <w:br w:type="textWrapping"/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Форма договора и его оформление зависят от статуса партнёра.</w:t>
      </w:r>
    </w:p>
    <w:tbl>
      <w:tblPr>
        <w:tblStyle w:val="Table1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430"/>
        <w:gridCol w:w="2265"/>
        <w:gridCol w:w="2730"/>
        <w:tblGridChange w:id="0">
          <w:tblGrid>
            <w:gridCol w:w="1620"/>
            <w:gridCol w:w="2430"/>
            <w:gridCol w:w="2265"/>
            <w:gridCol w:w="273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3ea" w:space="0" w:sz="5" w:val="single"/>
              <w:right w:color="e1e3ea" w:space="0" w:sz="5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411.42960000000005" w:lineRule="auto"/>
              <w:jc w:val="center"/>
              <w:rPr>
                <w:color w:val="9b9b9b"/>
                <w:sz w:val="21"/>
                <w:szCs w:val="21"/>
              </w:rPr>
            </w:pPr>
            <w:r w:rsidDel="00000000" w:rsidR="00000000" w:rsidRPr="00000000">
              <w:rPr>
                <w:color w:val="9b9b9b"/>
                <w:sz w:val="21"/>
                <w:szCs w:val="21"/>
                <w:rtl w:val="0"/>
              </w:rPr>
              <w:t xml:space="preserve">ПАРАМЕТР</w:t>
            </w:r>
          </w:p>
        </w:tc>
        <w:tc>
          <w:tcPr>
            <w:tcBorders>
              <w:top w:color="000000" w:space="0" w:sz="0" w:val="nil"/>
              <w:left w:color="e1e3ea" w:space="0" w:sz="5" w:val="single"/>
              <w:bottom w:color="e1e3ea" w:space="0" w:sz="5" w:val="single"/>
              <w:right w:color="e1e3ea" w:space="0" w:sz="5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411.42960000000005" w:lineRule="auto"/>
              <w:jc w:val="center"/>
              <w:rPr>
                <w:color w:val="9b9b9b"/>
                <w:sz w:val="21"/>
                <w:szCs w:val="21"/>
              </w:rPr>
            </w:pPr>
            <w:r w:rsidDel="00000000" w:rsidR="00000000" w:rsidRPr="00000000">
              <w:rPr>
                <w:color w:val="9b9b9b"/>
                <w:sz w:val="21"/>
                <w:szCs w:val="21"/>
                <w:rtl w:val="0"/>
              </w:rPr>
              <w:t xml:space="preserve">Физическое лицо</w:t>
            </w:r>
          </w:p>
        </w:tc>
        <w:tc>
          <w:tcPr>
            <w:tcBorders>
              <w:top w:color="000000" w:space="0" w:sz="0" w:val="nil"/>
              <w:left w:color="e1e3ea" w:space="0" w:sz="5" w:val="single"/>
              <w:bottom w:color="e1e3ea" w:space="0" w:sz="5" w:val="single"/>
              <w:right w:color="e1e3ea" w:space="0" w:sz="5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411.42960000000005" w:lineRule="auto"/>
              <w:jc w:val="center"/>
              <w:rPr>
                <w:color w:val="9b9b9b"/>
                <w:sz w:val="21"/>
                <w:szCs w:val="21"/>
              </w:rPr>
            </w:pPr>
            <w:r w:rsidDel="00000000" w:rsidR="00000000" w:rsidRPr="00000000">
              <w:rPr>
                <w:color w:val="9b9b9b"/>
                <w:sz w:val="21"/>
                <w:szCs w:val="21"/>
                <w:rtl w:val="0"/>
              </w:rPr>
              <w:t xml:space="preserve">Индивидуальный предприниматель</w:t>
            </w:r>
          </w:p>
        </w:tc>
        <w:tc>
          <w:tcPr>
            <w:tcBorders>
              <w:top w:color="000000" w:space="0" w:sz="0" w:val="nil"/>
              <w:left w:color="e1e3ea" w:space="0" w:sz="5" w:val="single"/>
              <w:bottom w:color="e1e3ea" w:space="0" w:sz="5" w:val="single"/>
              <w:right w:color="000000" w:space="0" w:sz="0" w:val="nil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411.42960000000005" w:lineRule="auto"/>
              <w:jc w:val="center"/>
              <w:rPr>
                <w:color w:val="9b9b9b"/>
                <w:sz w:val="21"/>
                <w:szCs w:val="21"/>
              </w:rPr>
            </w:pPr>
            <w:r w:rsidDel="00000000" w:rsidR="00000000" w:rsidRPr="00000000">
              <w:rPr>
                <w:color w:val="9b9b9b"/>
                <w:sz w:val="21"/>
                <w:szCs w:val="21"/>
                <w:rtl w:val="0"/>
              </w:rPr>
              <w:t xml:space="preserve">Юридическое лицо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Тип договора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Гражданско-правовой договор (ГПД) на оказание услуг / выполнение работ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Договор возмездного оказания услуг (или подряда)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Договор возмездного оказания услуг / подряда / партнёрства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Кто подписывает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Сам человек (ФИО, паспортные данные)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ИП (указывается: ФИО, ОГРНИП, ИНН)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ЮЛ (указывается: наименование, ИНН, ОГРН, ФИО директора по доверенности или уставу)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Реквизиты в договоре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Паспорт, ИНН, банковские реквизиты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ОГРНИП, ИНН, ИП, расчётный счёт (опционально)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ИНН, ОГРН, юрадрес, банковские реквизиты, Устав, доверенность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Выставление счёта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Не требуется — компания сама платит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Может выставить </w:t>
            </w: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счёт и акт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Обязательно выставляет </w:t>
            </w: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счёт, УПД, акт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Подпись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Простая подпись физлица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Подпись ИП (с пометкой «ИП» и реквизитами)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Подпись директора (по уставу или доверенности), печать (если есть)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Отчётность от партнёра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Не требуется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Предоставляет акты, накладные (по требованию)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Предоставляет полный пакет: акты, УПД, отчётность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Пример использования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Разовые рефералы, блогеры, тестовые партнёры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Постоянные партнёры, фрилансеры, аффилиаты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Партнёрские агентства, крупные компании, агрегаторы</w:t>
            </w:r>
          </w:p>
        </w:tc>
      </w:tr>
    </w:tbl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60" w:before="360" w:line="410.4" w:lineRule="auto"/>
        <w:rPr>
          <w:color w:val="8f91a8"/>
          <w:sz w:val="24"/>
          <w:szCs w:val="24"/>
          <w:highlight w:val="white"/>
        </w:rPr>
      </w:pPr>
      <w:r w:rsidDel="00000000" w:rsidR="00000000" w:rsidRPr="00000000">
        <w:rPr>
          <w:color w:val="8f91a8"/>
          <w:sz w:val="21"/>
          <w:szCs w:val="21"/>
          <w:highlight w:val="white"/>
          <w:rtl w:val="0"/>
        </w:rPr>
        <w:t xml:space="preserve">💡 </w:t>
      </w:r>
      <w:r w:rsidDel="00000000" w:rsidR="00000000" w:rsidRPr="00000000">
        <w:rPr>
          <w:color w:val="8f91a8"/>
          <w:sz w:val="24"/>
          <w:szCs w:val="24"/>
          <w:highlight w:val="white"/>
          <w:rtl w:val="0"/>
        </w:rPr>
        <w:t xml:space="preserve">Важно: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540" w:lineRule="auto"/>
        <w:ind w:left="720" w:hanging="360"/>
      </w:pPr>
      <w:r w:rsidDel="00000000" w:rsidR="00000000" w:rsidRPr="00000000">
        <w:rPr>
          <w:color w:val="8f91a8"/>
          <w:sz w:val="21"/>
          <w:szCs w:val="21"/>
          <w:highlight w:val="white"/>
          <w:rtl w:val="0"/>
        </w:rPr>
        <w:t xml:space="preserve">У </w:t>
      </w:r>
      <w:r w:rsidDel="00000000" w:rsidR="00000000" w:rsidRPr="00000000">
        <w:rPr>
          <w:color w:val="8f91a8"/>
          <w:sz w:val="24"/>
          <w:szCs w:val="24"/>
          <w:highlight w:val="white"/>
          <w:rtl w:val="0"/>
        </w:rPr>
        <w:t xml:space="preserve">физлица</w:t>
      </w:r>
      <w:r w:rsidDel="00000000" w:rsidR="00000000" w:rsidRPr="00000000">
        <w:rPr>
          <w:color w:val="8f91a8"/>
          <w:sz w:val="21"/>
          <w:szCs w:val="21"/>
          <w:highlight w:val="white"/>
          <w:rtl w:val="0"/>
        </w:rPr>
        <w:t xml:space="preserve"> нет статуса предпринимателя — он просто получает деньги по ГПД.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40" w:before="0" w:beforeAutospacing="0" w:lineRule="auto"/>
        <w:ind w:left="720" w:hanging="360"/>
      </w:pPr>
      <w:r w:rsidDel="00000000" w:rsidR="00000000" w:rsidRPr="00000000">
        <w:rPr>
          <w:color w:val="8f91a8"/>
          <w:sz w:val="21"/>
          <w:szCs w:val="21"/>
          <w:highlight w:val="white"/>
          <w:rtl w:val="0"/>
        </w:rPr>
        <w:t xml:space="preserve">У </w:t>
      </w:r>
      <w:r w:rsidDel="00000000" w:rsidR="00000000" w:rsidRPr="00000000">
        <w:rPr>
          <w:color w:val="8f91a8"/>
          <w:sz w:val="24"/>
          <w:szCs w:val="24"/>
          <w:highlight w:val="white"/>
          <w:rtl w:val="0"/>
        </w:rPr>
        <w:t xml:space="preserve">ИП и ЮЛ</w:t>
      </w:r>
      <w:r w:rsidDel="00000000" w:rsidR="00000000" w:rsidRPr="00000000">
        <w:rPr>
          <w:color w:val="8f91a8"/>
          <w:sz w:val="21"/>
          <w:szCs w:val="21"/>
          <w:highlight w:val="white"/>
          <w:rtl w:val="0"/>
        </w:rPr>
        <w:t xml:space="preserve"> — это </w:t>
      </w:r>
      <w:r w:rsidDel="00000000" w:rsidR="00000000" w:rsidRPr="00000000">
        <w:rPr>
          <w:color w:val="8f91a8"/>
          <w:sz w:val="24"/>
          <w:szCs w:val="24"/>
          <w:highlight w:val="white"/>
          <w:rtl w:val="0"/>
        </w:rPr>
        <w:t xml:space="preserve">предпринимательская деятельность</w:t>
      </w:r>
      <w:r w:rsidDel="00000000" w:rsidR="00000000" w:rsidRPr="00000000">
        <w:rPr>
          <w:color w:val="8f91a8"/>
          <w:sz w:val="21"/>
          <w:szCs w:val="21"/>
          <w:highlight w:val="white"/>
          <w:rtl w:val="0"/>
        </w:rPr>
        <w:t xml:space="preserve">, они </w:t>
      </w:r>
      <w:r w:rsidDel="00000000" w:rsidR="00000000" w:rsidRPr="00000000">
        <w:rPr>
          <w:color w:val="8f91a8"/>
          <w:sz w:val="24"/>
          <w:szCs w:val="24"/>
          <w:highlight w:val="white"/>
          <w:rtl w:val="0"/>
        </w:rPr>
        <w:t xml:space="preserve">сами несут ответственность за налоги и отчётность</w:t>
      </w:r>
      <w:r w:rsidDel="00000000" w:rsidR="00000000" w:rsidRPr="00000000">
        <w:rPr>
          <w:color w:val="8f91a8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rPr>
          <w:color w:val="2c2c3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rPr>
          <w:color w:val="2c2c36"/>
          <w:sz w:val="24"/>
          <w:szCs w:val="24"/>
        </w:rPr>
      </w:pPr>
      <w:bookmarkStart w:colFirst="0" w:colLast="0" w:name="_4v6qb5r153rp" w:id="1"/>
      <w:bookmarkEnd w:id="1"/>
      <w:r w:rsidDel="00000000" w:rsidR="00000000" w:rsidRPr="00000000">
        <w:rPr>
          <w:b w:val="1"/>
          <w:color w:val="2c2c36"/>
          <w:sz w:val="27"/>
          <w:szCs w:val="27"/>
          <w:rtl w:val="0"/>
        </w:rPr>
        <w:t xml:space="preserve">🔹 2.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Форма налогообложения: как платятся налоги в каждом случае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3.686447590998"/>
        <w:gridCol w:w="2086.5959693969553"/>
        <w:gridCol w:w="3179.106123184984"/>
        <w:gridCol w:w="2116.123270850686"/>
        <w:tblGridChange w:id="0">
          <w:tblGrid>
            <w:gridCol w:w="1643.686447590998"/>
            <w:gridCol w:w="2086.5959693969553"/>
            <w:gridCol w:w="3179.106123184984"/>
            <w:gridCol w:w="2116.123270850686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3ea" w:space="0" w:sz="5" w:val="single"/>
              <w:right w:color="e1e3ea" w:space="0" w:sz="5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411.42960000000005" w:lineRule="auto"/>
              <w:jc w:val="center"/>
              <w:rPr>
                <w:color w:val="9b9b9b"/>
                <w:sz w:val="21"/>
                <w:szCs w:val="21"/>
              </w:rPr>
            </w:pPr>
            <w:r w:rsidDel="00000000" w:rsidR="00000000" w:rsidRPr="00000000">
              <w:rPr>
                <w:color w:val="9b9b9b"/>
                <w:sz w:val="21"/>
                <w:szCs w:val="21"/>
                <w:rtl w:val="0"/>
              </w:rPr>
              <w:t xml:space="preserve">Параметр</w:t>
            </w:r>
          </w:p>
        </w:tc>
        <w:tc>
          <w:tcPr>
            <w:tcBorders>
              <w:top w:color="000000" w:space="0" w:sz="0" w:val="nil"/>
              <w:left w:color="e1e3ea" w:space="0" w:sz="5" w:val="single"/>
              <w:bottom w:color="e1e3ea" w:space="0" w:sz="5" w:val="single"/>
              <w:right w:color="e1e3ea" w:space="0" w:sz="5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411.42960000000005" w:lineRule="auto"/>
              <w:jc w:val="center"/>
              <w:rPr>
                <w:color w:val="9b9b9b"/>
                <w:sz w:val="21"/>
                <w:szCs w:val="21"/>
              </w:rPr>
            </w:pPr>
            <w:r w:rsidDel="00000000" w:rsidR="00000000" w:rsidRPr="00000000">
              <w:rPr>
                <w:color w:val="9b9b9b"/>
                <w:sz w:val="21"/>
                <w:szCs w:val="21"/>
                <w:rtl w:val="0"/>
              </w:rPr>
              <w:t xml:space="preserve">Физическое лицо</w:t>
            </w:r>
          </w:p>
        </w:tc>
        <w:tc>
          <w:tcPr>
            <w:tcBorders>
              <w:top w:color="000000" w:space="0" w:sz="0" w:val="nil"/>
              <w:left w:color="e1e3ea" w:space="0" w:sz="5" w:val="single"/>
              <w:bottom w:color="e1e3ea" w:space="0" w:sz="5" w:val="single"/>
              <w:right w:color="e1e3ea" w:space="0" w:sz="5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411.42960000000005" w:lineRule="auto"/>
              <w:jc w:val="center"/>
              <w:rPr>
                <w:color w:val="9b9b9b"/>
                <w:sz w:val="21"/>
                <w:szCs w:val="21"/>
              </w:rPr>
            </w:pPr>
            <w:r w:rsidDel="00000000" w:rsidR="00000000" w:rsidRPr="00000000">
              <w:rPr>
                <w:color w:val="9b9b9b"/>
                <w:sz w:val="21"/>
                <w:szCs w:val="21"/>
                <w:rtl w:val="0"/>
              </w:rPr>
              <w:t xml:space="preserve">Индивидуальный предприниматель</w:t>
            </w:r>
          </w:p>
        </w:tc>
        <w:tc>
          <w:tcPr>
            <w:tcBorders>
              <w:top w:color="000000" w:space="0" w:sz="0" w:val="nil"/>
              <w:left w:color="e1e3ea" w:space="0" w:sz="5" w:val="single"/>
              <w:bottom w:color="e1e3ea" w:space="0" w:sz="5" w:val="single"/>
              <w:right w:color="000000" w:space="0" w:sz="0" w:val="nil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411.42960000000005" w:lineRule="auto"/>
              <w:jc w:val="center"/>
              <w:rPr>
                <w:color w:val="9b9b9b"/>
                <w:sz w:val="21"/>
                <w:szCs w:val="21"/>
              </w:rPr>
            </w:pPr>
            <w:r w:rsidDel="00000000" w:rsidR="00000000" w:rsidRPr="00000000">
              <w:rPr>
                <w:color w:val="9b9b9b"/>
                <w:sz w:val="21"/>
                <w:szCs w:val="21"/>
                <w:rtl w:val="0"/>
              </w:rPr>
              <w:t xml:space="preserve">Юридическое лицо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Кто платит налог?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Компания-заказчик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(налоговый агент)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Сам ИП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Само юрлицо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Какой налог удерживается?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НДФЛ — 13% (для резидентов)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ИП </w:t>
            </w: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сам выбирает 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систему: УСН, НПД, ПСН и др.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ООО выбирает: УСН, ОСН (НДС + налог на прибыль), ЕНВД и др.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Ставка налога (пример)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13% от суммы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УСН 6%, НПД 4–6%, ПСН — зависит от региона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УСН 6% или 15%, ОСН: 20% прибыль + 20% НДС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НДС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Не платится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Может работат ь</w:t>
            </w: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без НДС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(на УСН) или</w:t>
            </w: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с НДС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(на ОСН)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Обычно платит НДС (20%), если на ОСН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Страховые взносы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Не платит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Платит </w:t>
            </w: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фиксированные взносы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(~45 899 ₽ в 2024) + 1% с дохода &gt; 300 тыс. ₽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Платит за сотрудников (включая директора), ~30% от ФОТ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Отчётность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Компания сдаёт 6-НДФЛ и 2-НДФЛ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ИП сдаёт декларации (раз в год или квартал)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ООО сдаёт: 6-НДФЛ, РСВ, УСН/ОСН, бухотчётность, НДС и др.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Когда платить налог?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Компания удерживает при выплате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ИП платит </w:t>
            </w: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сам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— по срокам налогового календаря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ЮЛ платит по установленным срокам (ежеквартально, ежегодно)</w:t>
            </w:r>
          </w:p>
        </w:tc>
      </w:tr>
    </w:tbl>
    <w:p w:rsidR="00000000" w:rsidDel="00000000" w:rsidP="00000000" w:rsidRDefault="00000000" w:rsidRPr="00000000" w14:paraId="0000004F">
      <w:pPr>
        <w:shd w:fill="ffffff" w:val="clear"/>
        <w:rPr>
          <w:color w:val="2c2c3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b w:val="1"/>
          <w:color w:val="2c2c36"/>
          <w:sz w:val="24"/>
          <w:szCs w:val="24"/>
        </w:rPr>
      </w:pPr>
      <w:bookmarkStart w:colFirst="0" w:colLast="0" w:name="_m2q3h5bva0gx" w:id="2"/>
      <w:bookmarkEnd w:id="2"/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📌 Пример: компания платит 100 000 ₽ за рефералов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9.0045731183168"/>
        <w:gridCol w:w="3290.9617302204038"/>
        <w:gridCol w:w="1596.214970945226"/>
        <w:gridCol w:w="2729.330536739676"/>
        <w:tblGridChange w:id="0">
          <w:tblGrid>
            <w:gridCol w:w="1409.0045731183168"/>
            <w:gridCol w:w="3290.9617302204038"/>
            <w:gridCol w:w="1596.214970945226"/>
            <w:gridCol w:w="2729.330536739676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3ea" w:space="0" w:sz="5" w:val="single"/>
              <w:right w:color="e1e3ea" w:space="0" w:sz="5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411.42960000000005" w:lineRule="auto"/>
              <w:jc w:val="center"/>
              <w:rPr>
                <w:color w:val="9b9b9b"/>
                <w:sz w:val="21"/>
                <w:szCs w:val="21"/>
              </w:rPr>
            </w:pPr>
            <w:r w:rsidDel="00000000" w:rsidR="00000000" w:rsidRPr="00000000">
              <w:rPr>
                <w:color w:val="9b9b9b"/>
                <w:sz w:val="21"/>
                <w:szCs w:val="21"/>
                <w:rtl w:val="0"/>
              </w:rPr>
              <w:t xml:space="preserve">Кому платят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1e3ea" w:space="0" w:sz="5" w:val="single"/>
              <w:bottom w:color="e1e3ea" w:space="0" w:sz="5" w:val="single"/>
              <w:right w:color="e1e3ea" w:space="0" w:sz="5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411.42960000000005" w:lineRule="auto"/>
              <w:jc w:val="center"/>
              <w:rPr>
                <w:color w:val="9b9b9b"/>
                <w:sz w:val="21"/>
                <w:szCs w:val="21"/>
              </w:rPr>
            </w:pPr>
            <w:r w:rsidDel="00000000" w:rsidR="00000000" w:rsidRPr="00000000">
              <w:rPr>
                <w:color w:val="9b9b9b"/>
                <w:sz w:val="21"/>
                <w:szCs w:val="21"/>
                <w:rtl w:val="0"/>
              </w:rPr>
              <w:t xml:space="preserve">Что происходит</w:t>
            </w:r>
          </w:p>
        </w:tc>
        <w:tc>
          <w:tcPr>
            <w:tcBorders>
              <w:top w:color="000000" w:space="0" w:sz="0" w:val="nil"/>
              <w:left w:color="e1e3ea" w:space="0" w:sz="5" w:val="single"/>
              <w:bottom w:color="e1e3ea" w:space="0" w:sz="5" w:val="single"/>
              <w:right w:color="e1e3ea" w:space="0" w:sz="5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411.42960000000005" w:lineRule="auto"/>
              <w:jc w:val="center"/>
              <w:rPr>
                <w:color w:val="9b9b9b"/>
                <w:sz w:val="21"/>
                <w:szCs w:val="21"/>
              </w:rPr>
            </w:pPr>
            <w:r w:rsidDel="00000000" w:rsidR="00000000" w:rsidRPr="00000000">
              <w:rPr>
                <w:color w:val="9b9b9b"/>
                <w:sz w:val="21"/>
                <w:szCs w:val="21"/>
                <w:rtl w:val="0"/>
              </w:rPr>
              <w:t xml:space="preserve">Налог</w:t>
            </w:r>
          </w:p>
        </w:tc>
        <w:tc>
          <w:tcPr>
            <w:tcBorders>
              <w:top w:color="000000" w:space="0" w:sz="0" w:val="nil"/>
              <w:left w:color="e1e3ea" w:space="0" w:sz="5" w:val="single"/>
              <w:bottom w:color="e1e3ea" w:space="0" w:sz="5" w:val="single"/>
              <w:right w:color="000000" w:space="0" w:sz="0" w:val="nil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411.42960000000005" w:lineRule="auto"/>
              <w:jc w:val="center"/>
              <w:rPr>
                <w:color w:val="9b9b9b"/>
                <w:sz w:val="21"/>
                <w:szCs w:val="21"/>
              </w:rPr>
            </w:pPr>
            <w:r w:rsidDel="00000000" w:rsidR="00000000" w:rsidRPr="00000000">
              <w:rPr>
                <w:color w:val="9b9b9b"/>
                <w:sz w:val="21"/>
                <w:szCs w:val="21"/>
                <w:rtl w:val="0"/>
              </w:rPr>
              <w:t xml:space="preserve">На руки/к выплате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Физлицу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Компания платит 100 000 ₽ и удерживает 13% НДФЛ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13 000 ₽ удерживается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ФЛ получает </w:t>
            </w: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87 000 ₽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ИП на НПД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ИП сам платит налог 6%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6 000 ₽ платит сам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Получает </w:t>
            </w: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100 000 ₽</w:t>
            </w: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, платит налог позже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ИП на УСН 6%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ИП платит 6 000 ₽ + взносы ~45 899 ₽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~51 899 ₽ всего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Получает 100 000 ₽, но тратит на налоги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411.4285714285714" w:lineRule="auto"/>
              <w:rPr>
                <w:color w:val="111827"/>
                <w:sz w:val="24"/>
                <w:szCs w:val="24"/>
              </w:rPr>
            </w:pPr>
            <w:r w:rsidDel="00000000" w:rsidR="00000000" w:rsidRPr="00000000">
              <w:rPr>
                <w:color w:val="111827"/>
                <w:sz w:val="24"/>
                <w:szCs w:val="24"/>
                <w:rtl w:val="0"/>
              </w:rPr>
              <w:t xml:space="preserve">ООО на УСН 6%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ООО платит 6 000 ₽ налога + взносы за директора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~50 000+ ₽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Получает 100 000 ₽, но есть расходы</w:t>
            </w:r>
          </w:p>
        </w:tc>
      </w:tr>
    </w:tbl>
    <w:p w:rsidR="00000000" w:rsidDel="00000000" w:rsidP="00000000" w:rsidRDefault="00000000" w:rsidRPr="00000000" w14:paraId="00000065">
      <w:pPr>
        <w:shd w:fill="ffffff" w:val="clear"/>
        <w:rPr>
          <w:color w:val="2c2c3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rPr>
          <w:b w:val="1"/>
          <w:color w:val="2c2c36"/>
          <w:sz w:val="27"/>
          <w:szCs w:val="27"/>
        </w:rPr>
      </w:pPr>
      <w:bookmarkStart w:colFirst="0" w:colLast="0" w:name="_cemg386z27du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2c2c36"/>
          <w:sz w:val="27"/>
          <w:szCs w:val="27"/>
          <w:rtl w:val="0"/>
        </w:rPr>
        <w:t xml:space="preserve">✅ Вывод: ключевые отличия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bookmarkStart w:colFirst="0" w:colLast="0" w:name="_sfdo00d6m8z" w:id="4"/>
      <w:bookmarkEnd w:id="4"/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🔹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Реферальный договор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У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ФЛ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 — простой ГПД, компания всё делает.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У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ИП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 — договор от предпринимателя, ИП сам отчитывается.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color w:val="2c2c36"/>
          <w:sz w:val="24"/>
          <w:szCs w:val="24"/>
          <w:rtl w:val="0"/>
        </w:rPr>
        <w:t xml:space="preserve">У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ЮЛ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 — официальный договор между юрлицами, с полной отчётностью.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0" w:lineRule="auto"/>
        <w:rPr>
          <w:color w:val="2c2c36"/>
          <w:sz w:val="24"/>
          <w:szCs w:val="24"/>
        </w:rPr>
      </w:pPr>
      <w:bookmarkStart w:colFirst="0" w:colLast="0" w:name="_6mj2swdrzf0o" w:id="5"/>
      <w:bookmarkEnd w:id="5"/>
      <w:r w:rsidDel="00000000" w:rsidR="00000000" w:rsidRPr="00000000">
        <w:rPr>
          <w:b w:val="1"/>
          <w:color w:val="2c2c36"/>
          <w:sz w:val="24"/>
          <w:szCs w:val="24"/>
          <w:rtl w:val="0"/>
        </w:rPr>
        <w:t xml:space="preserve">🔹 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Налогообложение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6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ФЛ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: налог платит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компания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 (удобно, но ставка 13%).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ИП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: налог платит </w:t>
      </w:r>
      <w:r w:rsidDel="00000000" w:rsidR="00000000" w:rsidRPr="00000000">
        <w:rPr>
          <w:color w:val="111827"/>
          <w:sz w:val="24"/>
          <w:szCs w:val="24"/>
          <w:rtl w:val="0"/>
        </w:rPr>
        <w:t xml:space="preserve">сам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, но может выбрать выгодную систему (например, НПД 4%).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0" w:beforeAutospacing="0" w:lineRule="auto"/>
        <w:ind w:left="720" w:hanging="360"/>
      </w:pPr>
      <w:r w:rsidDel="00000000" w:rsidR="00000000" w:rsidRPr="00000000">
        <w:rPr>
          <w:color w:val="111827"/>
          <w:sz w:val="24"/>
          <w:szCs w:val="24"/>
          <w:rtl w:val="0"/>
        </w:rPr>
        <w:t xml:space="preserve">ЮЛ</w:t>
      </w:r>
      <w:r w:rsidDel="00000000" w:rsidR="00000000" w:rsidRPr="00000000">
        <w:rPr>
          <w:color w:val="2c2c36"/>
          <w:sz w:val="24"/>
          <w:szCs w:val="24"/>
          <w:rtl w:val="0"/>
        </w:rPr>
        <w:t xml:space="preserve">: полная налоговая нагрузка, но больше возможностей для вычетов и масштабирования.</w:t>
      </w:r>
    </w:p>
    <w:p w:rsidR="00000000" w:rsidDel="00000000" w:rsidP="00000000" w:rsidRDefault="00000000" w:rsidRPr="00000000" w14:paraId="0000006F">
      <w:pPr>
        <w:shd w:fill="ffffff" w:val="clear"/>
        <w:rPr>
          <w:color w:val="2c2c3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rPr>
          <w:b w:val="1"/>
          <w:color w:val="2c2c36"/>
          <w:sz w:val="27"/>
          <w:szCs w:val="27"/>
        </w:rPr>
      </w:pPr>
      <w:bookmarkStart w:colFirst="0" w:colLast="0" w:name="_wrhtfbw9ykv7" w:id="6"/>
      <w:bookmarkEnd w:id="6"/>
      <w:r w:rsidDel="00000000" w:rsidR="00000000" w:rsidRPr="00000000">
        <w:rPr>
          <w:b w:val="1"/>
          <w:color w:val="2c2c36"/>
          <w:sz w:val="27"/>
          <w:szCs w:val="27"/>
          <w:rtl w:val="0"/>
        </w:rPr>
        <w:t xml:space="preserve">💡 Когда что использовать?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2.609084344806"/>
        <w:gridCol w:w="4502.902726678816"/>
        <w:tblGridChange w:id="0">
          <w:tblGrid>
            <w:gridCol w:w="4522.609084344806"/>
            <w:gridCol w:w="4502.902726678816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3ea" w:space="0" w:sz="5" w:val="single"/>
              <w:right w:color="e1e3ea" w:space="0" w:sz="5" w:val="single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411.42960000000005" w:lineRule="auto"/>
              <w:jc w:val="center"/>
              <w:rPr>
                <w:color w:val="9b9b9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1e3ea" w:space="0" w:sz="5" w:val="single"/>
              <w:bottom w:color="e1e3ea" w:space="0" w:sz="5" w:val="single"/>
              <w:right w:color="000000" w:space="0" w:sz="0" w:val="nil"/>
            </w:tcBorders>
            <w:shd w:fill="f7f8fc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411.42960000000005" w:lineRule="auto"/>
              <w:jc w:val="center"/>
              <w:rPr>
                <w:color w:val="9b9b9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До 100–200 тыс./год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ФЛ или ИП на НПД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От 200 тыс. до 2,4 млн/год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ИП на НПД (самый выгодный)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Более 2,4 млн/год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ИП на УСН или ООО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Работа с крупными компаниями, агентства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Лучше ИП или ООО — выглядит солиднее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e1e3ea" w:space="0" w:sz="5" w:val="single"/>
              <w:left w:color="000000" w:space="0" w:sz="0" w:val="nil"/>
              <w:bottom w:color="000000" w:space="0" w:sz="0" w:val="nil"/>
              <w:right w:color="e1e3ea" w:space="0" w:sz="5" w:val="single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Разовые привлечения</w:t>
            </w:r>
          </w:p>
        </w:tc>
        <w:tc>
          <w:tcPr>
            <w:tcBorders>
              <w:top w:color="e1e3ea" w:space="0" w:sz="5" w:val="single"/>
              <w:left w:color="e1e3ea" w:space="0" w:sz="5" w:val="single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80.0" w:type="dxa"/>
              <w:bottom w:w="180.0" w:type="dxa"/>
              <w:right w:w="18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411.4285714285714" w:lineRule="auto"/>
              <w:rPr>
                <w:color w:val="1d1d20"/>
                <w:sz w:val="21"/>
                <w:szCs w:val="21"/>
              </w:rPr>
            </w:pPr>
            <w:r w:rsidDel="00000000" w:rsidR="00000000" w:rsidRPr="00000000">
              <w:rPr>
                <w:color w:val="1d1d20"/>
                <w:sz w:val="21"/>
                <w:szCs w:val="21"/>
                <w:rtl w:val="0"/>
              </w:rPr>
              <w:t xml:space="preserve">ФЛ — проще всего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2c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f91a8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c2c3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c2c36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c2c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