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A46" w:rsidRDefault="00566A46" w:rsidP="00566A46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566A46">
        <w:rPr>
          <w:rFonts w:ascii="Helvetica" w:eastAsia="Times New Roman" w:hAnsi="Helvetica" w:cs="Times New Roman"/>
          <w:color w:val="24292E"/>
        </w:rPr>
        <w:t>What are three conclusions we can make about Kickstarter campaigns given the provided data?</w:t>
      </w:r>
    </w:p>
    <w:p w:rsidR="003742B7" w:rsidRDefault="003742B7" w:rsidP="003742B7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Three conclusions we can make about Kickstarter campaigns:</w:t>
      </w:r>
    </w:p>
    <w:p w:rsidR="00272D2E" w:rsidRDefault="00536D14" w:rsidP="00536D14">
      <w:pPr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24292E"/>
        </w:rPr>
      </w:pPr>
      <w:r w:rsidRPr="00536D14">
        <w:rPr>
          <w:rFonts w:ascii="Helvetica" w:eastAsia="Times New Roman" w:hAnsi="Helvetica" w:cs="Times New Roman"/>
          <w:color w:val="24292E"/>
        </w:rPr>
        <w:t>1.</w:t>
      </w:r>
      <w:r>
        <w:rPr>
          <w:rFonts w:ascii="Helvetica" w:eastAsia="Times New Roman" w:hAnsi="Helvetica" w:cs="Times New Roman"/>
          <w:color w:val="24292E"/>
        </w:rPr>
        <w:t xml:space="preserve"> </w:t>
      </w:r>
      <w:r w:rsidR="00272D2E">
        <w:rPr>
          <w:rFonts w:ascii="Helvetica" w:eastAsia="Times New Roman" w:hAnsi="Helvetica" w:cs="Times New Roman"/>
          <w:color w:val="24292E"/>
        </w:rPr>
        <w:t xml:space="preserve">Kickstarter campaigns in the </w:t>
      </w:r>
      <w:r>
        <w:rPr>
          <w:rFonts w:ascii="Helvetica" w:eastAsia="Times New Roman" w:hAnsi="Helvetica" w:cs="Times New Roman"/>
          <w:color w:val="24292E"/>
        </w:rPr>
        <w:t>Theatre</w:t>
      </w:r>
      <w:r w:rsidR="00272D2E">
        <w:rPr>
          <w:rFonts w:ascii="Helvetica" w:eastAsia="Times New Roman" w:hAnsi="Helvetica" w:cs="Times New Roman"/>
          <w:color w:val="24292E"/>
        </w:rPr>
        <w:t xml:space="preserve"> category has the highest success count.</w:t>
      </w:r>
    </w:p>
    <w:p w:rsidR="00536D14" w:rsidRDefault="00272D2E" w:rsidP="00536D14">
      <w:pPr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2. Journalism category </w:t>
      </w:r>
      <w:r w:rsidR="00536D14">
        <w:rPr>
          <w:rFonts w:ascii="Helvetica" w:eastAsia="Times New Roman" w:hAnsi="Helvetica" w:cs="Times New Roman"/>
          <w:color w:val="24292E"/>
        </w:rPr>
        <w:t xml:space="preserve"> </w:t>
      </w:r>
      <w:r>
        <w:rPr>
          <w:rFonts w:ascii="Helvetica" w:eastAsia="Times New Roman" w:hAnsi="Helvetica" w:cs="Times New Roman"/>
          <w:color w:val="24292E"/>
        </w:rPr>
        <w:t>has the lowest rate in Kickstarter campaign, and all of them were cancelled.</w:t>
      </w:r>
    </w:p>
    <w:p w:rsidR="00272D2E" w:rsidRPr="00536D14" w:rsidRDefault="00272D2E" w:rsidP="00536D14">
      <w:pPr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3. Higher the goal, lower the success rate</w:t>
      </w:r>
      <w:bookmarkStart w:id="0" w:name="_GoBack"/>
      <w:bookmarkEnd w:id="0"/>
    </w:p>
    <w:p w:rsidR="00BD0A14" w:rsidRPr="00566A46" w:rsidRDefault="00BD0A14" w:rsidP="00BD0A14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</w:p>
    <w:p w:rsidR="00BD0A14" w:rsidRDefault="00566A46" w:rsidP="002E7126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566A46">
        <w:rPr>
          <w:rFonts w:ascii="Helvetica" w:eastAsia="Times New Roman" w:hAnsi="Helvetica" w:cs="Times New Roman"/>
          <w:color w:val="24292E"/>
        </w:rPr>
        <w:t>What are some of the limitations of this dataset?</w:t>
      </w:r>
    </w:p>
    <w:p w:rsidR="002E7126" w:rsidRPr="002E7126" w:rsidRDefault="002E7126" w:rsidP="002E7126">
      <w:p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Since sample size is different per country, most are taken from US, data cannot accurately explain which country is the most successful with kickstart </w:t>
      </w:r>
      <w:r w:rsidR="00536D14">
        <w:rPr>
          <w:rFonts w:ascii="Helvetica" w:eastAsia="Times New Roman" w:hAnsi="Helvetica" w:cs="Times New Roman"/>
          <w:color w:val="24292E"/>
        </w:rPr>
        <w:t>campaigns</w:t>
      </w:r>
      <w:r>
        <w:rPr>
          <w:rFonts w:ascii="Helvetica" w:eastAsia="Times New Roman" w:hAnsi="Helvetica" w:cs="Times New Roman"/>
          <w:color w:val="24292E"/>
        </w:rPr>
        <w:t>.</w:t>
      </w:r>
    </w:p>
    <w:p w:rsidR="00BD0A14" w:rsidRPr="00566A46" w:rsidRDefault="00BD0A14" w:rsidP="00BD0A14">
      <w:pPr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566A46" w:rsidRPr="00566A46" w:rsidRDefault="00566A46" w:rsidP="00566A46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566A46">
        <w:rPr>
          <w:rFonts w:ascii="Helvetica" w:eastAsia="Times New Roman" w:hAnsi="Helvetica" w:cs="Times New Roman"/>
          <w:color w:val="24292E"/>
        </w:rPr>
        <w:t>What are some other possible tables/graphs that we could create?</w:t>
      </w:r>
    </w:p>
    <w:p w:rsidR="00566A46" w:rsidRDefault="00CD42F7">
      <w:r>
        <w:t>Some other possible tables/graphs that we could create are:</w:t>
      </w:r>
    </w:p>
    <w:p w:rsidR="00CD42F7" w:rsidRDefault="002E7126" w:rsidP="00CD42F7">
      <w:pPr>
        <w:pStyle w:val="ListParagraph"/>
        <w:numPr>
          <w:ilvl w:val="0"/>
          <w:numId w:val="2"/>
        </w:numPr>
      </w:pPr>
      <w:r>
        <w:t>Average number of backers based on categories</w:t>
      </w:r>
    </w:p>
    <w:p w:rsidR="002E7126" w:rsidRDefault="002E7126" w:rsidP="002E7126">
      <w:r>
        <w:rPr>
          <w:noProof/>
        </w:rPr>
        <w:lastRenderedPageBreak/>
        <w:drawing>
          <wp:inline distT="0" distB="0" distL="0" distR="0" wp14:anchorId="23D61637" wp14:editId="31F887E9">
            <wp:extent cx="5943600" cy="4452620"/>
            <wp:effectExtent l="0" t="0" r="12700" b="1778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D917C5C-8C77-D74E-988E-061064BA28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E7126" w:rsidRDefault="002E7126" w:rsidP="002E7126"/>
    <w:p w:rsidR="002E7126" w:rsidRDefault="002E7126" w:rsidP="002E7126"/>
    <w:p w:rsidR="002E7126" w:rsidRDefault="002E7126" w:rsidP="002E7126"/>
    <w:p w:rsidR="002E7126" w:rsidRDefault="002E7126" w:rsidP="00CD42F7">
      <w:pPr>
        <w:pStyle w:val="ListParagraph"/>
        <w:numPr>
          <w:ilvl w:val="0"/>
          <w:numId w:val="2"/>
        </w:numPr>
      </w:pPr>
      <w:r>
        <w:t>State of kickstart projects for all countries (excluding US) based on sum of goal</w:t>
      </w:r>
    </w:p>
    <w:p w:rsidR="002E7126" w:rsidRDefault="002E7126" w:rsidP="002E7126">
      <w:pPr>
        <w:pStyle w:val="ListParagraph"/>
      </w:pPr>
      <w:r>
        <w:rPr>
          <w:noProof/>
        </w:rPr>
        <w:lastRenderedPageBreak/>
        <w:drawing>
          <wp:inline distT="0" distB="0" distL="0" distR="0" wp14:anchorId="58FE2FD4" wp14:editId="7613C28B">
            <wp:extent cx="5943600" cy="4452620"/>
            <wp:effectExtent l="0" t="0" r="12700" b="177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D917C5C-8C77-D74E-988E-061064BA28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2E7126" w:rsidSect="002E7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4B56"/>
    <w:multiLevelType w:val="multilevel"/>
    <w:tmpl w:val="CF580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E93A55"/>
    <w:multiLevelType w:val="hybridMultilevel"/>
    <w:tmpl w:val="ADEA9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46"/>
    <w:rsid w:val="00272D2E"/>
    <w:rsid w:val="002E7126"/>
    <w:rsid w:val="002E7B21"/>
    <w:rsid w:val="003742B7"/>
    <w:rsid w:val="00536D14"/>
    <w:rsid w:val="00566A46"/>
    <w:rsid w:val="00BD0A14"/>
    <w:rsid w:val="00CD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3743F"/>
  <w15:chartTrackingRefBased/>
  <w15:docId w15:val="{FC9E59FD-2783-D34F-AE14-F8D63C5F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1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ry/Desktop/PREWORK_MG/StarterBook%20-%20Mary%20Go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ry/Desktop/PREWORK_MG/StarterBook%20-%20Mary%20Gon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Total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film &amp; video</c:v>
              </c:pt>
              <c:pt idx="1">
                <c:v>food</c:v>
              </c:pt>
              <c:pt idx="2">
                <c:v>games</c:v>
              </c:pt>
              <c:pt idx="3">
                <c:v>journalism</c:v>
              </c:pt>
              <c:pt idx="4">
                <c:v>music</c:v>
              </c:pt>
              <c:pt idx="5">
                <c:v>photography</c:v>
              </c:pt>
              <c:pt idx="6">
                <c:v>publishing</c:v>
              </c:pt>
              <c:pt idx="7">
                <c:v>technology</c:v>
              </c:pt>
              <c:pt idx="8">
                <c:v>theater</c:v>
              </c:pt>
            </c:strLit>
          </c:cat>
          <c:val>
            <c:numLit>
              <c:formatCode>General</c:formatCode>
              <c:ptCount val="9"/>
              <c:pt idx="0">
                <c:v>112.20384615384616</c:v>
              </c:pt>
              <c:pt idx="1">
                <c:v>64.989999999999995</c:v>
              </c:pt>
              <c:pt idx="2">
                <c:v>221.91818181818181</c:v>
              </c:pt>
              <c:pt idx="3">
                <c:v>13.125</c:v>
              </c:pt>
              <c:pt idx="4">
                <c:v>67.567142857142855</c:v>
              </c:pt>
              <c:pt idx="5">
                <c:v>99.104545454545459</c:v>
              </c:pt>
              <c:pt idx="6">
                <c:v>146.29535864978902</c:v>
              </c:pt>
              <c:pt idx="7">
                <c:v>291.32833333333332</c:v>
              </c:pt>
              <c:pt idx="8">
                <c:v>46.08470926058866</c:v>
              </c:pt>
            </c:numLit>
          </c:val>
          <c:extLst>
            <c:ext xmlns:c16="http://schemas.microsoft.com/office/drawing/2014/chart" uri="{C3380CC4-5D6E-409C-BE32-E72D297353CC}">
              <c16:uniqueId val="{00000000-A014-3A42-93F2-43FB3F142F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90006015"/>
        <c:axId val="427183023"/>
      </c:barChart>
      <c:catAx>
        <c:axId val="4900060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183023"/>
        <c:crosses val="autoZero"/>
        <c:auto val="1"/>
        <c:lblAlgn val="ctr"/>
        <c:lblOffset val="100"/>
        <c:noMultiLvlLbl val="0"/>
      </c:catAx>
      <c:valAx>
        <c:axId val="427183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0006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canceled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0"/>
              <c:pt idx="0">
                <c:v>AT</c:v>
              </c:pt>
              <c:pt idx="1">
                <c:v>AU</c:v>
              </c:pt>
              <c:pt idx="2">
                <c:v>BE</c:v>
              </c:pt>
              <c:pt idx="3">
                <c:v>CA</c:v>
              </c:pt>
              <c:pt idx="4">
                <c:v>CH</c:v>
              </c:pt>
              <c:pt idx="5">
                <c:v>DE</c:v>
              </c:pt>
              <c:pt idx="6">
                <c:v>DK</c:v>
              </c:pt>
              <c:pt idx="7">
                <c:v>ES</c:v>
              </c:pt>
              <c:pt idx="8">
                <c:v>FR</c:v>
              </c:pt>
              <c:pt idx="9">
                <c:v>GB</c:v>
              </c:pt>
              <c:pt idx="10">
                <c:v>HK</c:v>
              </c:pt>
              <c:pt idx="11">
                <c:v>IE</c:v>
              </c:pt>
              <c:pt idx="12">
                <c:v>IT</c:v>
              </c:pt>
              <c:pt idx="13">
                <c:v>LU</c:v>
              </c:pt>
              <c:pt idx="14">
                <c:v>MX</c:v>
              </c:pt>
              <c:pt idx="15">
                <c:v>NL</c:v>
              </c:pt>
              <c:pt idx="16">
                <c:v>NO</c:v>
              </c:pt>
              <c:pt idx="17">
                <c:v>NZ</c:v>
              </c:pt>
              <c:pt idx="18">
                <c:v>SE</c:v>
              </c:pt>
              <c:pt idx="19">
                <c:v>SG</c:v>
              </c:pt>
            </c:strLit>
          </c:cat>
          <c:val>
            <c:numLit>
              <c:formatCode>General</c:formatCode>
              <c:ptCount val="20"/>
              <c:pt idx="0">
                <c:v>0</c:v>
              </c:pt>
              <c:pt idx="1">
                <c:v>1366500</c:v>
              </c:pt>
              <c:pt idx="2">
                <c:v>0</c:v>
              </c:pt>
              <c:pt idx="3">
                <c:v>349700</c:v>
              </c:pt>
              <c:pt idx="4">
                <c:v>24115</c:v>
              </c:pt>
              <c:pt idx="5">
                <c:v>213000</c:v>
              </c:pt>
              <c:pt idx="6">
                <c:v>322000</c:v>
              </c:pt>
              <c:pt idx="7">
                <c:v>1750</c:v>
              </c:pt>
              <c:pt idx="8">
                <c:v>146000</c:v>
              </c:pt>
              <c:pt idx="9">
                <c:v>413680</c:v>
              </c:pt>
              <c:pt idx="10">
                <c:v>70000</c:v>
              </c:pt>
              <c:pt idx="11">
                <c:v>55000</c:v>
              </c:pt>
              <c:pt idx="12">
                <c:v>16000</c:v>
              </c:pt>
              <c:pt idx="13">
                <c:v>0</c:v>
              </c:pt>
              <c:pt idx="14">
                <c:v>93500</c:v>
              </c:pt>
              <c:pt idx="15">
                <c:v>135000</c:v>
              </c:pt>
              <c:pt idx="16">
                <c:v>0</c:v>
              </c:pt>
              <c:pt idx="17">
                <c:v>30035</c:v>
              </c:pt>
              <c:pt idx="18">
                <c:v>2249900</c:v>
              </c:pt>
              <c:pt idx="19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A652-5840-AF84-B09BEA5DC09D}"/>
            </c:ext>
          </c:extLst>
        </c:ser>
        <c:ser>
          <c:idx val="1"/>
          <c:order val="1"/>
          <c:tx>
            <c:v>failed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20"/>
              <c:pt idx="0">
                <c:v>AT</c:v>
              </c:pt>
              <c:pt idx="1">
                <c:v>AU</c:v>
              </c:pt>
              <c:pt idx="2">
                <c:v>BE</c:v>
              </c:pt>
              <c:pt idx="3">
                <c:v>CA</c:v>
              </c:pt>
              <c:pt idx="4">
                <c:v>CH</c:v>
              </c:pt>
              <c:pt idx="5">
                <c:v>DE</c:v>
              </c:pt>
              <c:pt idx="6">
                <c:v>DK</c:v>
              </c:pt>
              <c:pt idx="7">
                <c:v>ES</c:v>
              </c:pt>
              <c:pt idx="8">
                <c:v>FR</c:v>
              </c:pt>
              <c:pt idx="9">
                <c:v>GB</c:v>
              </c:pt>
              <c:pt idx="10">
                <c:v>HK</c:v>
              </c:pt>
              <c:pt idx="11">
                <c:v>IE</c:v>
              </c:pt>
              <c:pt idx="12">
                <c:v>IT</c:v>
              </c:pt>
              <c:pt idx="13">
                <c:v>LU</c:v>
              </c:pt>
              <c:pt idx="14">
                <c:v>MX</c:v>
              </c:pt>
              <c:pt idx="15">
                <c:v>NL</c:v>
              </c:pt>
              <c:pt idx="16">
                <c:v>NO</c:v>
              </c:pt>
              <c:pt idx="17">
                <c:v>NZ</c:v>
              </c:pt>
              <c:pt idx="18">
                <c:v>SE</c:v>
              </c:pt>
              <c:pt idx="19">
                <c:v>SG</c:v>
              </c:pt>
            </c:strLit>
          </c:cat>
          <c:val>
            <c:numLit>
              <c:formatCode>General</c:formatCode>
              <c:ptCount val="20"/>
              <c:pt idx="0">
                <c:v>3250</c:v>
              </c:pt>
              <c:pt idx="1">
                <c:v>8184917</c:v>
              </c:pt>
              <c:pt idx="2">
                <c:v>5000</c:v>
              </c:pt>
              <c:pt idx="3">
                <c:v>1690370</c:v>
              </c:pt>
              <c:pt idx="4">
                <c:v>75000</c:v>
              </c:pt>
              <c:pt idx="5">
                <c:v>1238160</c:v>
              </c:pt>
              <c:pt idx="6">
                <c:v>384000</c:v>
              </c:pt>
              <c:pt idx="7">
                <c:v>8760219</c:v>
              </c:pt>
              <c:pt idx="8">
                <c:v>240690</c:v>
              </c:pt>
              <c:pt idx="9">
                <c:v>2599185</c:v>
              </c:pt>
              <c:pt idx="10">
                <c:v>570000</c:v>
              </c:pt>
              <c:pt idx="11">
                <c:v>207500</c:v>
              </c:pt>
              <c:pt idx="12">
                <c:v>990900</c:v>
              </c:pt>
              <c:pt idx="13">
                <c:v>0</c:v>
              </c:pt>
              <c:pt idx="14">
                <c:v>334500</c:v>
              </c:pt>
              <c:pt idx="15">
                <c:v>1879550</c:v>
              </c:pt>
              <c:pt idx="16">
                <c:v>240100</c:v>
              </c:pt>
              <c:pt idx="17">
                <c:v>102500</c:v>
              </c:pt>
              <c:pt idx="18">
                <c:v>11487889</c:v>
              </c:pt>
              <c:pt idx="19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1-A652-5840-AF84-B09BEA5DC09D}"/>
            </c:ext>
          </c:extLst>
        </c:ser>
        <c:ser>
          <c:idx val="2"/>
          <c:order val="2"/>
          <c:tx>
            <c:v>live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20"/>
              <c:pt idx="0">
                <c:v>AT</c:v>
              </c:pt>
              <c:pt idx="1">
                <c:v>AU</c:v>
              </c:pt>
              <c:pt idx="2">
                <c:v>BE</c:v>
              </c:pt>
              <c:pt idx="3">
                <c:v>CA</c:v>
              </c:pt>
              <c:pt idx="4">
                <c:v>CH</c:v>
              </c:pt>
              <c:pt idx="5">
                <c:v>DE</c:v>
              </c:pt>
              <c:pt idx="6">
                <c:v>DK</c:v>
              </c:pt>
              <c:pt idx="7">
                <c:v>ES</c:v>
              </c:pt>
              <c:pt idx="8">
                <c:v>FR</c:v>
              </c:pt>
              <c:pt idx="9">
                <c:v>GB</c:v>
              </c:pt>
              <c:pt idx="10">
                <c:v>HK</c:v>
              </c:pt>
              <c:pt idx="11">
                <c:v>IE</c:v>
              </c:pt>
              <c:pt idx="12">
                <c:v>IT</c:v>
              </c:pt>
              <c:pt idx="13">
                <c:v>LU</c:v>
              </c:pt>
              <c:pt idx="14">
                <c:v>MX</c:v>
              </c:pt>
              <c:pt idx="15">
                <c:v>NL</c:v>
              </c:pt>
              <c:pt idx="16">
                <c:v>NO</c:v>
              </c:pt>
              <c:pt idx="17">
                <c:v>NZ</c:v>
              </c:pt>
              <c:pt idx="18">
                <c:v>SE</c:v>
              </c:pt>
              <c:pt idx="19">
                <c:v>SG</c:v>
              </c:pt>
            </c:strLit>
          </c:cat>
          <c:val>
            <c:numLit>
              <c:formatCode>General</c:formatCode>
              <c:ptCount val="20"/>
              <c:pt idx="0">
                <c:v>10557</c:v>
              </c:pt>
              <c:pt idx="1">
                <c:v>0</c:v>
              </c:pt>
              <c:pt idx="2">
                <c:v>0</c:v>
              </c:pt>
              <c:pt idx="3">
                <c:v>5000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13500</c:v>
              </c:pt>
              <c:pt idx="9">
                <c:v>16150</c:v>
              </c:pt>
              <c:pt idx="10">
                <c:v>0</c:v>
              </c:pt>
              <c:pt idx="11">
                <c:v>3400</c:v>
              </c:pt>
              <c:pt idx="12">
                <c:v>0</c:v>
              </c:pt>
              <c:pt idx="13">
                <c:v>0</c:v>
              </c:pt>
              <c:pt idx="14">
                <c:v>140000</c:v>
              </c:pt>
              <c:pt idx="15">
                <c:v>500</c:v>
              </c:pt>
              <c:pt idx="16">
                <c:v>0</c:v>
              </c:pt>
              <c:pt idx="17">
                <c:v>0</c:v>
              </c:pt>
              <c:pt idx="18">
                <c:v>0</c:v>
              </c:pt>
              <c:pt idx="19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2-A652-5840-AF84-B09BEA5DC09D}"/>
            </c:ext>
          </c:extLst>
        </c:ser>
        <c:ser>
          <c:idx val="3"/>
          <c:order val="3"/>
          <c:tx>
            <c:v>successful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Lit>
              <c:ptCount val="20"/>
              <c:pt idx="0">
                <c:v>AT</c:v>
              </c:pt>
              <c:pt idx="1">
                <c:v>AU</c:v>
              </c:pt>
              <c:pt idx="2">
                <c:v>BE</c:v>
              </c:pt>
              <c:pt idx="3">
                <c:v>CA</c:v>
              </c:pt>
              <c:pt idx="4">
                <c:v>CH</c:v>
              </c:pt>
              <c:pt idx="5">
                <c:v>DE</c:v>
              </c:pt>
              <c:pt idx="6">
                <c:v>DK</c:v>
              </c:pt>
              <c:pt idx="7">
                <c:v>ES</c:v>
              </c:pt>
              <c:pt idx="8">
                <c:v>FR</c:v>
              </c:pt>
              <c:pt idx="9">
                <c:v>GB</c:v>
              </c:pt>
              <c:pt idx="10">
                <c:v>HK</c:v>
              </c:pt>
              <c:pt idx="11">
                <c:v>IE</c:v>
              </c:pt>
              <c:pt idx="12">
                <c:v>IT</c:v>
              </c:pt>
              <c:pt idx="13">
                <c:v>LU</c:v>
              </c:pt>
              <c:pt idx="14">
                <c:v>MX</c:v>
              </c:pt>
              <c:pt idx="15">
                <c:v>NL</c:v>
              </c:pt>
              <c:pt idx="16">
                <c:v>NO</c:v>
              </c:pt>
              <c:pt idx="17">
                <c:v>NZ</c:v>
              </c:pt>
              <c:pt idx="18">
                <c:v>SE</c:v>
              </c:pt>
              <c:pt idx="19">
                <c:v>SG</c:v>
              </c:pt>
            </c:strLit>
          </c:cat>
          <c:val>
            <c:numLit>
              <c:formatCode>General</c:formatCode>
              <c:ptCount val="20"/>
              <c:pt idx="0">
                <c:v>58800</c:v>
              </c:pt>
              <c:pt idx="1">
                <c:v>350544</c:v>
              </c:pt>
              <c:pt idx="2">
                <c:v>3750</c:v>
              </c:pt>
              <c:pt idx="3">
                <c:v>445625</c:v>
              </c:pt>
              <c:pt idx="4">
                <c:v>5000</c:v>
              </c:pt>
              <c:pt idx="5">
                <c:v>537900</c:v>
              </c:pt>
              <c:pt idx="6">
                <c:v>159000</c:v>
              </c:pt>
              <c:pt idx="7">
                <c:v>188600</c:v>
              </c:pt>
              <c:pt idx="8">
                <c:v>25940</c:v>
              </c:pt>
              <c:pt idx="9">
                <c:v>1476033</c:v>
              </c:pt>
              <c:pt idx="10">
                <c:v>0</c:v>
              </c:pt>
              <c:pt idx="11">
                <c:v>102450</c:v>
              </c:pt>
              <c:pt idx="12">
                <c:v>121880</c:v>
              </c:pt>
              <c:pt idx="13">
                <c:v>13550</c:v>
              </c:pt>
              <c:pt idx="14">
                <c:v>0</c:v>
              </c:pt>
              <c:pt idx="15">
                <c:v>57000</c:v>
              </c:pt>
              <c:pt idx="16">
                <c:v>315000</c:v>
              </c:pt>
              <c:pt idx="17">
                <c:v>34500</c:v>
              </c:pt>
              <c:pt idx="18">
                <c:v>230500</c:v>
              </c:pt>
              <c:pt idx="19">
                <c:v>9000</c:v>
              </c:pt>
            </c:numLit>
          </c:val>
          <c:extLst>
            <c:ext xmlns:c16="http://schemas.microsoft.com/office/drawing/2014/chart" uri="{C3380CC4-5D6E-409C-BE32-E72D297353CC}">
              <c16:uniqueId val="{00000003-A652-5840-AF84-B09BEA5DC0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90006015"/>
        <c:axId val="427183023"/>
      </c:barChart>
      <c:catAx>
        <c:axId val="4900060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183023"/>
        <c:crosses val="autoZero"/>
        <c:auto val="1"/>
        <c:lblAlgn val="ctr"/>
        <c:lblOffset val="100"/>
        <c:noMultiLvlLbl val="0"/>
      </c:catAx>
      <c:valAx>
        <c:axId val="427183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0006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2703</TotalTime>
  <Pages>3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2018-10-20T17:58:00Z</dcterms:created>
  <dcterms:modified xsi:type="dcterms:W3CDTF">2018-10-25T19:35:00Z</dcterms:modified>
</cp:coreProperties>
</file>