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2"/>
          <w:szCs w:val="52"/>
        </w:rPr>
        <w:t xml:space="preserve">Technical Design Document</w:t>
      </w:r>
    </w:p>
    <w:p>
      <w:pPr>
        <w:spacing w:after="360" w:before="0"/>
        <w:jc w:val="center"/>
      </w:pPr>
      <w:r>
        <w:rPr>
          <w:rFonts w:ascii="Arial" w:cs="Arial" w:eastAsia="Arial" w:hAnsi="Arial"/>
          <w:color w:val="2E75B6"/>
          <w:sz w:val="28"/>
          <w:szCs w:val="28"/>
        </w:rPr>
        <w:t xml:space="preserve">Maternal &amp; Perinatal Death Surveillance Data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Prepared for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Lwala Community Alliance – Research &amp; Learning</w:t>
            </w:r>
          </w:p>
        </w:tc>
      </w:tr>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Research &amp; Learning Consultant – Technical Assessment</w:t>
            </w:r>
          </w:p>
        </w:tc>
      </w:tr>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KHIS / DHIS2 (play.dhis2.org demo server)</w:t>
            </w:r>
          </w:p>
        </w:tc>
      </w:tr>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Siaya County · Facility &amp; Community · Jan–Dec 2024</w:t>
            </w:r>
          </w:p>
        </w:tc>
      </w:tr>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 stack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 PostgreSQL · Power BI</w:t>
            </w:r>
          </w:p>
        </w:tc>
      </w:tr>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2025</w:t>
            </w:r>
          </w:p>
        </w:tc>
      </w:tr>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 – Updated: Node.js &amp; PostgreSQL Implementation</w:t>
            </w:r>
          </w:p>
        </w:tc>
      </w:tr>
    </w:tbl>
    <w:p>
      <w:pPr>
        <w:spacing w:after="80" w:before="80"/>
      </w:pPr>
      <w:r>
        <w:t xml:space="preserve"/>
      </w:r>
    </w:p>
    <w:p>
      <w:pPr>
        <w:spacing w:after="80" w:before="8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1. Overview and Objective</w:t>
      </w:r>
    </w:p>
    <w:p>
      <w:pPr>
        <w:spacing w:after="80" w:before="80" w:line="276"/>
      </w:pPr>
      <w:r>
        <w:rPr>
          <w:rFonts w:ascii="Arial" w:cs="Arial" w:eastAsia="Arial" w:hAnsi="Arial"/>
          <w:sz w:val="20"/>
          <w:szCs w:val="20"/>
        </w:rPr>
        <w:t xml:space="preserve">Lwala Community Alliance is implementing a maternal and perinatal death surveillance system drawing routine data from the Kenya Health Information System (KHIS), which is built on the DHIS2 platform. This document describes the end-to-end technical design of the data pipeline – from authenticated API extraction through to an operational reporting dashboard in Power BI.</w:t>
      </w:r>
    </w:p>
    <w:p>
      <w:pPr>
        <w:spacing w:after="80" w:before="80"/>
      </w:pPr>
      <w:r>
        <w:t xml:space="preserve"/>
      </w:r>
    </w:p>
    <w:p>
      <w:pPr>
        <w:spacing w:after="80" w:before="80" w:line="276"/>
      </w:pPr>
      <w:r>
        <w:rPr>
          <w:rFonts w:ascii="Arial" w:cs="Arial" w:eastAsia="Arial" w:hAnsi="Arial"/>
          <w:b w:val="false"/>
          <w:bCs w:val="false"/>
          <w:sz w:val="20"/>
          <w:szCs w:val="20"/>
        </w:rPr>
        <w:t xml:space="preserve">The pipeline is built on Node.js for all scripting and automation, with PostgreSQL as the central database. This replaces earlier Python-based designs and aligns with the team’s existing development environment in VS Code.</w:t>
      </w:r>
    </w:p>
    <w:p>
      <w:pPr>
        <w:spacing w:after="80" w:before="80"/>
      </w:pPr>
      <w:r>
        <w:t xml:space="preserve"/>
      </w:r>
    </w:p>
    <w:p>
      <w:pPr>
        <w:spacing w:after="80" w:before="80" w:line="276"/>
      </w:pPr>
      <w:r>
        <w:rPr>
          <w:rFonts w:ascii="Arial" w:cs="Arial" w:eastAsia="Arial" w:hAnsi="Arial"/>
          <w:sz w:val="20"/>
          <w:szCs w:val="20"/>
        </w:rPr>
        <w:t xml:space="preserve">The objective of this system is to:</w:t>
      </w:r>
    </w:p>
    <w:p>
      <w:pPr>
        <w:pStyle w:val="ListParagraph"/>
        <w:numPr>
          <w:ilvl w:val="0"/>
          <w:numId w:val="2"/>
        </w:numPr>
        <w:spacing w:after="40" w:before="40"/>
      </w:pPr>
      <w:r>
        <w:rPr>
          <w:rFonts w:ascii="Arial" w:cs="Arial" w:eastAsia="Arial" w:hAnsi="Arial"/>
          <w:sz w:val="20"/>
          <w:szCs w:val="20"/>
        </w:rPr>
        <w:t xml:space="preserve">Enable real-time and periodic monitoring of maternal and perinatal deaths at facility and county level.</w:t>
      </w:r>
    </w:p>
    <w:p>
      <w:pPr>
        <w:pStyle w:val="ListParagraph"/>
        <w:numPr>
          <w:ilvl w:val="0"/>
          <w:numId w:val="2"/>
        </w:numPr>
        <w:spacing w:after="40" w:before="40"/>
      </w:pPr>
      <w:r>
        <w:rPr>
          <w:rFonts w:ascii="Arial" w:cs="Arial" w:eastAsia="Arial" w:hAnsi="Arial"/>
          <w:sz w:val="20"/>
          <w:szCs w:val="20"/>
        </w:rPr>
        <w:t xml:space="preserve">Automate data retrieval from KHIS so that program staff are not reliant on manual exports.</w:t>
      </w:r>
    </w:p>
    <w:p>
      <w:pPr>
        <w:pStyle w:val="ListParagraph"/>
        <w:numPr>
          <w:ilvl w:val="0"/>
          <w:numId w:val="2"/>
        </w:numPr>
        <w:spacing w:after="40" w:before="40"/>
      </w:pPr>
      <w:r>
        <w:rPr>
          <w:rFonts w:ascii="Arial" w:cs="Arial" w:eastAsia="Arial" w:hAnsi="Arial"/>
          <w:sz w:val="20"/>
          <w:szCs w:val="20"/>
        </w:rPr>
        <w:t xml:space="preserve">Produce clean, analysis-ready datasets stored in PostgreSQL that feed the Power BI dashboard directly.</w:t>
      </w:r>
    </w:p>
    <w:p>
      <w:pPr>
        <w:pStyle w:val="ListParagraph"/>
        <w:numPr>
          <w:ilvl w:val="0"/>
          <w:numId w:val="2"/>
        </w:numPr>
        <w:spacing w:after="40" w:before="40"/>
      </w:pPr>
      <w:r>
        <w:rPr>
          <w:rFonts w:ascii="Arial" w:cs="Arial" w:eastAsia="Arial" w:hAnsi="Arial"/>
          <w:sz w:val="20"/>
          <w:szCs w:val="20"/>
        </w:rPr>
        <w:t xml:space="preserve">Surface actionable indicators (MMR, SBR, PMR, coverage) to support evidence-based decision-making.</w:t>
      </w:r>
    </w:p>
    <w:p>
      <w:pPr>
        <w:spacing w:after="80" w:before="8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2. Pipeline Architecture</w:t>
      </w:r>
    </w:p>
    <w:p>
      <w:pPr>
        <w:spacing w:after="80" w:before="80" w:line="276"/>
      </w:pPr>
      <w:r>
        <w:rPr>
          <w:rFonts w:ascii="Arial" w:cs="Arial" w:eastAsia="Arial" w:hAnsi="Arial"/>
          <w:sz w:val="20"/>
          <w:szCs w:val="20"/>
        </w:rPr>
        <w:t xml:space="preserve">The pipeline follows a standard ELT (Extract – Load – Transform) approach, adapted for DHIS2’s analytics-first data model. Rather than extracting raw transaction records, we query the pre-aggregated analytics layer and enrich it with derived epidemiological indicators.</w:t>
      </w:r>
    </w:p>
    <w:p>
      <w:pPr>
        <w:spacing w:after="80" w:before="80"/>
      </w:pPr>
      <w:r>
        <w:t xml:space="preserve"/>
      </w:r>
    </w:p>
    <w:p>
      <w:pPr>
        <w:spacing w:after="80" w:before="80" w:line="276"/>
      </w:pPr>
      <w:r>
        <w:rPr>
          <w:rFonts w:ascii="Arial" w:cs="Arial" w:eastAsia="Arial" w:hAnsi="Arial"/>
          <w:sz w:val="20"/>
          <w:szCs w:val="20"/>
        </w:rPr>
        <w:t xml:space="preserve">The four-layer architecture 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 / Service</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KHIS / DHIS2 (play.dhis2.org)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Aggregate data, Org units, Metadata</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Extract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Node.js (axios, node-fetch)</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Authentication, API calls to /api/analytics and /api/tracker/events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Transform &amp; Load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(custom scripts)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 pivoting, indicator derivation, INSERT/UPSERT to PostgreSQL</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Store &amp; Serve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PostgreSQL</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Persisted datasets; DirectQuery connector to Power BI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BI Desktop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cards, charts, county filters, period slicers</w:t>
            </w:r>
          </w:p>
        </w:tc>
      </w:tr>
    </w:tbl>
    <w:p>
      <w:pPr>
        <w:spacing w:after="80" w:before="8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3. Data Extraction Design</w:t>
      </w:r>
    </w:p>
    <w:p>
      <w:pPr>
        <w:pStyle w:val="Heading2"/>
        <w:spacing w:after="120" w:before="240"/>
      </w:pPr>
      <w:r>
        <w:rPr>
          <w:rFonts w:ascii="Arial" w:cs="Arial" w:eastAsia="Arial" w:hAnsi="Arial"/>
          <w:b/>
          <w:bCs/>
          <w:color w:val="2E75B6"/>
          <w:sz w:val="26"/>
          <w:szCs w:val="26"/>
        </w:rPr>
        <w:t xml:space="preserve">3.1 Authentication</w:t>
      </w:r>
    </w:p>
    <w:p>
      <w:pPr>
        <w:spacing w:after="80" w:before="80" w:line="276"/>
      </w:pPr>
      <w:r>
        <w:rPr>
          <w:rFonts w:ascii="Arial" w:cs="Arial" w:eastAsia="Arial" w:hAnsi="Arial"/>
          <w:sz w:val="20"/>
          <w:szCs w:val="20"/>
        </w:rPr>
        <w:t xml:space="preserve">DHIS2 supports HTTP Basic Authentication for server-to-server API access. The Node.js extraction script initialises an axios instance with base64-encoded credentials and validates them against the /api/me endpoint before any data pull begins. In production (live KHIS), credentials are stored in a .env file (excluded from version control via .gitignore) and loaded using the dotenv package – never hardcoded in source files.</w:t>
      </w:r>
    </w:p>
    <w:p>
      <w:pPr>
        <w:spacing w:after="80" w:before="80"/>
      </w:pPr>
      <w:r>
        <w:t xml:space="preserve"/>
      </w:r>
    </w:p>
    <w:p>
      <w:pPr>
        <w:spacing w:after="80" w:before="80" w:line="276"/>
      </w:pPr>
      <w:r>
        <w:rPr>
          <w:rFonts w:ascii="Arial" w:cs="Arial" w:eastAsia="Arial" w:hAnsi="Arial"/>
          <w:b/>
          <w:bCs/>
          <w:sz w:val="20"/>
          <w:szCs w:val="20"/>
        </w:rPr>
        <w:t xml:space="preserve">Example Node.js authentication setup:</w:t>
      </w:r>
    </w:p>
    <w:p>
      <w:pPr>
        <w:shd w:fill="F2F2F2" w:val="clear"/>
        <w:spacing w:after="80" w:before="80"/>
      </w:pPr>
      <w:r>
        <w:rPr>
          <w:rFonts w:ascii="Courier New" w:cs="Courier New" w:eastAsia="Courier New" w:hAnsi="Courier New"/>
          <w:color w:val="1F4E79"/>
          <w:sz w:val="18"/>
          <w:szCs w:val="18"/>
        </w:rPr>
        <w:t xml:space="preserve">const axios = require('axios');
require('dotenv').config();
const client = axios.create({
  baseURL: process.env.DHIS2_BASE_URL,
  auth: {
    username: process.env.DHIS2_USER,
    password: process.env.DHIS2_PASS
  }
});
await client.get('/api/me'); // validate credentials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3.2 Analytics API</w:t>
      </w:r>
    </w:p>
    <w:p>
      <w:pPr>
        <w:spacing w:after="80" w:before="80" w:line="276"/>
      </w:pPr>
      <w:r>
        <w:rPr>
          <w:rFonts w:ascii="Arial" w:cs="Arial" w:eastAsia="Arial" w:hAnsi="Arial"/>
          <w:sz w:val="20"/>
          <w:szCs w:val="20"/>
        </w:rPr>
        <w:t xml:space="preserve">The DHIS2 Analytics API (/api/analytics) is the preferred extraction endpoint for aggregate reporting data. It returns pre-computed values along the three dimensions:</w:t>
      </w:r>
    </w:p>
    <w:p>
      <w:pPr>
        <w:pStyle w:val="ListParagraph"/>
        <w:numPr>
          <w:ilvl w:val="0"/>
          <w:numId w:val="2"/>
        </w:numPr>
        <w:spacing w:after="40" w:before="40"/>
      </w:pPr>
      <w:r>
        <w:rPr>
          <w:rFonts w:ascii="Arial" w:cs="Arial" w:eastAsia="Arial" w:hAnsi="Arial"/>
          <w:sz w:val="20"/>
          <w:szCs w:val="20"/>
        </w:rPr>
        <w:t xml:space="preserve">dx – Data elements / indicators (maternal deaths, perinatal deaths, live births, etc.)</w:t>
      </w:r>
    </w:p>
    <w:p>
      <w:pPr>
        <w:pStyle w:val="ListParagraph"/>
        <w:numPr>
          <w:ilvl w:val="0"/>
          <w:numId w:val="2"/>
        </w:numPr>
        <w:spacing w:after="40" w:before="40"/>
      </w:pPr>
      <w:r>
        <w:rPr>
          <w:rFonts w:ascii="Arial" w:cs="Arial" w:eastAsia="Arial" w:hAnsi="Arial"/>
          <w:sz w:val="20"/>
          <w:szCs w:val="20"/>
        </w:rPr>
        <w:t xml:space="preserve">pe – Period (YYYYMM for monthly, or relative periods like LAST_12_MONTHS)</w:t>
      </w:r>
    </w:p>
    <w:p>
      <w:pPr>
        <w:pStyle w:val="ListParagraph"/>
        <w:numPr>
          <w:ilvl w:val="0"/>
          <w:numId w:val="2"/>
        </w:numPr>
        <w:spacing w:after="40" w:before="40"/>
      </w:pPr>
      <w:r>
        <w:rPr>
          <w:rFonts w:ascii="Arial" w:cs="Arial" w:eastAsia="Arial" w:hAnsi="Arial"/>
          <w:sz w:val="20"/>
          <w:szCs w:val="20"/>
        </w:rPr>
        <w:t xml:space="preserve">ou – Organisation unit, with LEVEL-N suffix to retrieve facility-level children</w:t>
      </w:r>
    </w:p>
    <w:p>
      <w:pPr>
        <w:spacing w:after="80" w:before="80"/>
      </w:pPr>
      <w:r>
        <w:t xml:space="preserve"/>
      </w:r>
    </w:p>
    <w:p>
      <w:pPr>
        <w:spacing w:after="80" w:before="80" w:line="276"/>
      </w:pPr>
      <w:r>
        <w:rPr>
          <w:rFonts w:ascii="Arial" w:cs="Arial" w:eastAsia="Arial" w:hAnsi="Arial"/>
          <w:sz w:val="20"/>
          <w:szCs w:val="20"/>
        </w:rPr>
        <w:t xml:space="preserve">The response is a flat JSON structure with a rows array and a metaData object mapping UIDs to human-readable names. The Node.js script parses this response and prepares it for PostgreSQL insertion.</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3.3 Key Indicators Extracted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DHIS2 Data Element</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Maternal deaths (facility)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maternal_deaths_facility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Maternal deaths (community)</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maternal_deaths_community</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Count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Stillbirths – fresh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stillbirths_fresh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Stillbirths – macerated</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stillbirths_macerated</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Count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Early neonatal deaths (0–7 days)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early_neonatal_deaths_0_7days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Live births</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live_births</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Denominator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Deliveries – skilled attendant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deliveries_skilled_attendant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Denominator</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ANC 4+ visits</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anc_4plus_visits</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Coverage proxy</w:t>
            </w:r>
          </w:p>
        </w:tc>
      </w:tr>
    </w:tbl>
    <w:p>
      <w:pPr>
        <w:spacing w:after="80" w:before="8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4. Data Transformation &amp; Modeling</w:t>
      </w:r>
    </w:p>
    <w:p>
      <w:pPr>
        <w:pStyle w:val="Heading2"/>
        <w:spacing w:after="120" w:before="240"/>
      </w:pPr>
      <w:r>
        <w:rPr>
          <w:rFonts w:ascii="Arial" w:cs="Arial" w:eastAsia="Arial" w:hAnsi="Arial"/>
          <w:b/>
          <w:bCs/>
          <w:color w:val="2E75B6"/>
          <w:sz w:val="26"/>
          <w:szCs w:val="26"/>
        </w:rPr>
        <w:t xml:space="preserve">4.1 Validation</w:t>
      </w:r>
    </w:p>
    <w:p>
      <w:pPr>
        <w:spacing w:after="80" w:before="80" w:line="276"/>
      </w:pPr>
      <w:r>
        <w:rPr>
          <w:rFonts w:ascii="Arial" w:cs="Arial" w:eastAsia="Arial" w:hAnsi="Arial"/>
          <w:sz w:val="20"/>
          <w:szCs w:val="20"/>
        </w:rPr>
        <w:t xml:space="preserve">On load, the Node.js pipeline validates that all expected fields are present in the API response, parses period strings (YYYYMM) to JavaScript Date objects, coerces values to numeric using parseFloat(), and flags rows with zero denominators (data_quality_flag) to prevent division-by-zero in rate calculations before INSERT into PostgreSQL.</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4.2 PostgreSQL Schema</w:t>
      </w:r>
    </w:p>
    <w:p>
      <w:pPr>
        <w:spacing w:after="80" w:before="80" w:line="276"/>
      </w:pPr>
      <w:r>
        <w:rPr>
          <w:rFonts w:ascii="Arial" w:cs="Arial" w:eastAsia="Arial" w:hAnsi="Arial"/>
          <w:sz w:val="20"/>
          <w:szCs w:val="20"/>
        </w:rPr>
        <w:t xml:space="preserve">Data is loaded into a normalised PostgreSQL table. The core table structure is:</w:t>
      </w:r>
    </w:p>
    <w:p>
      <w:pPr>
        <w:spacing w:after="80" w:before="80"/>
      </w:pPr>
      <w:r>
        <w:t xml:space="preserve"/>
      </w:r>
    </w:p>
    <w:p>
      <w:pPr>
        <w:shd w:fill="F2F2F2" w:val="clear"/>
        <w:spacing w:after="80" w:before="80"/>
      </w:pPr>
      <w:r>
        <w:rPr>
          <w:rFonts w:ascii="Courier New" w:cs="Courier New" w:eastAsia="Courier New" w:hAnsi="Courier New"/>
          <w:color w:val="1F4E79"/>
          <w:sz w:val="18"/>
          <w:szCs w:val="18"/>
        </w:rPr>
        <w:t xml:space="preserve">CREATE TABLE public_mortality_records (
  id              SERIAL PRIMARY KEY,
  period          VARCHAR(10),
  org_unit        VARCHAR(100),
  county          VARCHAR(100),
  indicator       VARCHAR(150),
  deaths          NUMERIC,
  data_quality_flag BOOLEAN DEFAULT FALSE,
  created_at      TIMESTAMP DEFAULT NOW()
);</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4.3 Derived Epidemiological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60"/>
        <w:gridCol w:w="380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MMR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(Maternal deaths / Live births) × 100,000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 100,000 live births – WHO standard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SBR</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(Stillbirths / Total births) × 1,000</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 1,000 total births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PMR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(Perinatal deaths / Total births) × 1,000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Stillbirths + early neonatal per 1,000</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Facility delivery rate</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(Skilled deliveries / Live births) × 100</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Coverage proxy – % births in facility</w:t>
            </w:r>
          </w:p>
        </w:tc>
      </w:tr>
    </w:tbl>
    <w:p>
      <w:pPr>
        <w:spacing w:after="80" w:before="80"/>
      </w:pPr>
      <w:r>
        <w:t xml:space="preserve"/>
      </w:r>
    </w:p>
    <w:p>
      <w:pPr>
        <w:spacing w:after="80" w:before="80" w:line="276"/>
      </w:pPr>
      <w:r>
        <w:rPr>
          <w:rFonts w:ascii="Arial" w:cs="Arial" w:eastAsia="Arial" w:hAnsi="Arial"/>
          <w:sz w:val="20"/>
          <w:szCs w:val="20"/>
        </w:rPr>
        <w:t xml:space="preserve">Denominators are protected against division by zero using conditional checks in Node.js before calculating rates. Rows with zero denominators retain data_quality_flag = TRUE in PostgreSQL so analysts can filter them downstream in Power BI.</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4.4 Aggregation Levels</w:t>
      </w:r>
    </w:p>
    <w:p>
      <w:pPr>
        <w:spacing w:after="80" w:before="80" w:line="276"/>
      </w:pPr>
      <w:r>
        <w:rPr>
          <w:rFonts w:ascii="Arial" w:cs="Arial" w:eastAsia="Arial" w:hAnsi="Arial"/>
          <w:sz w:val="20"/>
          <w:szCs w:val="20"/>
        </w:rPr>
        <w:t xml:space="preserve">The pipeline produces two output views in PostgreSQL: facility-level (one row per facility per month) and county-level (facilities aggregated by month using SQL GROUP BY). Rates are recalculated at each aggregation level – they are never summed, since summing rates produces incorrect epidemiological measures.</w:t>
      </w:r>
    </w:p>
    <w:p>
      <w:pPr>
        <w:spacing w:after="80" w:before="8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5. Storage and Dashboard Integration</w:t>
      </w:r>
    </w:p>
    <w:p>
      <w:pPr>
        <w:pStyle w:val="Heading2"/>
        <w:spacing w:after="120" w:before="240"/>
      </w:pPr>
      <w:r>
        <w:rPr>
          <w:rFonts w:ascii="Arial" w:cs="Arial" w:eastAsia="Arial" w:hAnsi="Arial"/>
          <w:b/>
          <w:bCs/>
          <w:color w:val="2E75B6"/>
          <w:sz w:val="26"/>
          <w:szCs w:val="26"/>
        </w:rPr>
        <w:t xml:space="preserve">5.1 PostgreSQL Storage</w:t>
      </w:r>
    </w:p>
    <w:p>
      <w:pPr>
        <w:spacing w:after="80" w:before="80" w:line="276"/>
      </w:pPr>
      <w:r>
        <w:rPr>
          <w:rFonts w:ascii="Arial" w:cs="Arial" w:eastAsia="Arial" w:hAnsi="Arial"/>
          <w:sz w:val="20"/>
          <w:szCs w:val="20"/>
        </w:rPr>
        <w:t xml:space="preserve">All extracted and transformed data is persisted in PostgreSQL using the pg (node-postgres) library. The ETL script uses INSERT ... ON CONFLICT (UPSERT) to ensure idempotent loads – re-running the pipeline for the same period updates existing rows rather than creating duplicates. Connection credentials are managed via environment variables loaded by dotenv.</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5.2 Power BI Integration</w:t>
      </w:r>
    </w:p>
    <w:p>
      <w:pPr>
        <w:spacing w:after="80" w:before="80" w:line="276"/>
      </w:pPr>
      <w:r>
        <w:rPr>
          <w:rFonts w:ascii="Arial" w:cs="Arial" w:eastAsia="Arial" w:hAnsi="Arial"/>
          <w:sz w:val="20"/>
          <w:szCs w:val="20"/>
        </w:rPr>
        <w:t xml:space="preserve">Power BI Desktop connects directly to PostgreSQL using the built-in PostgreSQL connector (Get Data → PostgreSQL). Two connection modes are available:</w:t>
      </w:r>
    </w:p>
    <w:p>
      <w:pPr>
        <w:pStyle w:val="ListParagraph"/>
        <w:numPr>
          <w:ilvl w:val="0"/>
          <w:numId w:val="2"/>
        </w:numPr>
        <w:spacing w:after="40" w:before="40"/>
      </w:pPr>
      <w:r>
        <w:rPr>
          <w:rFonts w:ascii="Arial" w:cs="Arial" w:eastAsia="Arial" w:hAnsi="Arial"/>
          <w:sz w:val="20"/>
          <w:szCs w:val="20"/>
        </w:rPr>
        <w:t xml:space="preserve">Import mode – data is cached in Power BI and refreshed on schedule. Recommended for dashboards reviewed monthly.</w:t>
      </w:r>
    </w:p>
    <w:p>
      <w:pPr>
        <w:pStyle w:val="ListParagraph"/>
        <w:numPr>
          <w:ilvl w:val="0"/>
          <w:numId w:val="2"/>
        </w:numPr>
        <w:spacing w:after="40" w:before="40"/>
      </w:pPr>
      <w:r>
        <w:rPr>
          <w:rFonts w:ascii="Arial" w:cs="Arial" w:eastAsia="Arial" w:hAnsi="Arial"/>
          <w:sz w:val="20"/>
          <w:szCs w:val="20"/>
        </w:rPr>
        <w:t xml:space="preserve">DirectQuery mode – Power BI queries PostgreSQL live on each interaction. Recommended for near-real-time monitoring at scale.</w:t>
      </w:r>
    </w:p>
    <w:p>
      <w:pPr>
        <w:spacing w:after="80" w:before="80"/>
      </w:pPr>
      <w:r>
        <w:t xml:space="preserve"/>
      </w:r>
    </w:p>
    <w:p>
      <w:pPr>
        <w:spacing w:after="80" w:before="80" w:line="276"/>
      </w:pPr>
      <w:r>
        <w:rPr>
          <w:rFonts w:ascii="Arial" w:cs="Arial" w:eastAsia="Arial" w:hAnsi="Arial"/>
          <w:sz w:val="20"/>
          <w:szCs w:val="20"/>
        </w:rPr>
        <w:t xml:space="preserve">The public_mortality_records table is the primary data source for all Power BI visuals, including the maternal deaths card, perinatal deaths card, county bar chart, donut indicator split, and monthly trend line.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5.3 Scheduling</w:t>
      </w:r>
    </w:p>
    <w:p>
      <w:pPr>
        <w:spacing w:after="80" w:before="80" w:line="276"/>
      </w:pPr>
      <w:r>
        <w:rPr>
          <w:rFonts w:ascii="Arial" w:cs="Arial" w:eastAsia="Arial" w:hAnsi="Arial"/>
          <w:sz w:val="20"/>
          <w:szCs w:val="20"/>
        </w:rPr>
        <w:t xml:space="preserve">The full pipeline (extract → transform → load) is automated using node-cron within the Node.js runtime. The cron job runs on a configurable schedule (e.g., monthly on the 1st at 06:00 EAT) and logs success/failure to a dedicated PostgreSQL audit_logs table. Failed runs trigger email alerts via nodemailer.</w:t>
      </w:r>
    </w:p>
    <w:p>
      <w:pPr>
        <w:spacing w:after="80" w:before="80"/>
      </w:pPr>
      <w:r>
        <w:t xml:space="preserve"/>
      </w:r>
    </w:p>
    <w:p>
      <w:pPr>
        <w:shd w:fill="F2F2F2" w:val="clear"/>
        <w:spacing w:after="80" w:before="80"/>
      </w:pPr>
      <w:r>
        <w:rPr>
          <w:rFonts w:ascii="Courier New" w:cs="Courier New" w:eastAsia="Courier New" w:hAnsi="Courier New"/>
          <w:color w:val="1F4E79"/>
          <w:sz w:val="18"/>
          <w:szCs w:val="18"/>
        </w:rPr>
        <w:t xml:space="preserve">const cron = require('node-cron');
// Run on the 1st of every month at 06:00
cron.schedule('0 6 1 * *', async () =&gt; {
  await runExtract();
  await runTransform();
  await loadToPostgres();
  console.log('Pipeline complete:', new Date());
});</w:t>
      </w:r>
    </w:p>
    <w:p>
      <w:pPr>
        <w:spacing w:after="80" w:before="8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6.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endpoint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 API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Pre-aggregated, performant, avoids replicating DHIS2 logic</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Language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Node.js (axios, pg, dotenv, node-cron)</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Aligns with team VS Code environment; strong async/API handling; npm ecosystem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Power BI connector; robust for structured health data; UPSERT support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 model</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Wide table (pivoted)</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Maps directly to Power BI tables; easier for non-technical users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Recalculate at each level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Epidemiological correctness – summing rates is a known error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Denominator protection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NULL + data_quality_flag</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Preserves rows for audit; prevents silent incorrect rates in Power BI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node-cron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to Node.js runtime; no additional infrastructure needed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Dashboard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Power BI (DirectQuery)</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Direct PostgreSQL connection; live data; county &amp; period filters built-in</w:t>
            </w:r>
          </w:p>
        </w:tc>
      </w:tr>
    </w:tbl>
    <w:p>
      <w:pPr>
        <w:spacing w:after="80" w:before="8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7. Limitations and Next Steps</w:t>
      </w:r>
    </w:p>
    <w:p>
      <w:pPr>
        <w:pStyle w:val="Heading2"/>
        <w:spacing w:after="120" w:before="240"/>
      </w:pPr>
      <w:r>
        <w:rPr>
          <w:rFonts w:ascii="Arial" w:cs="Arial" w:eastAsia="Arial" w:hAnsi="Arial"/>
          <w:b/>
          <w:bCs/>
          <w:color w:val="2E75B6"/>
          <w:sz w:val="26"/>
          <w:szCs w:val="26"/>
        </w:rPr>
        <w:t xml:space="preserve">7.1 Current Limitations</w:t>
      </w:r>
    </w:p>
    <w:p>
      <w:pPr>
        <w:pStyle w:val="ListParagraph"/>
        <w:numPr>
          <w:ilvl w:val="0"/>
          <w:numId w:val="2"/>
        </w:numPr>
        <w:spacing w:after="40" w:before="40"/>
      </w:pPr>
      <w:r>
        <w:rPr>
          <w:rFonts w:ascii="Arial" w:cs="Arial" w:eastAsia="Arial" w:hAnsi="Arial"/>
          <w:sz w:val="20"/>
          <w:szCs w:val="20"/>
        </w:rPr>
        <w:t xml:space="preserve">Demo server data is synthetic; indicator UIDs will differ on live KHIS. A discovery script (/api/dataElements?filter=...) is needed to map real HMIS UIDs.</w:t>
      </w:r>
    </w:p>
    <w:p>
      <w:pPr>
        <w:pStyle w:val="ListParagraph"/>
        <w:numPr>
          <w:ilvl w:val="0"/>
          <w:numId w:val="2"/>
        </w:numPr>
        <w:spacing w:after="40" w:before="40"/>
      </w:pPr>
      <w:r>
        <w:rPr>
          <w:rFonts w:ascii="Arial" w:cs="Arial" w:eastAsia="Arial" w:hAnsi="Arial"/>
          <w:sz w:val="20"/>
          <w:szCs w:val="20"/>
        </w:rPr>
        <w:t xml:space="preserve">No deduplication logic for Tracker events – if the same death is recorded twice, it will be counted twice in PostgreSQL.</w:t>
      </w:r>
    </w:p>
    <w:p>
      <w:pPr>
        <w:pStyle w:val="ListParagraph"/>
        <w:numPr>
          <w:ilvl w:val="0"/>
          <w:numId w:val="2"/>
        </w:numPr>
        <w:spacing w:after="40" w:before="40"/>
      </w:pPr>
      <w:r>
        <w:rPr>
          <w:rFonts w:ascii="Arial" w:cs="Arial" w:eastAsia="Arial" w:hAnsi="Arial"/>
          <w:sz w:val="20"/>
          <w:szCs w:val="20"/>
        </w:rPr>
        <w:t xml:space="preserve">The pipeline assumes monthly periodicity; quarterly or annual data requires minor modifications to the period parser.</w:t>
      </w:r>
    </w:p>
    <w:p>
      <w:pPr>
        <w:pStyle w:val="ListParagraph"/>
        <w:numPr>
          <w:ilvl w:val="0"/>
          <w:numId w:val="2"/>
        </w:numPr>
        <w:spacing w:after="40" w:before="40"/>
      </w:pPr>
      <w:r>
        <w:rPr>
          <w:rFonts w:ascii="Arial" w:cs="Arial" w:eastAsia="Arial" w:hAnsi="Arial"/>
          <w:sz w:val="20"/>
          <w:szCs w:val="20"/>
        </w:rPr>
        <w:t xml:space="preserve">Power BI DirectQuery requires the PostgreSQL server to be network-accessible from the Power BI Desktop machine or Gateway.</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7.2 Recommended Next Steps</w:t>
      </w:r>
    </w:p>
    <w:p>
      <w:pPr>
        <w:pStyle w:val="ListParagraph"/>
        <w:numPr>
          <w:ilvl w:val="0"/>
          <w:numId w:val="2"/>
        </w:numPr>
        <w:spacing w:after="40" w:before="40"/>
      </w:pPr>
      <w:r>
        <w:rPr>
          <w:rFonts w:ascii="Arial" w:cs="Arial" w:eastAsia="Arial" w:hAnsi="Arial"/>
          <w:sz w:val="20"/>
          <w:szCs w:val="20"/>
        </w:rPr>
        <w:t xml:space="preserve">Map real KHIS indicator UIDs in collaboration with the Digital Systems team and produce a codebook (Deliverable 1 of the M&amp;E consultancy scope).</w:t>
      </w:r>
    </w:p>
    <w:p>
      <w:pPr>
        <w:pStyle w:val="ListParagraph"/>
        <w:numPr>
          <w:ilvl w:val="0"/>
          <w:numId w:val="2"/>
        </w:numPr>
        <w:spacing w:after="40" w:before="40"/>
      </w:pPr>
      <w:r>
        <w:rPr>
          <w:rFonts w:ascii="Arial" w:cs="Arial" w:eastAsia="Arial" w:hAnsi="Arial"/>
          <w:sz w:val="20"/>
          <w:szCs w:val="20"/>
        </w:rPr>
        <w:t xml:space="preserve">Add automated data quality checks in Node.js: completeness rates per facility, outlier detection (e.g., MMR &gt; 2,000 flags for review), logged to PostgreSQL.</w:t>
      </w:r>
    </w:p>
    <w:p>
      <w:pPr>
        <w:pStyle w:val="ListParagraph"/>
        <w:numPr>
          <w:ilvl w:val="0"/>
          <w:numId w:val="2"/>
        </w:numPr>
        <w:spacing w:after="40" w:before="40"/>
      </w:pPr>
      <w:r>
        <w:rPr>
          <w:rFonts w:ascii="Arial" w:cs="Arial" w:eastAsia="Arial" w:hAnsi="Arial"/>
          <w:sz w:val="20"/>
          <w:szCs w:val="20"/>
        </w:rPr>
        <w:t xml:space="preserve">Implement incremental extraction: only pull periods that are new or have been updated (using DHIS2 lastUpdated filter) to reduce API load.</w:t>
      </w:r>
    </w:p>
    <w:p>
      <w:pPr>
        <w:pStyle w:val="ListParagraph"/>
        <w:numPr>
          <w:ilvl w:val="0"/>
          <w:numId w:val="2"/>
        </w:numPr>
        <w:spacing w:after="40" w:before="40"/>
      </w:pPr>
      <w:r>
        <w:rPr>
          <w:rFonts w:ascii="Arial" w:cs="Arial" w:eastAsia="Arial" w:hAnsi="Arial"/>
          <w:sz w:val="20"/>
          <w:szCs w:val="20"/>
        </w:rPr>
        <w:t xml:space="preserve">Extend to eCHIS data for community-level deaths to complement facility data.</w:t>
      </w:r>
    </w:p>
    <w:p>
      <w:pPr>
        <w:pStyle w:val="ListParagraph"/>
        <w:numPr>
          <w:ilvl w:val="0"/>
          <w:numId w:val="2"/>
        </w:numPr>
        <w:spacing w:after="40" w:before="40"/>
      </w:pPr>
      <w:r>
        <w:rPr>
          <w:rFonts w:ascii="Arial" w:cs="Arial" w:eastAsia="Arial" w:hAnsi="Arial"/>
          <w:sz w:val="20"/>
          <w:szCs w:val="20"/>
        </w:rPr>
        <w:t xml:space="preserve">Set up a PostgreSQL read replica for Power BI reporting queries to prevent dashboard load from affecting the write pipeline.</w:t>
      </w:r>
    </w:p>
    <w:p>
      <w:pPr>
        <w:pStyle w:val="ListParagraph"/>
        <w:numPr>
          <w:ilvl w:val="0"/>
          <w:numId w:val="2"/>
        </w:numPr>
        <w:spacing w:after="40" w:before="40"/>
      </w:pPr>
      <w:r>
        <w:rPr>
          <w:rFonts w:ascii="Arial" w:cs="Arial" w:eastAsia="Arial" w:hAnsi="Arial"/>
          <w:sz w:val="20"/>
          <w:szCs w:val="20"/>
        </w:rPr>
        <w:t xml:space="preserve">Deploy Node.js ETL as a persistent service on a cloud VM (e.g., AWS EC2 or Azure) with PM2 for process management and automatic restarts.</w:t>
      </w:r>
    </w:p>
    <w:p>
      <w:pPr>
        <w:spacing w:after="80" w:before="80"/>
      </w:pPr>
      <w:r>
        <w:t xml:space="preserve"/>
      </w:r>
    </w:p>
    <w:p>
      <w:pPr>
        <w:spacing w:after="80" w:before="80"/>
      </w:pPr>
      <w:r>
        <w:t xml:space="preserve"/>
      </w:r>
    </w:p>
    <w:p>
      <w:pPr>
        <w:pBdr>
          <w:top w:val="single" w:color="2E75B6" w:sz="4" w:space="1"/>
        </w:pBdr>
        <w:spacing w:after="0" w:before="240"/>
        <w:jc w:val="center"/>
      </w:pPr>
      <w:r>
        <w:rPr>
          <w:rFonts w:ascii="Arial" w:cs="Arial" w:eastAsia="Arial" w:hAnsi="Arial"/>
          <w:i/>
          <w:iCs/>
          <w:color w:val="5A5A5A"/>
          <w:sz w:val="18"/>
          <w:szCs w:val="18"/>
        </w:rPr>
        <w:t xml:space="preserve">End of Technical Design Document</w:t>
      </w:r>
    </w:p>
    <w:p>
      <w:pPr>
        <w:spacing w:after="0" w:before="80"/>
        <w:jc w:val="center"/>
      </w:pPr>
      <w:r>
        <w:rPr>
          <w:rFonts w:ascii="Arial" w:cs="Arial" w:eastAsia="Arial" w:hAnsi="Arial"/>
          <w:color w:val="5A5A5A"/>
          <w:sz w:val="18"/>
          <w:szCs w:val="18"/>
        </w:rPr>
        <w:t xml:space="preserve">Lwala Community Alliance  |  Maternal &amp; Perinatal Death Surveillance  |  v1.1</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120"/>
    </w:pPr>
    <w:r>
      <w:rPr>
        <w:rFonts w:ascii="Arial" w:cs="Arial" w:eastAsia="Arial" w:hAnsi="Arial"/>
        <w:color w:val="5A5A5A"/>
        <w:sz w:val="18"/>
        <w:szCs w:val="18"/>
      </w:rPr>
      <w:t xml:space="preserve">Lwala Community Alliance  |  DHA Kenya  	 Page </w:t>
    </w:r>
    <w:r>
      <w:rPr>
        <w:rFonts w:ascii="Arial" w:cs="Arial" w:eastAsia="Arial" w:hAnsi="Arial"/>
        <w:color w:val="5A5A5A"/>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pPr>
    <w:r>
      <w:rPr>
        <w:rFonts w:ascii="Arial" w:cs="Arial" w:eastAsia="Arial" w:hAnsi="Arial"/>
        <w:color w:val="5A5A5A"/>
        <w:sz w:val="18"/>
        <w:szCs w:val="18"/>
      </w:rPr>
      <w:t xml:space="preserve">Technical Design Document  |  Maternal &amp; Perinatal Death Surveillance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2026-05-24T12:36:51.243Z</dcterms:created>
  <dcterms:modified xsi:type="dcterms:W3CDTF">2026-05-24T12:36:51.243Z</dcterms:modified>
</cp:coreProperties>
</file>

<file path=docProps/custom.xml><?xml version="1.0" encoding="utf-8"?>
<Properties xmlns="http://schemas.openxmlformats.org/officeDocument/2006/custom-properties" xmlns:vt="http://schemas.openxmlformats.org/officeDocument/2006/docPropsVTypes"/>
</file>