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color w:val="1564bf"/>
          <w:rtl w:val="0"/>
        </w:rPr>
        <w:t xml:space="preserve">Taller 1: Análisis Predictivo y Aprendizaje Estadístico</w:t>
      </w:r>
      <w:r w:rsidDel="00000000" w:rsidR="00000000" w:rsidRPr="00000000">
        <w:rPr>
          <w:rtl w:val="0"/>
        </w:rPr>
      </w:r>
    </w:p>
    <w:p w:rsidR="00000000" w:rsidDel="00000000" w:rsidP="00000000" w:rsidRDefault="00000000" w:rsidRPr="00000000" w14:paraId="00000002">
      <w:pPr>
        <w:spacing w:before="140" w:lineRule="auto"/>
        <w:ind w:left="1" w:right="358" w:firstLine="0"/>
        <w:jc w:val="center"/>
        <w:rPr>
          <w:color w:val="424242"/>
          <w:sz w:val="26"/>
          <w:szCs w:val="26"/>
        </w:rPr>
      </w:pPr>
      <w:r w:rsidDel="00000000" w:rsidR="00000000" w:rsidRPr="00000000">
        <w:rPr>
          <w:color w:val="424242"/>
          <w:sz w:val="26"/>
          <w:szCs w:val="26"/>
          <w:rtl w:val="0"/>
        </w:rPr>
        <w:t xml:space="preserve">Caso de Estudio: Advertising Data</w:t>
      </w:r>
    </w:p>
    <w:p w:rsidR="00000000" w:rsidDel="00000000" w:rsidP="00000000" w:rsidRDefault="00000000" w:rsidRPr="00000000" w14:paraId="00000003">
      <w:pPr>
        <w:spacing w:before="140" w:lineRule="auto"/>
        <w:ind w:left="1" w:right="358" w:firstLine="0"/>
        <w:jc w:val="center"/>
        <w:rPr>
          <w:color w:val="424242"/>
          <w:sz w:val="26"/>
          <w:szCs w:val="26"/>
        </w:rPr>
      </w:pPr>
      <w:r w:rsidDel="00000000" w:rsidR="00000000" w:rsidRPr="00000000">
        <w:rPr>
          <w:color w:val="424242"/>
          <w:sz w:val="26"/>
          <w:szCs w:val="26"/>
          <w:rtl w:val="0"/>
        </w:rPr>
        <w:t xml:space="preserve">Integrantes:</w:t>
      </w:r>
    </w:p>
    <w:p w:rsidR="00000000" w:rsidDel="00000000" w:rsidP="00000000" w:rsidRDefault="00000000" w:rsidRPr="00000000" w14:paraId="00000004">
      <w:pPr>
        <w:spacing w:before="140" w:lineRule="auto"/>
        <w:ind w:left="1" w:right="358" w:firstLine="0"/>
        <w:jc w:val="center"/>
        <w:rPr>
          <w:color w:val="424242"/>
        </w:rPr>
      </w:pPr>
      <w:r w:rsidDel="00000000" w:rsidR="00000000" w:rsidRPr="00000000">
        <w:rPr>
          <w:color w:val="424242"/>
          <w:rtl w:val="0"/>
        </w:rPr>
        <w:t xml:space="preserve">Omar Murcia 42750</w:t>
      </w:r>
    </w:p>
    <w:p w:rsidR="00000000" w:rsidDel="00000000" w:rsidP="00000000" w:rsidRDefault="00000000" w:rsidRPr="00000000" w14:paraId="00000005">
      <w:pPr>
        <w:spacing w:before="140" w:lineRule="auto"/>
        <w:ind w:left="1" w:right="358" w:firstLine="0"/>
        <w:jc w:val="center"/>
        <w:rPr>
          <w:color w:val="424242"/>
        </w:rPr>
      </w:pPr>
      <w:r w:rsidDel="00000000" w:rsidR="00000000" w:rsidRPr="00000000">
        <w:rPr>
          <w:color w:val="424242"/>
          <w:rtl w:val="0"/>
        </w:rPr>
        <w:t xml:space="preserve">Marcela Muñoz 11945</w:t>
      </w:r>
    </w:p>
    <w:p w:rsidR="00000000" w:rsidDel="00000000" w:rsidP="00000000" w:rsidRDefault="00000000" w:rsidRPr="00000000" w14:paraId="00000006">
      <w:pPr>
        <w:spacing w:before="140" w:lineRule="auto"/>
        <w:ind w:left="1" w:right="358" w:firstLine="0"/>
        <w:jc w:val="center"/>
        <w:rPr>
          <w:color w:val="424242"/>
        </w:rPr>
      </w:pPr>
      <w:r w:rsidDel="00000000" w:rsidR="00000000" w:rsidRPr="00000000">
        <w:rPr>
          <w:color w:val="424242"/>
          <w:rtl w:val="0"/>
        </w:rPr>
        <w:t xml:space="preserve">Paula Sánchez 121041</w:t>
      </w:r>
    </w:p>
    <w:p w:rsidR="00000000" w:rsidDel="00000000" w:rsidP="00000000" w:rsidRDefault="00000000" w:rsidRPr="00000000" w14:paraId="00000007">
      <w:pPr>
        <w:pStyle w:val="Heading3"/>
        <w:spacing w:before="98" w:line="246" w:lineRule="auto"/>
        <w:ind w:firstLine="1"/>
        <w:rPr>
          <w:rFonts w:ascii="Arial" w:cs="Arial" w:eastAsia="Arial" w:hAnsi="Arial"/>
        </w:rPr>
      </w:pPr>
      <w:r w:rsidDel="00000000" w:rsidR="00000000" w:rsidRPr="00000000">
        <w:rPr>
          <w:rFonts w:ascii="Arial" w:cs="Arial" w:eastAsia="Arial" w:hAnsi="Arial"/>
          <w:color w:val="808080"/>
          <w:rtl w:val="0"/>
        </w:rPr>
        <w:t xml:space="preserve">Ingeniería Industrial — Sistemas Avanzados de Producción</w:t>
      </w:r>
      <w:r w:rsidDel="00000000" w:rsidR="00000000" w:rsidRPr="00000000">
        <w:rPr>
          <w:rtl w:val="0"/>
        </w:rPr>
      </w:r>
    </w:p>
    <w:p w:rsidR="00000000" w:rsidDel="00000000" w:rsidP="00000000" w:rsidRDefault="00000000" w:rsidRPr="00000000" w14:paraId="00000008">
      <w:pPr>
        <w:spacing w:before="0" w:line="223" w:lineRule="auto"/>
        <w:ind w:left="1" w:right="358" w:firstLine="0"/>
        <w:jc w:val="center"/>
        <w:rPr>
          <w:sz w:val="20"/>
          <w:szCs w:val="20"/>
        </w:rPr>
      </w:pPr>
      <w:r w:rsidDel="00000000" w:rsidR="00000000" w:rsidRPr="00000000">
        <w:rPr>
          <w:color w:val="808080"/>
          <w:sz w:val="20"/>
          <w:szCs w:val="20"/>
          <w:rtl w:val="0"/>
        </w:rPr>
        <w:t xml:space="preserve">Febrero 2026</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213359</wp:posOffset>
                </wp:positionH>
                <wp:positionV relativeFrom="paragraph">
                  <wp:posOffset>56083</wp:posOffset>
                </wp:positionV>
                <wp:extent cx="1270" cy="12700"/>
                <wp:effectExtent b="0" l="0" r="0" t="0"/>
                <wp:wrapTopAndBottom distB="0" distT="0"/>
                <wp:docPr id="31" name=""/>
                <a:graphic>
                  <a:graphicData uri="http://schemas.microsoft.com/office/word/2010/wordprocessingShape">
                    <wps:wsp>
                      <wps:cNvSpPr/>
                      <wps:cNvPr id="7" name="Shape 7"/>
                      <wps:spPr>
                        <a:xfrm>
                          <a:off x="2358960" y="3779365"/>
                          <a:ext cx="5974080" cy="1270"/>
                        </a:xfrm>
                        <a:custGeom>
                          <a:rect b="b" l="l" r="r" t="t"/>
                          <a:pathLst>
                            <a:path extrusionOk="0" h="120000" w="5974080">
                              <a:moveTo>
                                <a:pt x="0" y="0"/>
                              </a:moveTo>
                              <a:lnTo>
                                <a:pt x="5974080" y="0"/>
                              </a:lnTo>
                            </a:path>
                          </a:pathLst>
                        </a:custGeom>
                        <a:noFill/>
                        <a:ln cap="flat" cmpd="sng" w="12700">
                          <a:solidFill>
                            <a:srgbClr val="BADDF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213359</wp:posOffset>
                </wp:positionH>
                <wp:positionV relativeFrom="paragraph">
                  <wp:posOffset>56083</wp:posOffset>
                </wp:positionV>
                <wp:extent cx="1270" cy="12700"/>
                <wp:effectExtent b="0" l="0" r="0" t="0"/>
                <wp:wrapTopAndBottom distB="0" distT="0"/>
                <wp:docPr id="3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numPr>
          <w:ilvl w:val="0"/>
          <w:numId w:val="1"/>
        </w:numPr>
        <w:tabs>
          <w:tab w:val="left" w:leader="none" w:pos="646"/>
        </w:tabs>
        <w:spacing w:after="0" w:before="0" w:line="240" w:lineRule="auto"/>
        <w:ind w:left="646" w:right="0" w:hanging="311"/>
        <w:jc w:val="left"/>
        <w:rPr/>
      </w:pPr>
      <w:r w:rsidDel="00000000" w:rsidR="00000000" w:rsidRPr="00000000">
        <w:rPr>
          <w:color w:val="1564bf"/>
          <w:rtl w:val="0"/>
        </w:rPr>
        <w:t xml:space="preserve">Introducción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presente taller aplica herramientas de análisis predictivo y aprendizaje estadístico al dataset Advertising, compuesto por registros de ventas en 200 mercados distintos junto con los presupuestos de publicidad asignados a tres canales: televisión (TV), radio y periódicos (Newspaper). El objetivo central es cuantificar y modelar el impacto de la inversión publicitaria sobre las ventas, avanzando desde la estadística descriptiva hasta la comparación de modelos paramétricos (regresión lineal) y no paramétricos (árboles de decisión).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numPr>
          <w:ilvl w:val="0"/>
          <w:numId w:val="1"/>
        </w:numPr>
        <w:tabs>
          <w:tab w:val="left" w:leader="none" w:pos="646"/>
        </w:tabs>
        <w:spacing w:after="0" w:before="1" w:line="240" w:lineRule="auto"/>
        <w:ind w:left="646" w:right="0" w:hanging="311"/>
        <w:jc w:val="left"/>
        <w:rPr/>
      </w:pPr>
      <w:r w:rsidDel="00000000" w:rsidR="00000000" w:rsidRPr="00000000">
        <w:rPr>
          <w:color w:val="1564bf"/>
          <w:rtl w:val="0"/>
        </w:rPr>
        <w:t xml:space="preserve">Fase 1: Estadística Descriptiva y Análisis Exploratorio</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213359</wp:posOffset>
                </wp:positionH>
                <wp:positionV relativeFrom="paragraph">
                  <wp:posOffset>171794</wp:posOffset>
                </wp:positionV>
                <wp:extent cx="1270" cy="12700"/>
                <wp:effectExtent b="0" l="0" r="0" t="0"/>
                <wp:wrapTopAndBottom distB="0" distT="0"/>
                <wp:docPr id="38" name=""/>
                <a:graphic>
                  <a:graphicData uri="http://schemas.microsoft.com/office/word/2010/wordprocessingShape">
                    <wps:wsp>
                      <wps:cNvSpPr/>
                      <wps:cNvPr id="14" name="Shape 14"/>
                      <wps:spPr>
                        <a:xfrm>
                          <a:off x="2358960" y="3779365"/>
                          <a:ext cx="5974080" cy="1270"/>
                        </a:xfrm>
                        <a:custGeom>
                          <a:rect b="b" l="l" r="r" t="t"/>
                          <a:pathLst>
                            <a:path extrusionOk="0" h="120000" w="5974080">
                              <a:moveTo>
                                <a:pt x="0" y="0"/>
                              </a:moveTo>
                              <a:lnTo>
                                <a:pt x="5974080" y="0"/>
                              </a:lnTo>
                            </a:path>
                          </a:pathLst>
                        </a:custGeom>
                        <a:noFill/>
                        <a:ln cap="flat" cmpd="sng" w="12700">
                          <a:solidFill>
                            <a:srgbClr val="BADDF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213359</wp:posOffset>
                </wp:positionH>
                <wp:positionV relativeFrom="paragraph">
                  <wp:posOffset>171794</wp:posOffset>
                </wp:positionV>
                <wp:extent cx="1270" cy="12700"/>
                <wp:effectExtent b="0" l="0" r="0" t="0"/>
                <wp:wrapTopAndBottom distB="0" distT="0"/>
                <wp:docPr id="38"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2">
      <w:pPr>
        <w:pStyle w:val="Heading2"/>
        <w:numPr>
          <w:ilvl w:val="1"/>
          <w:numId w:val="1"/>
        </w:numPr>
        <w:tabs>
          <w:tab w:val="left" w:leader="none" w:pos="735"/>
        </w:tabs>
        <w:spacing w:after="0" w:before="245" w:line="240" w:lineRule="auto"/>
        <w:ind w:left="735" w:right="0" w:hanging="400"/>
        <w:jc w:val="left"/>
        <w:rPr/>
      </w:pPr>
      <w:r w:rsidDel="00000000" w:rsidR="00000000" w:rsidRPr="00000000">
        <w:rPr>
          <w:color w:val="0c46a1"/>
          <w:rtl w:val="0"/>
        </w:rPr>
        <w:t xml:space="preserve">Carga y Preparación de los Datos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7" w:lineRule="auto"/>
        <w:ind w:left="335" w:right="693"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dataset Advertising fue cargado en Python con pandas. La estructura confirma 200 observaciones y 4 variables numéricas continuas: TV, Radio, Newspaper y Sales. No se detectaron valores faltantes (NaN), por lo que no fue necesario aplicar ningún proceso de imputación.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2"/>
        <w:numPr>
          <w:ilvl w:val="1"/>
          <w:numId w:val="1"/>
        </w:numPr>
        <w:tabs>
          <w:tab w:val="left" w:leader="none" w:pos="735"/>
        </w:tabs>
        <w:spacing w:after="0" w:before="0" w:line="240" w:lineRule="auto"/>
        <w:ind w:left="735" w:right="0" w:hanging="400"/>
        <w:jc w:val="left"/>
        <w:rPr/>
      </w:pPr>
      <w:r w:rsidDel="00000000" w:rsidR="00000000" w:rsidRPr="00000000">
        <w:rPr>
          <w:color w:val="0c46a1"/>
          <w:rtl w:val="0"/>
        </w:rPr>
        <w:t xml:space="preserve">Caracterización Numérica — Estadísticas Descriptivas</w:t>
      </w:r>
      <w:r w:rsidDel="00000000" w:rsidR="00000000" w:rsidRPr="00000000">
        <w:rPr>
          <w:rtl w:val="0"/>
        </w:rPr>
      </w:r>
    </w:p>
    <w:p w:rsidR="00000000" w:rsidDel="00000000" w:rsidP="00000000" w:rsidRDefault="00000000" w:rsidRPr="00000000" w14:paraId="00000016">
      <w:pPr>
        <w:spacing w:before="6" w:lineRule="auto"/>
        <w:ind w:left="1" w:right="358" w:firstLine="0"/>
        <w:jc w:val="center"/>
        <w:rPr>
          <w:b w:val="1"/>
          <w:bCs w:val="1"/>
          <w:sz w:val="16"/>
          <w:szCs w:val="16"/>
        </w:rPr>
      </w:pPr>
      <w:r w:rsidDel="00000000" w:rsidR="00000000" w:rsidRPr="00000000">
        <w:rPr>
          <w:rtl w:val="0"/>
        </w:rPr>
      </w:r>
    </w:p>
    <w:p w:rsidR="00000000" w:rsidDel="00000000" w:rsidP="00000000" w:rsidRDefault="00000000" w:rsidRPr="00000000" w14:paraId="00000017">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18">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Medidas de Tendencia Central y Dispersión ---</w:t>
      </w:r>
    </w:p>
    <w:p w:rsidR="00000000" w:rsidDel="00000000" w:rsidP="00000000" w:rsidRDefault="00000000" w:rsidRPr="00000000" w14:paraId="00000019">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mean  median        std  min    max  skewness  kurtosis</w:t>
      </w:r>
    </w:p>
    <w:p w:rsidR="00000000" w:rsidDel="00000000" w:rsidP="00000000" w:rsidRDefault="00000000" w:rsidRPr="00000000" w14:paraId="0000001A">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newspaper   30.5540   25.75  21.778621  0.3  114.0  0.894720  0.649502</w:t>
      </w:r>
    </w:p>
    <w:p w:rsidR="00000000" w:rsidDel="00000000" w:rsidP="00000000" w:rsidRDefault="00000000" w:rsidRPr="00000000" w14:paraId="0000001B">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radio       23.2640   22.90  14.846809  0.0   49.6  0.094175 -1.260401</w:t>
      </w:r>
    </w:p>
    <w:p w:rsidR="00000000" w:rsidDel="00000000" w:rsidP="00000000" w:rsidRDefault="00000000" w:rsidRPr="00000000" w14:paraId="0000001C">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TV         147.0425  149.75  85.854236  0.7  296.4 -0.069853 -1.226495</w:t>
      </w:r>
    </w:p>
    <w:p w:rsidR="00000000" w:rsidDel="00000000" w:rsidP="00000000" w:rsidRDefault="00000000" w:rsidRPr="00000000" w14:paraId="0000001D">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sales       14.0225   12.90   5.217457  1.6   27.0  0.407571 -0.408869</w:t>
      </w:r>
    </w:p>
    <w:p w:rsidR="00000000" w:rsidDel="00000000" w:rsidP="00000000" w:rsidRDefault="00000000" w:rsidRPr="00000000" w14:paraId="0000001E">
      <w:pPr>
        <w:spacing w:before="6" w:lineRule="auto"/>
        <w:ind w:left="1" w:right="358" w:firstLine="0"/>
        <w:jc w:val="center"/>
        <w:rPr>
          <w:sz w:val="18"/>
          <w:szCs w:val="18"/>
        </w:rPr>
      </w:pPr>
      <w:r w:rsidDel="00000000" w:rsidR="00000000" w:rsidRPr="00000000">
        <w:rPr>
          <w:color w:val="808080"/>
          <w:sz w:val="18"/>
          <w:szCs w:val="18"/>
          <w:rtl w:val="0"/>
        </w:rPr>
        <w:t xml:space="preserve">Tabla 1. Estadísticas descriptivas de las cuatro variables del dataset.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sectPr>
          <w:pgSz w:h="15840" w:w="12240" w:orient="portrait"/>
          <w:pgMar w:bottom="280" w:top="1820" w:left="1080" w:right="720" w:header="360" w:footer="360"/>
          <w:pgNumType w:start="1"/>
        </w:sect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Interpretación: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TV presenta la mayor dispersión relativa (Desv. Std. = </w:t>
      </w:r>
      <w:r w:rsidDel="00000000" w:rsidR="00000000" w:rsidRPr="00000000">
        <w:rPr>
          <w:sz w:val="21"/>
          <w:szCs w:val="21"/>
          <w:rtl w:val="0"/>
        </w:rPr>
        <w:t xml:space="preserve">85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85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 que indica una gran variabilidad en la inversión entre mercados. Newspaper también muestra alta variabilidad. Los sesgos son cercanos a cero en todas las variables, sugiriendo distribuciones aproximadamente simétricas. La curtosis negativa en todas las variables indica distribuciones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platicúrticas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(colas más ligeras que la normal), lo que favorece la robustez de los estimadores de regresión.</w:t>
      </w:r>
    </w:p>
    <w:p w:rsidR="00000000" w:rsidDel="00000000" w:rsidP="00000000" w:rsidRDefault="00000000" w:rsidRPr="00000000" w14:paraId="00000021">
      <w:pPr>
        <w:pStyle w:val="Heading2"/>
        <w:numPr>
          <w:ilvl w:val="1"/>
          <w:numId w:val="1"/>
        </w:numPr>
        <w:tabs>
          <w:tab w:val="left" w:leader="none" w:pos="735"/>
        </w:tabs>
        <w:spacing w:after="0" w:before="67" w:line="240" w:lineRule="auto"/>
        <w:ind w:left="735" w:right="0" w:hanging="400"/>
        <w:jc w:val="left"/>
        <w:rPr/>
      </w:pPr>
      <w:r w:rsidDel="00000000" w:rsidR="00000000" w:rsidRPr="00000000">
        <w:rPr>
          <w:color w:val="0c46a1"/>
          <w:rtl w:val="0"/>
        </w:rPr>
        <w:t xml:space="preserve">Análisis de Distribución y Datos Atípicos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Pr>
        <w:drawing>
          <wp:inline distB="114300" distT="114300" distL="114300" distR="114300">
            <wp:extent cx="5313875" cy="1879297"/>
            <wp:effectExtent b="0" l="0" r="0" t="0"/>
            <wp:docPr id="5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313875" cy="1879297"/>
                    </a:xfrm>
                    <a:prstGeom prst="rect"/>
                    <a:ln/>
                  </pic:spPr>
                </pic:pic>
              </a:graphicData>
            </a:graphic>
          </wp:inline>
        </w:drawing>
      </w:r>
      <w:r w:rsidDel="00000000" w:rsidR="00000000" w:rsidRPr="00000000">
        <w:rPr>
          <w:b w:val="1"/>
          <w:bCs w:val="1"/>
          <w:sz w:val="19"/>
          <w:szCs w:val="19"/>
        </w:rPr>
        <w:drawing>
          <wp:inline distB="114300" distT="114300" distL="114300" distR="114300">
            <wp:extent cx="5333233" cy="1748955"/>
            <wp:effectExtent b="0" l="0" r="0" t="0"/>
            <wp:docPr id="4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33233" cy="1748955"/>
                    </a:xfrm>
                    <a:prstGeom prst="rect"/>
                    <a:ln/>
                  </pic:spPr>
                </pic:pic>
              </a:graphicData>
            </a:graphic>
          </wp:inline>
        </w:drawing>
      </w:r>
      <w:r w:rsidDel="00000000" w:rsidR="00000000" w:rsidRPr="00000000">
        <w:rPr>
          <w:b w:val="1"/>
          <w:bCs w:val="1"/>
          <w:sz w:val="19"/>
          <w:szCs w:val="19"/>
        </w:rPr>
        <w:drawing>
          <wp:inline distB="114300" distT="114300" distL="114300" distR="114300">
            <wp:extent cx="5419404" cy="1751963"/>
            <wp:effectExtent b="0" l="0" r="0" t="0"/>
            <wp:docPr id="5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19404" cy="1751963"/>
                    </a:xfrm>
                    <a:prstGeom prst="rect"/>
                    <a:ln/>
                  </pic:spPr>
                </pic:pic>
              </a:graphicData>
            </a:graphic>
          </wp:inline>
        </w:drawing>
      </w:r>
      <w:r w:rsidDel="00000000" w:rsidR="00000000" w:rsidRPr="00000000">
        <w:rPr>
          <w:b w:val="1"/>
          <w:bCs w:val="1"/>
          <w:sz w:val="19"/>
          <w:szCs w:val="19"/>
        </w:rPr>
        <w:drawing>
          <wp:inline distB="114300" distT="114300" distL="114300" distR="114300">
            <wp:extent cx="5614988" cy="1895865"/>
            <wp:effectExtent b="0" l="0" r="0" t="0"/>
            <wp:docPr id="5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614988" cy="189586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45" w:lineRule="auto"/>
        <w:ind w:left="1" w:right="358" w:firstLine="0"/>
        <w:jc w:val="center"/>
        <w:rPr>
          <w:sz w:val="18"/>
          <w:szCs w:val="18"/>
        </w:rPr>
      </w:pPr>
      <w:r w:rsidDel="00000000" w:rsidR="00000000" w:rsidRPr="00000000">
        <w:rPr>
          <w:color w:val="808080"/>
          <w:sz w:val="18"/>
          <w:szCs w:val="18"/>
          <w:rtl w:val="0"/>
        </w:rPr>
        <w:t xml:space="preserve">Figura 1. Histogramas y diagramas de caja para las cuatro variables.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histogramas confirman distribuciones simétricas para las cuatro variables. Los boxplots no muestran valores atípicos extremos (outliers), aunque </w:t>
      </w:r>
      <w:r w:rsidDel="00000000" w:rsidR="00000000" w:rsidRPr="00000000">
        <w:rPr>
          <w:sz w:val="21"/>
          <w:szCs w:val="21"/>
          <w:rtl w:val="0"/>
        </w:rPr>
        <w:t xml:space="preserve">newspaper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 </w:t>
      </w:r>
      <w:r w:rsidDel="00000000" w:rsidR="00000000" w:rsidRPr="00000000">
        <w:rPr>
          <w:sz w:val="21"/>
          <w:szCs w:val="21"/>
          <w:rtl w:val="0"/>
        </w:rPr>
        <w:t xml:space="preserve">ventas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presentan algunos puntos en los extremos de la distribución. Estos puntos de alta palanca podrían inclinar la línea de regresión si concentran errores grandes, por lo que es importante verificar los residuales del modelo para evaluar su influencia.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numPr>
          <w:ilvl w:val="1"/>
          <w:numId w:val="1"/>
        </w:numPr>
        <w:tabs>
          <w:tab w:val="left" w:leader="none" w:pos="735"/>
        </w:tabs>
        <w:spacing w:after="0" w:before="1" w:line="240" w:lineRule="auto"/>
        <w:ind w:left="735" w:right="0" w:hanging="400"/>
        <w:jc w:val="left"/>
        <w:rPr/>
      </w:pPr>
      <w:r w:rsidDel="00000000" w:rsidR="00000000" w:rsidRPr="00000000">
        <w:rPr>
          <w:color w:val="0c46a1"/>
          <w:rtl w:val="0"/>
        </w:rPr>
        <w:t xml:space="preserve">Diagramas de Dispersión (Scatter Plots)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2719388" cy="2103212"/>
            <wp:effectExtent b="0" l="0" r="0" t="0"/>
            <wp:docPr id="5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719388" cy="2103212"/>
                    </a:xfrm>
                    <a:prstGeom prst="rect"/>
                    <a:ln/>
                  </pic:spPr>
                </pic:pic>
              </a:graphicData>
            </a:graphic>
          </wp:inline>
        </w:drawing>
      </w:r>
      <w:r w:rsidDel="00000000" w:rsidR="00000000" w:rsidRPr="00000000">
        <w:rPr>
          <w:b w:val="1"/>
          <w:bCs w:val="1"/>
          <w:sz w:val="20"/>
          <w:szCs w:val="20"/>
        </w:rPr>
        <w:drawing>
          <wp:inline distB="114300" distT="114300" distL="114300" distR="114300">
            <wp:extent cx="2859951" cy="2214908"/>
            <wp:effectExtent b="0" l="0" r="0" t="0"/>
            <wp:docPr id="5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859951" cy="221490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3349212" cy="2668587"/>
            <wp:effectExtent b="0" l="0" r="0" t="0"/>
            <wp:docPr id="5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349212" cy="266858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Error Cuadrático Medio (MSE): 2.7841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b w:val="1"/>
          <w:bCs w:val="1"/>
          <w:sz w:val="20"/>
          <w:szCs w:val="20"/>
        </w:rPr>
      </w:pPr>
      <w:r w:rsidDel="00000000" w:rsidR="00000000" w:rsidRPr="00000000">
        <w:rPr>
          <w:rFonts w:ascii="Courier New" w:cs="Courier New" w:eastAsia="Courier New" w:hAnsi="Courier New"/>
          <w:b w:val="1"/>
          <w:bCs w:val="1"/>
          <w:color w:val="1f1f1f"/>
          <w:sz w:val="21"/>
          <w:szCs w:val="21"/>
          <w:highlight w:val="white"/>
          <w:rtl w:val="0"/>
        </w:rPr>
        <w:t xml:space="preserve">Raíz del Error Cuadrático Medio (RMSE): 1.6686</w:t>
      </w:r>
      <w:r w:rsidDel="00000000" w:rsidR="00000000" w:rsidRPr="00000000">
        <w:rPr>
          <w:rtl w:val="0"/>
        </w:rPr>
      </w:r>
    </w:p>
    <w:p w:rsidR="00000000" w:rsidDel="00000000" w:rsidP="00000000" w:rsidRDefault="00000000" w:rsidRPr="00000000" w14:paraId="0000002D">
      <w:pPr>
        <w:spacing w:before="101" w:lineRule="auto"/>
        <w:ind w:left="1" w:right="358" w:firstLine="0"/>
        <w:jc w:val="center"/>
        <w:rPr>
          <w:sz w:val="18"/>
          <w:szCs w:val="18"/>
        </w:rPr>
      </w:pPr>
      <w:r w:rsidDel="00000000" w:rsidR="00000000" w:rsidRPr="00000000">
        <w:rPr>
          <w:color w:val="808080"/>
          <w:sz w:val="18"/>
          <w:szCs w:val="18"/>
          <w:rtl w:val="0"/>
        </w:rPr>
        <w:t xml:space="preserve">Figura 2. Dispersogramas de Sales vs. cada predictor con línea de tendencia lineal.</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335" w:right="692" w:firstLine="0"/>
        <w:jc w:val="both"/>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TV vs. Sales muestra una nube de puntos con tendencia lineal positiva clara y baja dispersión alrededor de la recta, lo que anticipa una correlación alta. Radio vs. Sales también muestra tendencia positiva pero con mayor dispersión, indicando una relación lineal más débil. Newspaper vs </w:t>
      </w:r>
      <w:r w:rsidDel="00000000" w:rsidR="00000000" w:rsidRPr="00000000">
        <w:rPr>
          <w:sz w:val="21"/>
          <w:szCs w:val="21"/>
          <w:rtl w:val="0"/>
        </w:rPr>
        <w:t xml:space="preserve">Sales presenta una nube prácticamente horizontal, sugiriendo que esta variable tiene una asociación muy débil o nula con las ventas.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335" w:right="692" w:firstLine="0"/>
        <w:jc w:val="both"/>
        <w:rPr>
          <w:sz w:val="21"/>
          <w:szCs w:val="21"/>
        </w:rPr>
        <w:sectPr>
          <w:type w:val="nextPage"/>
          <w:pgSz w:h="15840" w:w="12240" w:orient="portrait"/>
          <w:pgMar w:bottom="280" w:top="1220" w:left="1080" w:right="720" w:header="360" w:footer="360"/>
        </w:sect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numPr>
          <w:ilvl w:val="1"/>
          <w:numId w:val="1"/>
        </w:numPr>
        <w:tabs>
          <w:tab w:val="left" w:leader="none" w:pos="735"/>
        </w:tabs>
        <w:spacing w:after="0" w:before="0" w:line="240" w:lineRule="auto"/>
        <w:ind w:left="735" w:right="0" w:hanging="400"/>
        <w:jc w:val="left"/>
        <w:rPr/>
      </w:pPr>
      <w:r w:rsidDel="00000000" w:rsidR="00000000" w:rsidRPr="00000000">
        <w:rPr>
          <w:color w:val="0c46a1"/>
          <w:rtl w:val="0"/>
        </w:rPr>
        <w:t xml:space="preserve">Matrices de Correlación de Pearson y Spearman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2798909" cy="2185278"/>
            <wp:effectExtent b="0" l="0" r="0" t="0"/>
            <wp:docPr id="4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798909" cy="2185278"/>
                    </a:xfrm>
                    <a:prstGeom prst="rect"/>
                    <a:ln/>
                  </pic:spPr>
                </pic:pic>
              </a:graphicData>
            </a:graphic>
          </wp:inline>
        </w:drawing>
      </w:r>
      <w:r w:rsidDel="00000000" w:rsidR="00000000" w:rsidRPr="00000000">
        <w:rPr>
          <w:b w:val="1"/>
          <w:bCs w:val="1"/>
          <w:sz w:val="20"/>
          <w:szCs w:val="20"/>
        </w:rPr>
        <w:drawing>
          <wp:inline distB="114300" distT="114300" distL="114300" distR="114300">
            <wp:extent cx="2658618" cy="2215515"/>
            <wp:effectExtent b="0" l="0" r="0" t="0"/>
            <wp:docPr id="5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58618" cy="221551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35">
      <w:pPr>
        <w:spacing w:before="133" w:lineRule="auto"/>
        <w:ind w:left="1" w:right="358" w:firstLine="0"/>
        <w:jc w:val="center"/>
        <w:rPr>
          <w:sz w:val="18"/>
          <w:szCs w:val="18"/>
        </w:rPr>
      </w:pPr>
      <w:r w:rsidDel="00000000" w:rsidR="00000000" w:rsidRPr="00000000">
        <w:rPr>
          <w:color w:val="808080"/>
          <w:sz w:val="18"/>
          <w:szCs w:val="18"/>
          <w:rtl w:val="0"/>
        </w:rPr>
        <w:t xml:space="preserve">Figura 3. Matrices de correlación de Pearson (izquierda) y Spearman (derecha).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928.0" w:type="dxa"/>
        <w:jc w:val="left"/>
        <w:tblInd w:w="580.0" w:type="dxa"/>
        <w:tblBorders>
          <w:top w:color="9ea8da" w:space="0" w:sz="4" w:val="single"/>
          <w:left w:color="9ea8da" w:space="0" w:sz="4" w:val="single"/>
          <w:bottom w:color="9ea8da" w:space="0" w:sz="4" w:val="single"/>
          <w:right w:color="9ea8da" w:space="0" w:sz="4" w:val="single"/>
          <w:insideH w:color="9ea8da" w:space="0" w:sz="4" w:val="single"/>
          <w:insideV w:color="9ea8da" w:space="0" w:sz="4" w:val="single"/>
        </w:tblBorders>
        <w:tblLayout w:type="fixed"/>
        <w:tblLook w:val="0000"/>
      </w:tblPr>
      <w:tblGrid>
        <w:gridCol w:w="2592"/>
        <w:gridCol w:w="1296"/>
        <w:gridCol w:w="1368"/>
        <w:gridCol w:w="3672"/>
        <w:tblGridChange w:id="0">
          <w:tblGrid>
            <w:gridCol w:w="2592"/>
            <w:gridCol w:w="1296"/>
            <w:gridCol w:w="1368"/>
            <w:gridCol w:w="3672"/>
          </w:tblGrid>
        </w:tblGridChange>
      </w:tblGrid>
      <w:tr>
        <w:trPr>
          <w:cantSplit w:val="0"/>
          <w:trHeight w:val="430" w:hRule="atLeast"/>
          <w:tblHeader w:val="0"/>
        </w:trPr>
        <w:tc>
          <w:tcPr>
            <w:shd w:fill="0c46a1"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Par de Variables</w:t>
            </w:r>
            <w:r w:rsidDel="00000000" w:rsidR="00000000" w:rsidRPr="00000000">
              <w:rPr>
                <w:rtl w:val="0"/>
              </w:rPr>
            </w:r>
          </w:p>
        </w:tc>
        <w:tc>
          <w:tcPr>
            <w:shd w:fill="0c46a1"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Pearson (r)</w:t>
            </w:r>
            <w:r w:rsidDel="00000000" w:rsidR="00000000" w:rsidRPr="00000000">
              <w:rPr>
                <w:rtl w:val="0"/>
              </w:rPr>
            </w:r>
          </w:p>
        </w:tc>
        <w:tc>
          <w:tcPr>
            <w:shd w:fill="0c46a1"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Spearman (</w:t>
            </w:r>
            <w:r w:rsidDel="00000000" w:rsidR="00000000" w:rsidRPr="00000000">
              <w:rPr>
                <w:rFonts w:ascii="Noto Sans Symbols" w:cs="Noto Sans Symbols" w:eastAsia="Noto Sans Symbols" w:hAnsi="Noto Sans Symbols"/>
                <w:b w:val="0"/>
                <w:bCs w:val="0"/>
                <w:i w:val="0"/>
                <w:iCs w:val="0"/>
                <w:smallCaps w:val="0"/>
                <w:strike w:val="0"/>
                <w:color w:val="ffffff"/>
                <w:sz w:val="18"/>
                <w:szCs w:val="18"/>
                <w:u w:val="none"/>
                <w:shd w:fill="auto" w:val="clear"/>
                <w:vertAlign w:val="baseline"/>
                <w:rtl w:val="0"/>
              </w:rPr>
              <w:t xml:space="preserve">ρ</w:t>
            </w: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shd w:fill="0c46a1"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Interpretación</w:t>
            </w:r>
            <w:r w:rsidDel="00000000" w:rsidR="00000000" w:rsidRPr="00000000">
              <w:rPr>
                <w:rtl w:val="0"/>
              </w:rPr>
            </w:r>
          </w:p>
        </w:tc>
      </w:tr>
      <w:tr>
        <w:trPr>
          <w:cantSplit w:val="0"/>
          <w:trHeight w:val="430" w:hRule="atLeast"/>
          <w:tblHeader w:val="0"/>
        </w:trPr>
        <w:tc>
          <w:tcPr>
            <w:shd w:fill="e8e9f6"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TV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Sales</w:t>
            </w:r>
          </w:p>
        </w:tc>
        <w:tc>
          <w:tcPr>
            <w:shd w:fill="e8e9f6"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w:t>
            </w:r>
            <w:r w:rsidDel="00000000" w:rsidR="00000000" w:rsidRPr="00000000">
              <w:rPr>
                <w:sz w:val="18"/>
                <w:szCs w:val="18"/>
                <w:rtl w:val="0"/>
              </w:rPr>
              <w:t xml:space="preserve">8</w:t>
            </w:r>
            <w:r w:rsidDel="00000000" w:rsidR="00000000" w:rsidRPr="00000000">
              <w:rPr>
                <w:rtl w:val="0"/>
              </w:rPr>
            </w:r>
          </w:p>
        </w:tc>
        <w:tc>
          <w:tcPr>
            <w:shd w:fill="e8e9f6"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sz w:val="18"/>
                <w:szCs w:val="18"/>
                <w:rtl w:val="0"/>
              </w:rPr>
              <w:t xml:space="preserve">80</w:t>
            </w:r>
            <w:r w:rsidDel="00000000" w:rsidR="00000000" w:rsidRPr="00000000">
              <w:rPr>
                <w:rtl w:val="0"/>
              </w:rPr>
            </w:r>
          </w:p>
        </w:tc>
        <w:tc>
          <w:tcPr>
            <w:shd w:fill="e8e9f6"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Asociación lineal fuerte y positiva</w:t>
            </w:r>
          </w:p>
        </w:tc>
      </w:tr>
      <w:tr>
        <w:trPr>
          <w:cantSplit w:val="0"/>
          <w:trHeight w:val="430"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Radio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Sales</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0.5</w:t>
            </w: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sz w:val="18"/>
                <w:szCs w:val="18"/>
                <w:rtl w:val="0"/>
              </w:rPr>
              <w:t xml:space="preserve">55</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Asociación moderada y positiva</w:t>
            </w:r>
          </w:p>
        </w:tc>
      </w:tr>
      <w:tr>
        <w:trPr>
          <w:cantSplit w:val="0"/>
          <w:trHeight w:val="430" w:hRule="atLeast"/>
          <w:tblHeader w:val="0"/>
        </w:trPr>
        <w:tc>
          <w:tcPr>
            <w:shd w:fill="e8e9f6"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Newspaper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Sales</w:t>
            </w:r>
          </w:p>
        </w:tc>
        <w:tc>
          <w:tcPr>
            <w:shd w:fill="e8e9f6"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0.23</w:t>
            </w:r>
            <w:r w:rsidDel="00000000" w:rsidR="00000000" w:rsidRPr="00000000">
              <w:rPr>
                <w:rtl w:val="0"/>
              </w:rPr>
            </w:r>
          </w:p>
        </w:tc>
        <w:tc>
          <w:tcPr>
            <w:shd w:fill="e8e9f6"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0.19</w:t>
            </w:r>
            <w:r w:rsidDel="00000000" w:rsidR="00000000" w:rsidRPr="00000000">
              <w:rPr>
                <w:rtl w:val="0"/>
              </w:rPr>
            </w:r>
          </w:p>
        </w:tc>
        <w:tc>
          <w:tcPr>
            <w:shd w:fill="e8e9f6"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Asociación débil/nula, casi cero</w:t>
            </w:r>
          </w:p>
        </w:tc>
      </w:tr>
    </w:tbl>
    <w:p w:rsidR="00000000" w:rsidDel="00000000" w:rsidP="00000000" w:rsidRDefault="00000000" w:rsidRPr="00000000" w14:paraId="00000047">
      <w:pPr>
        <w:spacing w:before="6" w:lineRule="auto"/>
        <w:ind w:left="1" w:right="358" w:firstLine="0"/>
        <w:jc w:val="center"/>
        <w:rPr>
          <w:sz w:val="18"/>
          <w:szCs w:val="18"/>
        </w:rPr>
      </w:pPr>
      <w:r w:rsidDel="00000000" w:rsidR="00000000" w:rsidRPr="00000000">
        <w:rPr>
          <w:color w:val="808080"/>
          <w:sz w:val="18"/>
          <w:szCs w:val="18"/>
          <w:rtl w:val="0"/>
        </w:rPr>
        <w:t xml:space="preserve">Tabla 2. Resumen de correlaciones con Sales.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Interpretación de los coeficientes: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valor de r = 0.</w:t>
      </w:r>
      <w:r w:rsidDel="00000000" w:rsidR="00000000" w:rsidRPr="00000000">
        <w:rPr>
          <w:sz w:val="21"/>
          <w:szCs w:val="21"/>
          <w:rtl w:val="0"/>
        </w:rPr>
        <w:t xml:space="preserve">78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(TV</w:t>
      </w: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Sales) significa que el 7</w:t>
      </w:r>
      <w:r w:rsidDel="00000000" w:rsidR="00000000" w:rsidRPr="00000000">
        <w:rPr>
          <w:sz w:val="21"/>
          <w:szCs w:val="21"/>
          <w:rtl w:val="0"/>
        </w:rPr>
        <w:t xml:space="preserve">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 la variación en ventas tiene una asociación lineal con la inversión en TV. Un coeficiente cercano a 1 indica que a mayor inversión, mayores ventas de forma proporcional. Un valor cercano a 0 como el de Newspaper (</w:t>
      </w:r>
      <w:r w:rsidDel="00000000" w:rsidR="00000000" w:rsidRPr="00000000">
        <w:rPr>
          <w:sz w:val="21"/>
          <w:szCs w:val="21"/>
          <w:rtl w:val="0"/>
        </w:rPr>
        <w:t xml:space="preserve">0.23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indica ausencia de asociación lineal: conocer el gasto en periódicos no aporta información predictiva sobre las ventas.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5840" w:w="12240" w:orient="portrait"/>
          <w:pgMar w:bottom="280" w:top="1220" w:left="1080" w:right="720" w:header="360" w:footer="360"/>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gran similitud entre los coeficientes de Pearson y Spearman confirma que las relaciones son predominantemente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lineales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existen curvaturas importantes que Spearman captaría y Pearson no). La ligera diferencia en Radio sugiere una leve no-linealidad en ese predictor.</w:t>
      </w:r>
    </w:p>
    <w:p w:rsidR="00000000" w:rsidDel="00000000" w:rsidP="00000000" w:rsidRDefault="00000000" w:rsidRPr="00000000" w14:paraId="0000004B">
      <w:pPr>
        <w:pStyle w:val="Heading1"/>
        <w:numPr>
          <w:ilvl w:val="0"/>
          <w:numId w:val="1"/>
        </w:numPr>
        <w:tabs>
          <w:tab w:val="left" w:leader="none" w:pos="646"/>
        </w:tabs>
        <w:spacing w:after="0" w:before="69" w:line="240" w:lineRule="auto"/>
        <w:ind w:left="646" w:right="0" w:hanging="311"/>
        <w:jc w:val="left"/>
        <w:rPr/>
      </w:pPr>
      <w:r w:rsidDel="00000000" w:rsidR="00000000" w:rsidRPr="00000000">
        <w:rPr>
          <w:color w:val="1564bf"/>
          <w:rtl w:val="0"/>
        </w:rPr>
        <w:t xml:space="preserve">Fase 2: Regresión Lineal y Diagnóstico</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213359</wp:posOffset>
                </wp:positionH>
                <wp:positionV relativeFrom="paragraph">
                  <wp:posOffset>172102</wp:posOffset>
                </wp:positionV>
                <wp:extent cx="1270" cy="12700"/>
                <wp:effectExtent b="0" l="0" r="0" t="0"/>
                <wp:wrapTopAndBottom distB="0" distT="0"/>
                <wp:docPr id="41" name=""/>
                <a:graphic>
                  <a:graphicData uri="http://schemas.microsoft.com/office/word/2010/wordprocessingShape">
                    <wps:wsp>
                      <wps:cNvSpPr/>
                      <wps:cNvPr id="17" name="Shape 17"/>
                      <wps:spPr>
                        <a:xfrm>
                          <a:off x="2358960" y="3779365"/>
                          <a:ext cx="5974080" cy="1270"/>
                        </a:xfrm>
                        <a:custGeom>
                          <a:rect b="b" l="l" r="r" t="t"/>
                          <a:pathLst>
                            <a:path extrusionOk="0" h="120000" w="5974080">
                              <a:moveTo>
                                <a:pt x="0" y="0"/>
                              </a:moveTo>
                              <a:lnTo>
                                <a:pt x="5974080" y="0"/>
                              </a:lnTo>
                            </a:path>
                          </a:pathLst>
                        </a:custGeom>
                        <a:noFill/>
                        <a:ln cap="flat" cmpd="sng" w="12700">
                          <a:solidFill>
                            <a:srgbClr val="BADDF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213359</wp:posOffset>
                </wp:positionH>
                <wp:positionV relativeFrom="paragraph">
                  <wp:posOffset>172102</wp:posOffset>
                </wp:positionV>
                <wp:extent cx="1270" cy="12700"/>
                <wp:effectExtent b="0" l="0" r="0" t="0"/>
                <wp:wrapTopAndBottom distB="0" distT="0"/>
                <wp:docPr id="41"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4D">
      <w:pPr>
        <w:pStyle w:val="Heading2"/>
        <w:numPr>
          <w:ilvl w:val="1"/>
          <w:numId w:val="1"/>
        </w:numPr>
        <w:tabs>
          <w:tab w:val="left" w:leader="none" w:pos="735"/>
        </w:tabs>
        <w:spacing w:after="0" w:before="245" w:line="240" w:lineRule="auto"/>
        <w:ind w:left="735" w:right="0" w:hanging="400"/>
        <w:jc w:val="left"/>
        <w:rPr/>
      </w:pPr>
      <w:r w:rsidDel="00000000" w:rsidR="00000000" w:rsidRPr="00000000">
        <w:rPr>
          <w:color w:val="0c46a1"/>
          <w:rtl w:val="0"/>
        </w:rPr>
        <w:t xml:space="preserve">Modelo de Regresión Lineal Múltiple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estimó el siguiente modelo con las tres covariables disponibles, usando mínimos cuadrados ordinarios (MCO):</w:t>
      </w:r>
    </w:p>
    <w:p w:rsidR="00000000" w:rsidDel="00000000" w:rsidP="00000000" w:rsidRDefault="00000000" w:rsidRPr="00000000" w14:paraId="0000004F">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Intercepto (beta_0): 2.9389</w:t>
      </w:r>
    </w:p>
    <w:p w:rsidR="00000000" w:rsidDel="00000000" w:rsidP="00000000" w:rsidRDefault="00000000" w:rsidRPr="00000000" w14:paraId="00000050">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Coeficiente TV (beta_1): 0.0458</w:t>
      </w:r>
    </w:p>
    <w:p w:rsidR="00000000" w:rsidDel="00000000" w:rsidP="00000000" w:rsidRDefault="00000000" w:rsidRPr="00000000" w14:paraId="00000051">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Coeficiente Radio (beta_2): 0.1885</w:t>
      </w:r>
    </w:p>
    <w:p w:rsidR="00000000" w:rsidDel="00000000" w:rsidP="00000000" w:rsidRDefault="00000000" w:rsidRPr="00000000" w14:paraId="00000052">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Coeficiente newspaper(beta_3): -0.0010</w:t>
      </w:r>
    </w:p>
    <w:p w:rsidR="00000000" w:rsidDel="00000000" w:rsidP="00000000" w:rsidRDefault="00000000" w:rsidRPr="00000000" w14:paraId="00000053">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54">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Bondad de Ajuste ---</w:t>
      </w:r>
    </w:p>
    <w:p w:rsidR="00000000" w:rsidDel="00000000" w:rsidP="00000000" w:rsidRDefault="00000000" w:rsidRPr="00000000" w14:paraId="00000055">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R-cuadrado (R2): 0.8972</w:t>
      </w:r>
    </w:p>
    <w:p w:rsidR="00000000" w:rsidDel="00000000" w:rsidP="00000000" w:rsidRDefault="00000000" w:rsidRPr="00000000" w14:paraId="00000056">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57">
      <w:pPr>
        <w:spacing w:before="6" w:lineRule="auto"/>
        <w:ind w:left="1" w:right="358" w:firstLine="0"/>
        <w:jc w:val="cente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br w:type="textWrapping"/>
      </w:r>
      <w:r w:rsidDel="00000000" w:rsidR="00000000" w:rsidRPr="00000000">
        <w:rPr>
          <w:rFonts w:ascii="Courier New" w:cs="Courier New" w:eastAsia="Courier New" w:hAnsi="Courier New"/>
          <w:color w:val="1f1f1f"/>
          <w:sz w:val="21"/>
          <w:szCs w:val="21"/>
          <w:highlight w:val="white"/>
        </w:rPr>
        <w:drawing>
          <wp:inline distB="114300" distT="114300" distL="114300" distR="114300">
            <wp:extent cx="6343650" cy="5076825"/>
            <wp:effectExtent b="0" l="0" r="0" t="0"/>
            <wp:docPr id="4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343650"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6" w:lineRule="auto"/>
        <w:ind w:left="1" w:right="358" w:firstLine="0"/>
        <w:jc w:val="center"/>
        <w:rPr>
          <w:sz w:val="18"/>
          <w:szCs w:val="18"/>
        </w:rPr>
      </w:pPr>
      <w:r w:rsidDel="00000000" w:rsidR="00000000" w:rsidRPr="00000000">
        <w:rPr>
          <w:color w:val="808080"/>
          <w:sz w:val="18"/>
          <w:szCs w:val="18"/>
          <w:rtl w:val="0"/>
        </w:rPr>
        <w:t xml:space="preserve">Tabla 3. Coeficientes del modelo de regresión lineal múltiple.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numPr>
          <w:ilvl w:val="1"/>
          <w:numId w:val="1"/>
        </w:numPr>
        <w:tabs>
          <w:tab w:val="left" w:leader="none" w:pos="735"/>
        </w:tabs>
        <w:spacing w:after="0" w:before="1" w:line="240" w:lineRule="auto"/>
        <w:ind w:left="735" w:right="0" w:hanging="400"/>
        <w:jc w:val="left"/>
        <w:rPr/>
      </w:pPr>
      <w:r w:rsidDel="00000000" w:rsidR="00000000" w:rsidRPr="00000000">
        <w:rPr>
          <w:color w:val="0c46a1"/>
          <w:rtl w:val="0"/>
        </w:rPr>
        <w:t xml:space="preserve">Interpretación de Parámetros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Intercepto (beta0 = 2.</w:t>
      </w:r>
      <w:r w:rsidDel="00000000" w:rsidR="00000000" w:rsidRPr="00000000">
        <w:rPr>
          <w:b w:val="1"/>
          <w:bCs w:val="1"/>
          <w:sz w:val="21"/>
          <w:szCs w:val="21"/>
          <w:rtl w:val="0"/>
        </w:rPr>
        <w:t xml:space="preserve">93</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Representa las ventas esperadas (en miles de unidades) cuando la inversión en los tres canales es cero. El valor de 2.</w:t>
      </w:r>
      <w:r w:rsidDel="00000000" w:rsidR="00000000" w:rsidRPr="00000000">
        <w:rPr>
          <w:sz w:val="21"/>
          <w:szCs w:val="21"/>
          <w:rtl w:val="0"/>
        </w:rPr>
        <w:t xml:space="preserve">93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miles de unidades tiene sentido conceptual: incluso sin publicidad, el producto podría tener cierta demanda base (reconocimiento previo de marca, ventas orgánicas). Por lo tanto, es razonable que sea positivo y diferente de cero.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Coeficiente TV (beta1 = 0.04</w:t>
      </w:r>
      <w:r w:rsidDel="00000000" w:rsidR="00000000" w:rsidRPr="00000000">
        <w:rPr>
          <w:b w:val="1"/>
          <w:bCs w:val="1"/>
          <w:sz w:val="21"/>
          <w:szCs w:val="21"/>
          <w:rtl w:val="0"/>
        </w:rPr>
        <w:t xml:space="preserve">5</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Manteniendo Radio y Newspaper constantes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ceteris paribus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 incremento de 1,000 dólares adicionales en publicidad televisiva se asocia con un aumento promedio de 45.8 unidades adicionales de ventas. TV es el predictor de mayor impacto absoluto.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Coeficiente Radio (beta2 = 0.18</w:t>
      </w:r>
      <w:r w:rsidDel="00000000" w:rsidR="00000000" w:rsidRPr="00000000">
        <w:rPr>
          <w:b w:val="1"/>
          <w:bCs w:val="1"/>
          <w:sz w:val="21"/>
          <w:szCs w:val="21"/>
          <w:rtl w:val="0"/>
        </w:rPr>
        <w:t xml:space="preserve">80</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aumento de 1,000 dólares en publicidad radial, manteniendo las demás constantes, se asocia con 188.8 unidades adicionales de ventas. Aunque Radio requiere menor inversión absoluta, tiene la mayor eficiencia marginal por dólar invertido.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Coeficiente Newspaper (beta3 = -0.00</w:t>
      </w:r>
      <w:r w:rsidDel="00000000" w:rsidR="00000000" w:rsidRPr="00000000">
        <w:rPr>
          <w:b w:val="1"/>
          <w:bCs w:val="1"/>
          <w:sz w:val="21"/>
          <w:szCs w:val="21"/>
          <w:rtl w:val="0"/>
        </w:rPr>
        <w:t xml:space="preserve">10</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impacto de Newspaper es prácticamente nulo (</w:t>
      </w:r>
      <w:r w:rsidDel="00000000" w:rsidR="00000000" w:rsidRPr="00000000">
        <w:rPr>
          <w:sz w:val="21"/>
          <w:szCs w:val="21"/>
          <w:rtl w:val="0"/>
        </w:rPr>
        <w:t xml:space="preserve">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unidades por cada 1,000 dólares adicionales). Este resultado es coherente con la correlación casi nula observada en la Fase 1, y sugiere que la publicidad en periódicos no genera retorno significativo en ventas para este producto.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numPr>
          <w:ilvl w:val="1"/>
          <w:numId w:val="1"/>
        </w:numPr>
        <w:tabs>
          <w:tab w:val="left" w:leader="none" w:pos="735"/>
        </w:tabs>
        <w:spacing w:after="0" w:before="0" w:line="240" w:lineRule="auto"/>
        <w:ind w:left="735" w:right="0" w:hanging="400"/>
        <w:jc w:val="left"/>
        <w:rPr/>
      </w:pPr>
      <w:r w:rsidDel="00000000" w:rsidR="00000000" w:rsidRPr="00000000">
        <w:rPr>
          <w:color w:val="0c46a1"/>
          <w:rtl w:val="0"/>
        </w:rPr>
        <w:t xml:space="preserve">Análisis de Bondad de Ajuste (R²)</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5840" w:w="12240" w:orient="portrait"/>
          <w:pgMar w:bottom="280" w:top="1220" w:left="1080" w:right="720" w:header="360" w:footer="360"/>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modelo múltiple alcanza un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R² = 0.</w:t>
      </w:r>
      <w:r w:rsidDel="00000000" w:rsidR="00000000" w:rsidRPr="00000000">
        <w:rPr>
          <w:b w:val="1"/>
          <w:bCs w:val="1"/>
          <w:sz w:val="21"/>
          <w:szCs w:val="21"/>
          <w:rtl w:val="0"/>
        </w:rPr>
        <w:t xml:space="preserve">8972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 que significa que el </w:t>
      </w:r>
      <w:r w:rsidDel="00000000" w:rsidR="00000000" w:rsidRPr="00000000">
        <w:rPr>
          <w:sz w:val="21"/>
          <w:szCs w:val="21"/>
          <w:rtl w:val="0"/>
        </w:rPr>
        <w:t xml:space="preserve">89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72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 la variabilidad total de las ventas queda explicada conjuntamente por TV, Radio y Newspaper. </w:t>
      </w:r>
    </w:p>
    <w:p w:rsidR="00000000" w:rsidDel="00000000" w:rsidP="00000000" w:rsidRDefault="00000000" w:rsidRPr="00000000" w14:paraId="00000062">
      <w:pPr>
        <w:pStyle w:val="Heading2"/>
        <w:numPr>
          <w:ilvl w:val="1"/>
          <w:numId w:val="1"/>
        </w:numPr>
        <w:tabs>
          <w:tab w:val="left" w:leader="none" w:pos="735"/>
        </w:tabs>
        <w:spacing w:after="0" w:before="67" w:line="240" w:lineRule="auto"/>
        <w:ind w:left="735" w:right="0" w:hanging="400"/>
        <w:jc w:val="left"/>
        <w:rPr/>
      </w:pPr>
      <w:r w:rsidDel="00000000" w:rsidR="00000000" w:rsidRPr="00000000">
        <w:rPr>
          <w:color w:val="0c46a1"/>
          <w:rtl w:val="0"/>
        </w:rPr>
        <w:t xml:space="preserve">Diagnóstico de Residuales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6629400" cy="3035300"/>
            <wp:effectExtent b="0" l="0" r="0" t="0"/>
            <wp:docPr id="4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629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6629400" cy="2540000"/>
            <wp:effectExtent b="0" l="0" r="0" t="0"/>
            <wp:docPr id="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629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6629400" cy="2324100"/>
            <wp:effectExtent b="0" l="0" r="0" t="0"/>
            <wp:docPr id="5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629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4443413" cy="1736506"/>
            <wp:effectExtent b="0" l="0" r="0" t="0"/>
            <wp:docPr id="5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443413" cy="173650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125" w:lineRule="auto"/>
        <w:ind w:left="1" w:right="358" w:firstLine="0"/>
        <w:jc w:val="center"/>
        <w:rPr>
          <w:sz w:val="18"/>
          <w:szCs w:val="18"/>
        </w:rPr>
      </w:pPr>
      <w:r w:rsidDel="00000000" w:rsidR="00000000" w:rsidRPr="00000000">
        <w:rPr>
          <w:color w:val="808080"/>
          <w:sz w:val="18"/>
          <w:szCs w:val="18"/>
          <w:rtl w:val="0"/>
        </w:rPr>
        <w:t xml:space="preserve">Figura 4. Gráficos de diagnóstico: residuales vs valores ajustados y distribución.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gráfico de residuales vs valores ajustados no muestra patrones sistemáticos claros (no hay forma de embudo ni curvatura marcada), lo que indica que los supuestos de homocedasticidad y linealidad se cumplen razonablemente. La distribución de residuales es aproximadamente simétrica y centrada en cero, compatible con el supuesto de normalidad.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numPr>
          <w:ilvl w:val="1"/>
          <w:numId w:val="1"/>
        </w:numPr>
        <w:tabs>
          <w:tab w:val="left" w:leader="none" w:pos="735"/>
        </w:tabs>
        <w:spacing w:after="0" w:before="0" w:line="240" w:lineRule="auto"/>
        <w:ind w:left="735" w:right="0" w:hanging="400"/>
        <w:jc w:val="left"/>
        <w:rPr/>
      </w:pPr>
      <w:r w:rsidDel="00000000" w:rsidR="00000000" w:rsidRPr="00000000">
        <w:rPr>
          <w:color w:val="0c46a1"/>
          <w:rtl w:val="0"/>
        </w:rPr>
        <w:t xml:space="preserve">Estimación Matricial — Mínimos Cuadrados</w:t>
      </w:r>
      <w:r w:rsidDel="00000000" w:rsidR="00000000" w:rsidRPr="00000000">
        <w:rPr>
          <w:rtl w:val="0"/>
        </w:rPr>
      </w:r>
    </w:p>
    <w:p w:rsidR="00000000" w:rsidDel="00000000" w:rsidP="00000000" w:rsidRDefault="00000000" w:rsidRPr="00000000" w14:paraId="0000006C">
      <w:pPr>
        <w:pStyle w:val="Heading3"/>
        <w:ind w:firstLine="1"/>
        <w:rPr/>
      </w:pPr>
      <w:r w:rsidDel="00000000" w:rsidR="00000000" w:rsidRPr="00000000">
        <w:rPr/>
        <w:drawing>
          <wp:inline distB="114300" distT="114300" distL="114300" distR="114300">
            <wp:extent cx="3338513" cy="1746004"/>
            <wp:effectExtent b="0" l="0" r="0" t="0"/>
            <wp:docPr id="4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338513" cy="174600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4"/>
        <w:spacing w:before="127" w:lineRule="auto"/>
        <w:ind w:firstLine="335"/>
        <w:jc w:val="both"/>
        <w:rPr/>
      </w:pPr>
      <w:r w:rsidDel="00000000" w:rsidR="00000000" w:rsidRPr="00000000">
        <w:rPr>
          <w:rtl w:val="0"/>
        </w:rPr>
        <w:t xml:space="preserve">Paso 1 — Calcular X' (transpuesta de X):</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125830</wp:posOffset>
                </wp:positionV>
                <wp:extent cx="5729605" cy="323062"/>
                <wp:effectExtent b="0" l="0" r="0" t="0"/>
                <wp:wrapTopAndBottom distB="0" distT="0"/>
                <wp:docPr id="35" name=""/>
                <a:graphic>
                  <a:graphicData uri="http://schemas.microsoft.com/office/word/2010/wordprocessingShape">
                    <wps:wsp>
                      <wps:cNvSpPr/>
                      <wps:cNvPr id="11" name="Shape 11"/>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X' = [ [1, 1, 1, 1, 1], </w:t>
                            </w:r>
                          </w:p>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w:t>
                            </w:r>
                            <w:r w:rsidDel="00000000" w:rsidR="00000000" w:rsidRPr="00000000">
                              <w:rPr>
                                <w:rFonts w:ascii="Courier New" w:cs="Courier New" w:eastAsia="Courier New" w:hAnsi="Courier New"/>
                                <w:b w:val="0"/>
                                <w:i w:val="0"/>
                                <w:smallCaps w:val="0"/>
                                <w:strike w:val="0"/>
                                <w:color w:val="000000"/>
                                <w:sz w:val="18"/>
                                <w:vertAlign w:val="baseline"/>
                              </w:rPr>
                              <w:t xml:space="preserve">[1, 2, 3, 4, 5]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125830</wp:posOffset>
                </wp:positionV>
                <wp:extent cx="5729605" cy="323062"/>
                <wp:effectExtent b="0" l="0" r="0" t="0"/>
                <wp:wrapTopAndBottom distB="0" distT="0"/>
                <wp:docPr id="35"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729605" cy="323062"/>
                        </a:xfrm>
                        <a:prstGeom prst="rect"/>
                        <a:ln/>
                      </pic:spPr>
                    </pic:pic>
                  </a:graphicData>
                </a:graphic>
              </wp:anchor>
            </w:drawing>
          </mc:Fallback>
        </mc:AlternateContent>
      </w:r>
    </w:p>
    <w:p w:rsidR="00000000" w:rsidDel="00000000" w:rsidP="00000000" w:rsidRDefault="00000000" w:rsidRPr="00000000" w14:paraId="0000006F">
      <w:pPr>
        <w:spacing w:before="133" w:lineRule="auto"/>
        <w:ind w:left="335" w:right="0" w:firstLine="0"/>
        <w:jc w:val="left"/>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Paso 2 — Calcular X'X y su inversa: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26" name=""/>
                <a:graphic>
                  <a:graphicData uri="http://schemas.microsoft.com/office/word/2010/wordprocessingShape">
                    <wps:wsp>
                      <wps:cNvSpPr/>
                      <wps:cNvPr id="2" name="Shape 2"/>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X'X = [[5, 15], [15, 55]]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2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354343</wp:posOffset>
                </wp:positionV>
                <wp:extent cx="5729605" cy="161925"/>
                <wp:effectExtent b="0" l="0" r="0" t="0"/>
                <wp:wrapTopAndBottom distB="0" distT="0"/>
                <wp:docPr id="43" name=""/>
                <a:graphic>
                  <a:graphicData uri="http://schemas.microsoft.com/office/word/2010/wordprocessingShape">
                    <wps:wsp>
                      <wps:cNvSpPr/>
                      <wps:cNvPr id="19" name="Shape 19"/>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(X'X)^{-1} = [[1.1, -0.3], [-0.3, 0.1]]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354343</wp:posOffset>
                </wp:positionV>
                <wp:extent cx="5729605" cy="161925"/>
                <wp:effectExtent b="0" l="0" r="0" t="0"/>
                <wp:wrapTopAndBottom distB="0" distT="0"/>
                <wp:docPr id="43"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72">
      <w:pPr>
        <w:spacing w:before="133" w:lineRule="auto"/>
        <w:ind w:left="335" w:right="0" w:firstLine="0"/>
        <w:jc w:val="left"/>
        <w:rPr>
          <w:sz w:val="21"/>
          <w:szCs w:val="21"/>
        </w:rPr>
      </w:pPr>
      <w:r w:rsidDel="00000000" w:rsidR="00000000" w:rsidRPr="00000000">
        <w:rPr>
          <w:rFonts w:ascii="Arial" w:cs="Arial" w:eastAsia="Arial" w:hAnsi="Arial"/>
          <w:b w:val="1"/>
          <w:bCs w:val="1"/>
          <w:sz w:val="21"/>
          <w:szCs w:val="21"/>
          <w:rtl w:val="0"/>
        </w:rPr>
        <w:t xml:space="preserve">Verificación: </w:t>
      </w:r>
      <w:r w:rsidDel="00000000" w:rsidR="00000000" w:rsidRPr="00000000">
        <w:rPr>
          <w:sz w:val="21"/>
          <w:szCs w:val="21"/>
          <w:rtl w:val="0"/>
        </w:rPr>
        <w:t xml:space="preserve">det(X'X) = 5×55 - 15×15 = 275 - 225 = 50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40" name=""/>
                <a:graphic>
                  <a:graphicData uri="http://schemas.microsoft.com/office/word/2010/wordprocessingShape">
                    <wps:wsp>
                      <wps:cNvSpPr/>
                      <wps:cNvPr id="16" name="Shape 16"/>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(X'X)^{-1} = (1/50) × [[55, -15], [-15, 5]] = [[1.1, -0.3], [-0.3, 0.1]] </w:t>
                            </w:r>
                            <w:r w:rsidDel="00000000" w:rsidR="00000000" w:rsidRPr="00000000">
                              <w:rPr>
                                <w:rFonts w:ascii="MS Gothic" w:cs="MS Gothic" w:eastAsia="MS Gothic" w:hAnsi="MS Gothic"/>
                                <w:b w:val="0"/>
                                <w:i w:val="0"/>
                                <w:smallCaps w:val="0"/>
                                <w:strike w:val="0"/>
                                <w:color w:val="000000"/>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40"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p>
    <w:p w:rsidR="00000000" w:rsidDel="00000000" w:rsidP="00000000" w:rsidRDefault="00000000" w:rsidRPr="00000000" w14:paraId="00000074">
      <w:pPr>
        <w:pStyle w:val="Heading4"/>
        <w:ind w:firstLine="335"/>
        <w:rPr/>
      </w:pPr>
      <w:r w:rsidDel="00000000" w:rsidR="00000000" w:rsidRPr="00000000">
        <w:rPr>
          <w:rtl w:val="0"/>
        </w:rPr>
        <w:t xml:space="preserve">Paso 3 — Calcular X'Y: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34" name=""/>
                <a:graphic>
                  <a:graphicData uri="http://schemas.microsoft.com/office/word/2010/wordprocessingShape">
                    <wps:wsp>
                      <wps:cNvSpPr/>
                      <wps:cNvPr id="10" name="Shape 10"/>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X'Y = [1×2+1×4+1×6+1×7+1×9, 1×2+2×4+3×6+4×7+5×9] = [28, 101]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34"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p>
    <w:p w:rsidR="00000000" w:rsidDel="00000000" w:rsidP="00000000" w:rsidRDefault="00000000" w:rsidRPr="00000000" w14:paraId="00000076">
      <w:pPr>
        <w:spacing w:before="133" w:lineRule="auto"/>
        <w:ind w:left="335" w:right="0" w:firstLine="0"/>
        <w:jc w:val="left"/>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Paso 4 — Obtener beta_hat: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37" name=""/>
                <a:graphic>
                  <a:graphicData uri="http://schemas.microsoft.com/office/word/2010/wordprocessingShape">
                    <wps:wsp>
                      <wps:cNvSpPr/>
                      <wps:cNvPr id="13" name="Shape 13"/>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beta_hat = [[1.1, -0.3], [-0.3, 0.1]] × [28, 101]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37"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354343</wp:posOffset>
                </wp:positionV>
                <wp:extent cx="5729605" cy="161925"/>
                <wp:effectExtent b="0" l="0" r="0" t="0"/>
                <wp:wrapTopAndBottom distB="0" distT="0"/>
                <wp:docPr id="30" name=""/>
                <a:graphic>
                  <a:graphicData uri="http://schemas.microsoft.com/office/word/2010/wordprocessingShape">
                    <wps:wsp>
                      <wps:cNvSpPr/>
                      <wps:cNvPr id="6" name="Shape 6"/>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beta0 = 1.1×28 + (-0.3)×101 = 30.8 - 30.3 = 0.5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354343</wp:posOffset>
                </wp:positionV>
                <wp:extent cx="5729605" cy="161925"/>
                <wp:effectExtent b="0" l="0" r="0" t="0"/>
                <wp:wrapTopAndBottom distB="0" distT="0"/>
                <wp:docPr id="3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582943</wp:posOffset>
                </wp:positionV>
                <wp:extent cx="5729605" cy="161925"/>
                <wp:effectExtent b="0" l="0" r="0" t="0"/>
                <wp:wrapTopAndBottom distB="0" distT="0"/>
                <wp:docPr id="29" name=""/>
                <a:graphic>
                  <a:graphicData uri="http://schemas.microsoft.com/office/word/2010/wordprocessingShape">
                    <wps:wsp>
                      <wps:cNvSpPr/>
                      <wps:cNvPr id="5" name="Shape 5"/>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beta1 = (-0.3)×28 + 0.1×101 = -8.4 + 10.1 = 1.7</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582943</wp:posOffset>
                </wp:positionV>
                <wp:extent cx="5729605" cy="161925"/>
                <wp:effectExtent b="0" l="0" r="0" t="0"/>
                <wp:wrapTopAndBottom distB="0" distT="0"/>
                <wp:docPr id="29"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sectPr>
          <w:type w:val="nextPage"/>
          <w:pgSz w:h="15840" w:w="12240" w:orient="portrait"/>
          <w:pgMar w:bottom="280" w:top="1220" w:left="1080" w:right="720" w:header="360" w:footer="360"/>
        </w:sect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2"/>
        <w:tblW w:w="8928.0" w:type="dxa"/>
        <w:jc w:val="left"/>
        <w:tblInd w:w="580.0" w:type="dxa"/>
        <w:tblBorders>
          <w:top w:color="cd93d8" w:space="0" w:sz="4" w:val="single"/>
          <w:left w:color="cd93d8" w:space="0" w:sz="4" w:val="single"/>
          <w:bottom w:color="cd93d8" w:space="0" w:sz="4" w:val="single"/>
          <w:right w:color="cd93d8" w:space="0" w:sz="4" w:val="single"/>
          <w:insideH w:color="cd93d8" w:space="0" w:sz="4" w:val="single"/>
          <w:insideV w:color="cd93d8" w:space="0" w:sz="4" w:val="single"/>
        </w:tblBorders>
        <w:tblLayout w:type="fixed"/>
        <w:tblLook w:val="0000"/>
      </w:tblPr>
      <w:tblGrid>
        <w:gridCol w:w="2592"/>
        <w:gridCol w:w="2160"/>
        <w:gridCol w:w="4176"/>
        <w:tblGridChange w:id="0">
          <w:tblGrid>
            <w:gridCol w:w="2592"/>
            <w:gridCol w:w="2160"/>
            <w:gridCol w:w="4176"/>
          </w:tblGrid>
        </w:tblGridChange>
      </w:tblGrid>
      <w:tr>
        <w:trPr>
          <w:cantSplit w:val="0"/>
          <w:trHeight w:val="470" w:hRule="atLeast"/>
          <w:tblHeader w:val="0"/>
        </w:trPr>
        <w:tc>
          <w:tcPr>
            <w:shd w:fill="49138c"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Parámetro</w:t>
            </w:r>
            <w:r w:rsidDel="00000000" w:rsidR="00000000" w:rsidRPr="00000000">
              <w:rPr>
                <w:rtl w:val="0"/>
              </w:rPr>
            </w:r>
          </w:p>
        </w:tc>
        <w:tc>
          <w:tcPr>
            <w:shd w:fill="49138c"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Valor</w:t>
            </w:r>
            <w:r w:rsidDel="00000000" w:rsidR="00000000" w:rsidRPr="00000000">
              <w:rPr>
                <w:rtl w:val="0"/>
              </w:rPr>
            </w:r>
          </w:p>
        </w:tc>
        <w:tc>
          <w:tcPr>
            <w:shd w:fill="49138c"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Ecuación estimada</w:t>
            </w:r>
            <w:r w:rsidDel="00000000" w:rsidR="00000000" w:rsidRPr="00000000">
              <w:rPr>
                <w:rtl w:val="0"/>
              </w:rPr>
            </w:r>
          </w:p>
        </w:tc>
      </w:tr>
      <w:tr>
        <w:trPr>
          <w:cantSplit w:val="0"/>
          <w:trHeight w:val="431.98046874999994" w:hRule="atLeast"/>
          <w:tblHeader w:val="0"/>
        </w:trPr>
        <w:tc>
          <w:tcPr>
            <w:shd w:fill="ede6f6"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beta0 (intercepto)</w:t>
            </w:r>
          </w:p>
        </w:tc>
        <w:tc>
          <w:tcPr>
            <w:shd w:fill="ede6f6"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0.5000</w:t>
            </w:r>
          </w:p>
        </w:tc>
        <w:tc>
          <w:tcPr>
            <w:tcBorders>
              <w:bottom w:color="000000" w:space="0" w:sz="0" w:val="nil"/>
            </w:tcBorders>
            <w:shd w:fill="ede6f6"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7" w:lineRule="auto"/>
              <w:ind w:left="10" w:right="1" w:firstLine="0"/>
              <w:jc w:val="center"/>
              <w:rPr>
                <w:sz w:val="20"/>
                <w:szCs w:val="20"/>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beta1 (pendiente)</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1.7000</w:t>
            </w:r>
          </w:p>
        </w:tc>
        <w:tc>
          <w:tcPr>
            <w:tcBorders>
              <w:top w:color="000000" w:space="0" w:sz="0" w:val="nil"/>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7" w:lineRule="auto"/>
              <w:ind w:left="10"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y_hat = 0.5 + 1.7x</w:t>
            </w:r>
          </w:p>
        </w:tc>
      </w:tr>
    </w:tbl>
    <w:p w:rsidR="00000000" w:rsidDel="00000000" w:rsidP="00000000" w:rsidRDefault="00000000" w:rsidRPr="00000000" w14:paraId="00000084">
      <w:pPr>
        <w:spacing w:before="6" w:lineRule="auto"/>
        <w:ind w:left="1" w:right="358" w:firstLine="0"/>
        <w:jc w:val="center"/>
        <w:rPr>
          <w:sz w:val="18"/>
          <w:szCs w:val="18"/>
        </w:rPr>
      </w:pPr>
      <w:r w:rsidDel="00000000" w:rsidR="00000000" w:rsidRPr="00000000">
        <w:rPr>
          <w:color w:val="808080"/>
          <w:sz w:val="18"/>
          <w:szCs w:val="18"/>
          <w:rtl w:val="0"/>
        </w:rPr>
        <w:t xml:space="preserve">Tabla 4. Resultados de la estimación matricial por MCO.</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35" w:right="642" w:firstLine="0"/>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5840" w:w="12240" w:orient="portrait"/>
          <w:pgMar w:bottom="280" w:top="1240" w:left="1080" w:right="720" w:header="360" w:footer="360"/>
        </w:sect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Interpretación: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ecuación </w:t>
      </w:r>
      <w:r w:rsidDel="00000000" w:rsidR="00000000" w:rsidRPr="00000000">
        <w:rPr>
          <w:rFonts w:ascii="MS Gothic" w:cs="MS Gothic" w:eastAsia="MS Gothic" w:hAnsi="MS Gothic"/>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0.5 + 1.7x indica que por cada unidad adicional de x (la covariable), la variable respuesta aumenta en promedio 1.7 unidades. El intercepto de 0.5 representa el valor esperado de y cuando x = 0. La pendiente positiva confirma una relación directa entre x e y en este subconjunto de 5 observaciones.</w:t>
      </w:r>
    </w:p>
    <w:p w:rsidR="00000000" w:rsidDel="00000000" w:rsidP="00000000" w:rsidRDefault="00000000" w:rsidRPr="00000000" w14:paraId="00000087">
      <w:pPr>
        <w:pStyle w:val="Heading1"/>
        <w:numPr>
          <w:ilvl w:val="0"/>
          <w:numId w:val="1"/>
        </w:numPr>
        <w:tabs>
          <w:tab w:val="left" w:leader="none" w:pos="646"/>
        </w:tabs>
        <w:spacing w:after="0" w:before="69" w:line="240" w:lineRule="auto"/>
        <w:ind w:left="646" w:right="0" w:hanging="311"/>
        <w:jc w:val="left"/>
        <w:rPr/>
      </w:pPr>
      <w:r w:rsidDel="00000000" w:rsidR="00000000" w:rsidRPr="00000000">
        <w:rPr>
          <w:color w:val="1564bf"/>
          <w:rtl w:val="0"/>
        </w:rPr>
        <w:t xml:space="preserve">Fase 3: Árboles de Decisión y Comparación de Modelos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213359</wp:posOffset>
                </wp:positionH>
                <wp:positionV relativeFrom="paragraph">
                  <wp:posOffset>172102</wp:posOffset>
                </wp:positionV>
                <wp:extent cx="1270" cy="12700"/>
                <wp:effectExtent b="0" l="0" r="0" t="0"/>
                <wp:wrapTopAndBottom distB="0" distT="0"/>
                <wp:docPr id="32" name=""/>
                <a:graphic>
                  <a:graphicData uri="http://schemas.microsoft.com/office/word/2010/wordprocessingShape">
                    <wps:wsp>
                      <wps:cNvSpPr/>
                      <wps:cNvPr id="8" name="Shape 8"/>
                      <wps:spPr>
                        <a:xfrm>
                          <a:off x="2358960" y="3779365"/>
                          <a:ext cx="5974080" cy="1270"/>
                        </a:xfrm>
                        <a:custGeom>
                          <a:rect b="b" l="l" r="r" t="t"/>
                          <a:pathLst>
                            <a:path extrusionOk="0" h="120000" w="5974080">
                              <a:moveTo>
                                <a:pt x="0" y="0"/>
                              </a:moveTo>
                              <a:lnTo>
                                <a:pt x="5974080" y="0"/>
                              </a:lnTo>
                            </a:path>
                          </a:pathLst>
                        </a:custGeom>
                        <a:noFill/>
                        <a:ln cap="flat" cmpd="sng" w="12700">
                          <a:solidFill>
                            <a:srgbClr val="BADDF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213359</wp:posOffset>
                </wp:positionH>
                <wp:positionV relativeFrom="paragraph">
                  <wp:posOffset>172102</wp:posOffset>
                </wp:positionV>
                <wp:extent cx="1270" cy="12700"/>
                <wp:effectExtent b="0" l="0" r="0" t="0"/>
                <wp:wrapTopAndBottom distB="0" distT="0"/>
                <wp:docPr id="3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9">
      <w:pPr>
        <w:pStyle w:val="Heading2"/>
        <w:numPr>
          <w:ilvl w:val="1"/>
          <w:numId w:val="1"/>
        </w:numPr>
        <w:tabs>
          <w:tab w:val="left" w:leader="none" w:pos="735"/>
        </w:tabs>
        <w:spacing w:after="0" w:before="245" w:line="240" w:lineRule="auto"/>
        <w:ind w:left="735" w:right="0" w:hanging="400"/>
        <w:jc w:val="left"/>
        <w:rPr/>
      </w:pPr>
      <w:r w:rsidDel="00000000" w:rsidR="00000000" w:rsidRPr="00000000">
        <w:rPr>
          <w:color w:val="0c46a1"/>
          <w:rtl w:val="0"/>
        </w:rPr>
        <w:t xml:space="preserve">Entrenamiento del Árbol de Regresión</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entrenó un árbol de regresión usando TV y Radio como predictores, con profundidad máxima de 4 niveles para evitar sobreajuste. El árbol segmenta el espacio de predictores mediante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reglas de partición binaria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en cada nodo, el algoritmo elige el predictor y el umbral que minimiza la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Suma de Errores Cuadráticos (SSE)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dentro de cada subregión resultante.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348294</wp:posOffset>
            </wp:positionH>
            <wp:positionV relativeFrom="paragraph">
              <wp:posOffset>138779</wp:posOffset>
            </wp:positionV>
            <wp:extent cx="5686045" cy="3163443"/>
            <wp:effectExtent b="0" l="0" r="0" t="0"/>
            <wp:wrapTopAndBottom distB="0" distT="0"/>
            <wp:docPr id="60"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686045" cy="3163443"/>
                    </a:xfrm>
                    <a:prstGeom prst="rect"/>
                    <a:ln/>
                  </pic:spPr>
                </pic:pic>
              </a:graphicData>
            </a:graphic>
          </wp:anchor>
        </w:draw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spacing w:before="0" w:lineRule="auto"/>
        <w:ind w:left="1" w:right="358" w:firstLine="0"/>
        <w:jc w:val="center"/>
        <w:rPr>
          <w:sz w:val="18"/>
          <w:szCs w:val="18"/>
        </w:rPr>
      </w:pPr>
      <w:r w:rsidDel="00000000" w:rsidR="00000000" w:rsidRPr="00000000">
        <w:rPr>
          <w:color w:val="808080"/>
          <w:sz w:val="18"/>
          <w:szCs w:val="18"/>
          <w:rtl w:val="0"/>
        </w:rPr>
        <w:t xml:space="preserve">Figura 5. Estructura del árbol de regresión (TV y Radio </w:t>
      </w:r>
      <w:r w:rsidDel="00000000" w:rsidR="00000000" w:rsidRPr="00000000">
        <w:rPr>
          <w:rFonts w:ascii="Noto Sans Symbols" w:cs="Noto Sans Symbols" w:eastAsia="Noto Sans Symbols" w:hAnsi="Noto Sans Symbols"/>
          <w:color w:val="808080"/>
          <w:sz w:val="18"/>
          <w:szCs w:val="18"/>
          <w:rtl w:val="0"/>
        </w:rPr>
        <w:t xml:space="preserve">→</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color w:val="808080"/>
          <w:sz w:val="18"/>
          <w:szCs w:val="18"/>
          <w:rtl w:val="0"/>
        </w:rPr>
        <w:t xml:space="preserve">Sales, profundidad 4).</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nodo raíz realiza la primera partición sobre TV, confirmando que es el predictor más discriminativo. Las hojas del árbol predicen el valor promedio de Sales dentro de cada región. El árbol logra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R² = 0.9021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los datos de entrenamiento, comparable al modelo lineal múltiple.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35"/>
        </w:tabs>
        <w:spacing w:after="4" w:before="0" w:line="436" w:lineRule="auto"/>
        <w:ind w:left="335" w:right="282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c46a1"/>
          <w:sz w:val="24"/>
          <w:szCs w:val="24"/>
          <w:u w:val="none"/>
          <w:shd w:fill="auto" w:val="clear"/>
          <w:vertAlign w:val="baseline"/>
          <w:rtl w:val="0"/>
        </w:rPr>
        <w:t xml:space="preserve">Cálculo Manual de Entropía, Gini y Ganancia de Información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el nodo padre de 4 mercados: 3 con ventas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Altas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 1 con ventas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Bajas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Probabilidades del nodo padre: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5729605" cy="161925"/>
                <wp:effectExtent b="0" l="0" r="0" t="0"/>
                <wp:docPr id="27" name=""/>
                <a:graphic>
                  <a:graphicData uri="http://schemas.microsoft.com/office/word/2010/wordprocessingShape">
                    <wps:wsp>
                      <wps:cNvSpPr/>
                      <wps:cNvPr id="3" name="Shape 3"/>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P(Altas) = 3/4 = 0.75 P(Bajas) = 1/4 = 0.25</w:t>
                            </w:r>
                          </w:p>
                        </w:txbxContent>
                      </wps:txbx>
                      <wps:bodyPr anchorCtr="0" anchor="t" bIns="0" lIns="0" spcFirstLastPara="1" rIns="0" wrap="square" tIns="0">
                        <a:noAutofit/>
                      </wps:bodyPr>
                    </wps:wsp>
                  </a:graphicData>
                </a:graphic>
              </wp:inline>
            </w:drawing>
          </mc:Choice>
          <mc:Fallback>
            <w:drawing>
              <wp:inline distB="0" distT="0" distL="0" distR="0">
                <wp:extent cx="5729605" cy="161925"/>
                <wp:effectExtent b="0" l="0" r="0" t="0"/>
                <wp:docPr id="2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729605" cy="161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pStyle w:val="Heading4"/>
        <w:spacing w:before="118" w:lineRule="auto"/>
        <w:ind w:firstLine="335"/>
        <w:rPr/>
      </w:pPr>
      <w:r w:rsidDel="00000000" w:rsidR="00000000" w:rsidRPr="00000000">
        <w:rPr>
          <w:rtl w:val="0"/>
        </w:rPr>
        <w:t xml:space="preserve">Entropía del nodo padre H(S):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39" name=""/>
                <a:graphic>
                  <a:graphicData uri="http://schemas.microsoft.com/office/word/2010/wordprocessingShape">
                    <wps:wsp>
                      <wps:cNvSpPr/>
                      <wps:cNvPr id="15" name="Shape 15"/>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H(S) = -(0.75 × log2(0.75)) - (0.25 × log2(0.25))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125742</wp:posOffset>
                </wp:positionV>
                <wp:extent cx="5729605" cy="161925"/>
                <wp:effectExtent b="0" l="0" r="0" t="0"/>
                <wp:wrapTopAndBottom distB="0" distT="0"/>
                <wp:docPr id="39"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354343</wp:posOffset>
                </wp:positionV>
                <wp:extent cx="5729605" cy="161925"/>
                <wp:effectExtent b="0" l="0" r="0" t="0"/>
                <wp:wrapTopAndBottom distB="0" distT="0"/>
                <wp:docPr id="33" name=""/>
                <a:graphic>
                  <a:graphicData uri="http://schemas.microsoft.com/office/word/2010/wordprocessingShape">
                    <wps:wsp>
                      <wps:cNvSpPr/>
                      <wps:cNvPr id="9" name="Shape 9"/>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H(S) = -(0.75 × (-0.415)) - (0.25 × (-2.0))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354343</wp:posOffset>
                </wp:positionV>
                <wp:extent cx="5729605" cy="161925"/>
                <wp:effectExtent b="0" l="0" r="0" t="0"/>
                <wp:wrapTopAndBottom distB="0" distT="0"/>
                <wp:docPr id="3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462597</wp:posOffset>
                </wp:positionH>
                <wp:positionV relativeFrom="paragraph">
                  <wp:posOffset>582943</wp:posOffset>
                </wp:positionV>
                <wp:extent cx="5729605" cy="161925"/>
                <wp:effectExtent b="0" l="0" r="0" t="0"/>
                <wp:wrapTopAndBottom distB="0" distT="0"/>
                <wp:docPr id="36" name=""/>
                <a:graphic>
                  <a:graphicData uri="http://schemas.microsoft.com/office/word/2010/wordprocessingShape">
                    <wps:wsp>
                      <wps:cNvSpPr/>
                      <wps:cNvPr id="12" name="Shape 12"/>
                      <wps:spPr>
                        <a:xfrm>
                          <a:off x="2485960" y="3703800"/>
                          <a:ext cx="5720080" cy="152400"/>
                        </a:xfrm>
                        <a:prstGeom prst="rect">
                          <a:avLst/>
                        </a:prstGeom>
                        <a:solidFill>
                          <a:srgbClr val="F4F4F4"/>
                        </a:solidFill>
                        <a:ln>
                          <a:noFill/>
                        </a:ln>
                      </wps:spPr>
                      <wps:txbx>
                        <w:txbxContent>
                          <w:p w:rsidR="00000000" w:rsidDel="00000000" w:rsidP="00000000" w:rsidRDefault="00000000" w:rsidRPr="00000000">
                            <w:pPr>
                              <w:spacing w:after="0" w:before="3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H(S) = 0.311 + 0.500 = 0.8113 bits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462597</wp:posOffset>
                </wp:positionH>
                <wp:positionV relativeFrom="paragraph">
                  <wp:posOffset>582943</wp:posOffset>
                </wp:positionV>
                <wp:extent cx="5729605" cy="161925"/>
                <wp:effectExtent b="0" l="0" r="0" t="0"/>
                <wp:wrapTopAndBottom distB="0" distT="0"/>
                <wp:docPr id="36"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729605" cy="161925"/>
                        </a:xfrm>
                        <a:prstGeom prst="rect"/>
                        <a:ln/>
                      </pic:spPr>
                    </pic:pic>
                  </a:graphicData>
                </a:graphic>
              </wp:anchor>
            </w:drawing>
          </mc:Fallback>
        </mc:AlternateConten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sectPr>
          <w:type w:val="nextPage"/>
          <w:pgSz w:h="15840" w:w="12240" w:orient="portrait"/>
          <w:pgMar w:bottom="280" w:top="1220" w:left="1080" w:right="720" w:header="360" w:footer="360"/>
        </w:sectPr>
      </w:pPr>
      <w:r w:rsidDel="00000000" w:rsidR="00000000" w:rsidRPr="00000000">
        <w:rPr>
          <w:rtl w:val="0"/>
        </w:rPr>
      </w:r>
    </w:p>
    <w:p w:rsidR="00000000" w:rsidDel="00000000" w:rsidP="00000000" w:rsidRDefault="00000000" w:rsidRPr="00000000" w14:paraId="00000097">
      <w:pPr>
        <w:spacing w:before="65" w:lineRule="auto"/>
        <w:ind w:left="335" w:right="0" w:firstLine="0"/>
        <w:jc w:val="left"/>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Índice de Gini del nodo padre: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9">
      <w:pPr>
        <w:tabs>
          <w:tab w:val="left" w:leader="none" w:pos="9743"/>
        </w:tabs>
        <w:spacing w:before="0" w:lineRule="auto"/>
        <w:ind w:left="73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color w:val="000000"/>
          <w:sz w:val="18"/>
          <w:szCs w:val="18"/>
          <w:shd w:fill="f4f4f4" w:val="clear"/>
          <w:rtl w:val="0"/>
        </w:rPr>
        <w:t xml:space="preserve">Gini = 1 - (0.75^2 + 0.25^2) = 1 - (0.5625 + 0.0625) = 1 - 0.625 = 0.3750</w:t>
        <w:tab/>
      </w:r>
      <w:r w:rsidDel="00000000" w:rsidR="00000000" w:rsidRPr="00000000">
        <w:rPr>
          <w:rtl w:val="0"/>
        </w:rPr>
      </w:r>
    </w:p>
    <w:p w:rsidR="00000000" w:rsidDel="00000000" w:rsidP="00000000" w:rsidRDefault="00000000" w:rsidRPr="00000000" w14:paraId="0000009A">
      <w:pPr>
        <w:pStyle w:val="Heading4"/>
        <w:spacing w:before="139" w:lineRule="auto"/>
        <w:ind w:firstLine="335"/>
        <w:rPr/>
      </w:pPr>
      <w:r w:rsidDel="00000000" w:rsidR="00000000" w:rsidRPr="00000000">
        <w:rPr>
          <w:rtl w:val="0"/>
        </w:rPr>
        <w:t xml:space="preserve">Partición por Inversión TV:</w:t>
      </w:r>
    </w:p>
    <w:p w:rsidR="00000000" w:rsidDel="00000000" w:rsidP="00000000" w:rsidRDefault="00000000" w:rsidRPr="00000000" w14:paraId="0000009B">
      <w:pPr>
        <w:tabs>
          <w:tab w:val="left" w:leader="none" w:pos="9743"/>
        </w:tabs>
        <w:spacing w:before="205" w:lineRule="auto"/>
        <w:ind w:left="73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color w:val="000000"/>
          <w:sz w:val="18"/>
          <w:szCs w:val="18"/>
          <w:shd w:fill="f4f4f4" w:val="clear"/>
          <w:rtl w:val="0"/>
        </w:rPr>
        <w:t xml:space="preserve">TV=Alta </w:t>
      </w:r>
      <w:r w:rsidDel="00000000" w:rsidR="00000000" w:rsidRPr="00000000">
        <w:rPr>
          <w:rFonts w:ascii="Noto Sans Symbols" w:cs="Noto Sans Symbols" w:eastAsia="Noto Sans Symbols" w:hAnsi="Noto Sans Symbols"/>
          <w:color w:val="000000"/>
          <w:sz w:val="18"/>
          <w:szCs w:val="18"/>
          <w:shd w:fill="f4f4f4" w:val="clear"/>
          <w:rtl w:val="0"/>
        </w:rPr>
        <w:t xml:space="preserve">→</w:t>
      </w:r>
      <w:r w:rsidDel="00000000" w:rsidR="00000000" w:rsidRPr="00000000">
        <w:rPr>
          <w:rFonts w:ascii="Times New Roman" w:cs="Times New Roman" w:eastAsia="Times New Roman" w:hAnsi="Times New Roman"/>
          <w:color w:val="000000"/>
          <w:sz w:val="18"/>
          <w:szCs w:val="18"/>
          <w:shd w:fill="f4f4f4" w:val="clear"/>
          <w:rtl w:val="0"/>
        </w:rPr>
        <w:t xml:space="preserve"> </w:t>
      </w:r>
      <w:r w:rsidDel="00000000" w:rsidR="00000000" w:rsidRPr="00000000">
        <w:rPr>
          <w:rFonts w:ascii="Courier New" w:cs="Courier New" w:eastAsia="Courier New" w:hAnsi="Courier New"/>
          <w:color w:val="000000"/>
          <w:sz w:val="18"/>
          <w:szCs w:val="18"/>
          <w:shd w:fill="f4f4f4" w:val="clear"/>
          <w:rtl w:val="0"/>
        </w:rPr>
        <w:t xml:space="preserve">Mercados 1, 2 </w:t>
      </w:r>
      <w:r w:rsidDel="00000000" w:rsidR="00000000" w:rsidRPr="00000000">
        <w:rPr>
          <w:rFonts w:ascii="Noto Sans Symbols" w:cs="Noto Sans Symbols" w:eastAsia="Noto Sans Symbols" w:hAnsi="Noto Sans Symbols"/>
          <w:color w:val="000000"/>
          <w:sz w:val="18"/>
          <w:szCs w:val="18"/>
          <w:shd w:fill="f4f4f4" w:val="clear"/>
          <w:rtl w:val="0"/>
        </w:rPr>
        <w:t xml:space="preserve">→</w:t>
      </w:r>
      <w:r w:rsidDel="00000000" w:rsidR="00000000" w:rsidRPr="00000000">
        <w:rPr>
          <w:rFonts w:ascii="Times New Roman" w:cs="Times New Roman" w:eastAsia="Times New Roman" w:hAnsi="Times New Roman"/>
          <w:color w:val="000000"/>
          <w:sz w:val="18"/>
          <w:szCs w:val="18"/>
          <w:shd w:fill="f4f4f4" w:val="clear"/>
          <w:rtl w:val="0"/>
        </w:rPr>
        <w:t xml:space="preserve"> </w:t>
      </w:r>
      <w:r w:rsidDel="00000000" w:rsidR="00000000" w:rsidRPr="00000000">
        <w:rPr>
          <w:rFonts w:ascii="Courier New" w:cs="Courier New" w:eastAsia="Courier New" w:hAnsi="Courier New"/>
          <w:color w:val="000000"/>
          <w:sz w:val="18"/>
          <w:szCs w:val="18"/>
          <w:shd w:fill="f4f4f4" w:val="clear"/>
          <w:rtl w:val="0"/>
        </w:rPr>
        <w:t xml:space="preserve">2 Altas, 0 Bajas </w:t>
      </w:r>
      <w:r w:rsidDel="00000000" w:rsidR="00000000" w:rsidRPr="00000000">
        <w:rPr>
          <w:rFonts w:ascii="Noto Sans Symbols" w:cs="Noto Sans Symbols" w:eastAsia="Noto Sans Symbols" w:hAnsi="Noto Sans Symbols"/>
          <w:color w:val="000000"/>
          <w:sz w:val="18"/>
          <w:szCs w:val="18"/>
          <w:shd w:fill="f4f4f4" w:val="clear"/>
          <w:rtl w:val="0"/>
        </w:rPr>
        <w:t xml:space="preserve">→</w:t>
      </w:r>
      <w:r w:rsidDel="00000000" w:rsidR="00000000" w:rsidRPr="00000000">
        <w:rPr>
          <w:rFonts w:ascii="Times New Roman" w:cs="Times New Roman" w:eastAsia="Times New Roman" w:hAnsi="Times New Roman"/>
          <w:color w:val="000000"/>
          <w:sz w:val="18"/>
          <w:szCs w:val="18"/>
          <w:shd w:fill="f4f4f4" w:val="clear"/>
          <w:rtl w:val="0"/>
        </w:rPr>
        <w:t xml:space="preserve"> </w:t>
      </w:r>
      <w:r w:rsidDel="00000000" w:rsidR="00000000" w:rsidRPr="00000000">
        <w:rPr>
          <w:rFonts w:ascii="Courier New" w:cs="Courier New" w:eastAsia="Courier New" w:hAnsi="Courier New"/>
          <w:color w:val="000000"/>
          <w:sz w:val="18"/>
          <w:szCs w:val="18"/>
          <w:shd w:fill="f4f4f4" w:val="clear"/>
          <w:rtl w:val="0"/>
        </w:rPr>
        <w:t xml:space="preserve">H = 0.0000 (nodo puro)</w:t>
        <w:tab/>
      </w:r>
      <w:r w:rsidDel="00000000" w:rsidR="00000000" w:rsidRPr="00000000">
        <w:rPr>
          <w:rtl w:val="0"/>
        </w:rPr>
      </w:r>
    </w:p>
    <w:p w:rsidR="00000000" w:rsidDel="00000000" w:rsidP="00000000" w:rsidRDefault="00000000" w:rsidRPr="00000000" w14:paraId="0000009C">
      <w:pPr>
        <w:tabs>
          <w:tab w:val="left" w:leader="none" w:pos="9743"/>
        </w:tabs>
        <w:spacing w:before="125" w:lineRule="auto"/>
        <w:ind w:left="73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color w:val="000000"/>
          <w:sz w:val="18"/>
          <w:szCs w:val="18"/>
          <w:shd w:fill="f4f4f4" w:val="clear"/>
          <w:rtl w:val="0"/>
        </w:rPr>
        <w:t xml:space="preserve">TV=Baja </w:t>
      </w:r>
      <w:r w:rsidDel="00000000" w:rsidR="00000000" w:rsidRPr="00000000">
        <w:rPr>
          <w:rFonts w:ascii="Noto Sans Symbols" w:cs="Noto Sans Symbols" w:eastAsia="Noto Sans Symbols" w:hAnsi="Noto Sans Symbols"/>
          <w:color w:val="000000"/>
          <w:sz w:val="18"/>
          <w:szCs w:val="18"/>
          <w:shd w:fill="f4f4f4" w:val="clear"/>
          <w:rtl w:val="0"/>
        </w:rPr>
        <w:t xml:space="preserve">→</w:t>
      </w:r>
      <w:r w:rsidDel="00000000" w:rsidR="00000000" w:rsidRPr="00000000">
        <w:rPr>
          <w:rFonts w:ascii="Times New Roman" w:cs="Times New Roman" w:eastAsia="Times New Roman" w:hAnsi="Times New Roman"/>
          <w:color w:val="000000"/>
          <w:sz w:val="18"/>
          <w:szCs w:val="18"/>
          <w:shd w:fill="f4f4f4" w:val="clear"/>
          <w:rtl w:val="0"/>
        </w:rPr>
        <w:t xml:space="preserve"> </w:t>
      </w:r>
      <w:r w:rsidDel="00000000" w:rsidR="00000000" w:rsidRPr="00000000">
        <w:rPr>
          <w:rFonts w:ascii="Courier New" w:cs="Courier New" w:eastAsia="Courier New" w:hAnsi="Courier New"/>
          <w:color w:val="000000"/>
          <w:sz w:val="18"/>
          <w:szCs w:val="18"/>
          <w:shd w:fill="f4f4f4" w:val="clear"/>
          <w:rtl w:val="0"/>
        </w:rPr>
        <w:t xml:space="preserve">Mercados 3, 4 </w:t>
      </w:r>
      <w:r w:rsidDel="00000000" w:rsidR="00000000" w:rsidRPr="00000000">
        <w:rPr>
          <w:rFonts w:ascii="Noto Sans Symbols" w:cs="Noto Sans Symbols" w:eastAsia="Noto Sans Symbols" w:hAnsi="Noto Sans Symbols"/>
          <w:color w:val="000000"/>
          <w:sz w:val="18"/>
          <w:szCs w:val="18"/>
          <w:shd w:fill="f4f4f4" w:val="clear"/>
          <w:rtl w:val="0"/>
        </w:rPr>
        <w:t xml:space="preserve">→</w:t>
      </w:r>
      <w:r w:rsidDel="00000000" w:rsidR="00000000" w:rsidRPr="00000000">
        <w:rPr>
          <w:rFonts w:ascii="Times New Roman" w:cs="Times New Roman" w:eastAsia="Times New Roman" w:hAnsi="Times New Roman"/>
          <w:color w:val="000000"/>
          <w:sz w:val="18"/>
          <w:szCs w:val="18"/>
          <w:shd w:fill="f4f4f4" w:val="clear"/>
          <w:rtl w:val="0"/>
        </w:rPr>
        <w:t xml:space="preserve"> </w:t>
      </w:r>
      <w:r w:rsidDel="00000000" w:rsidR="00000000" w:rsidRPr="00000000">
        <w:rPr>
          <w:rFonts w:ascii="Courier New" w:cs="Courier New" w:eastAsia="Courier New" w:hAnsi="Courier New"/>
          <w:color w:val="000000"/>
          <w:sz w:val="18"/>
          <w:szCs w:val="18"/>
          <w:shd w:fill="f4f4f4" w:val="clear"/>
          <w:rtl w:val="0"/>
        </w:rPr>
        <w:t xml:space="preserve">1 Baja, 1 Alta </w:t>
      </w:r>
      <w:r w:rsidDel="00000000" w:rsidR="00000000" w:rsidRPr="00000000">
        <w:rPr>
          <w:rFonts w:ascii="Noto Sans Symbols" w:cs="Noto Sans Symbols" w:eastAsia="Noto Sans Symbols" w:hAnsi="Noto Sans Symbols"/>
          <w:color w:val="000000"/>
          <w:sz w:val="18"/>
          <w:szCs w:val="18"/>
          <w:shd w:fill="f4f4f4" w:val="clear"/>
          <w:rtl w:val="0"/>
        </w:rPr>
        <w:t xml:space="preserve">→</w:t>
      </w:r>
      <w:r w:rsidDel="00000000" w:rsidR="00000000" w:rsidRPr="00000000">
        <w:rPr>
          <w:rFonts w:ascii="Times New Roman" w:cs="Times New Roman" w:eastAsia="Times New Roman" w:hAnsi="Times New Roman"/>
          <w:color w:val="000000"/>
          <w:sz w:val="18"/>
          <w:szCs w:val="18"/>
          <w:shd w:fill="f4f4f4" w:val="clear"/>
          <w:rtl w:val="0"/>
        </w:rPr>
        <w:t xml:space="preserve"> </w:t>
      </w:r>
      <w:r w:rsidDel="00000000" w:rsidR="00000000" w:rsidRPr="00000000">
        <w:rPr>
          <w:rFonts w:ascii="Courier New" w:cs="Courier New" w:eastAsia="Courier New" w:hAnsi="Courier New"/>
          <w:color w:val="000000"/>
          <w:sz w:val="18"/>
          <w:szCs w:val="18"/>
          <w:shd w:fill="f4f4f4" w:val="clear"/>
          <w:rtl w:val="0"/>
        </w:rPr>
        <w:t xml:space="preserve">H = 1.0000 (máxima impureza)</w:t>
        <w:tab/>
      </w:r>
      <w:r w:rsidDel="00000000" w:rsidR="00000000" w:rsidRPr="00000000">
        <w:rPr>
          <w:rtl w:val="0"/>
        </w:rPr>
      </w:r>
    </w:p>
    <w:p w:rsidR="00000000" w:rsidDel="00000000" w:rsidP="00000000" w:rsidRDefault="00000000" w:rsidRPr="00000000" w14:paraId="0000009D">
      <w:pPr>
        <w:pStyle w:val="Heading4"/>
        <w:spacing w:before="139" w:lineRule="auto"/>
        <w:ind w:firstLine="335"/>
        <w:rPr/>
      </w:pPr>
      <w:r w:rsidDel="00000000" w:rsidR="00000000" w:rsidRPr="00000000">
        <w:rPr>
          <w:rtl w:val="0"/>
        </w:rPr>
        <w:t xml:space="preserve">Entropía ponderada post-partición: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F">
      <w:pPr>
        <w:tabs>
          <w:tab w:val="left" w:leader="none" w:pos="9743"/>
        </w:tabs>
        <w:spacing w:before="0" w:lineRule="auto"/>
        <w:ind w:left="73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color w:val="000000"/>
          <w:sz w:val="18"/>
          <w:szCs w:val="18"/>
          <w:shd w:fill="f4f4f4" w:val="clear"/>
          <w:rtl w:val="0"/>
        </w:rPr>
        <w:t xml:space="preserve">H(S|TV) = (2/4)×0.0 + (2/4)×1.0 = 0.5000 bits</w:t>
        <w:tab/>
      </w:r>
      <w:r w:rsidDel="00000000" w:rsidR="00000000" w:rsidRPr="00000000">
        <w:rPr>
          <w:rtl w:val="0"/>
        </w:rPr>
      </w:r>
    </w:p>
    <w:p w:rsidR="00000000" w:rsidDel="00000000" w:rsidP="00000000" w:rsidRDefault="00000000" w:rsidRPr="00000000" w14:paraId="000000A0">
      <w:pPr>
        <w:pStyle w:val="Heading4"/>
        <w:spacing w:before="139" w:lineRule="auto"/>
        <w:ind w:firstLine="335"/>
        <w:rPr/>
      </w:pPr>
      <w:r w:rsidDel="00000000" w:rsidR="00000000" w:rsidRPr="00000000">
        <w:rPr>
          <w:rtl w:val="0"/>
        </w:rPr>
        <w:t xml:space="preserve">Ganancia de Información: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2">
      <w:pPr>
        <w:tabs>
          <w:tab w:val="left" w:leader="none" w:pos="9743"/>
        </w:tabs>
        <w:spacing w:before="0" w:lineRule="auto"/>
        <w:ind w:left="73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color w:val="000000"/>
          <w:sz w:val="18"/>
          <w:szCs w:val="18"/>
          <w:shd w:fill="f4f4f4" w:val="clear"/>
          <w:rtl w:val="0"/>
        </w:rPr>
        <w:t xml:space="preserve">IG(TV) = H(S) - H(S|TV) = 0.8113 - 0.5000 = 0.3113 bits</w:t>
        <w:tab/>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urier New" w:cs="Courier New" w:eastAsia="Courier New" w:hAnsi="Courier New"/>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8928.0" w:type="dxa"/>
        <w:jc w:val="left"/>
        <w:tblInd w:w="580.0" w:type="dxa"/>
        <w:tblBorders>
          <w:top w:color="ffcc80" w:space="0" w:sz="4" w:val="single"/>
          <w:left w:color="ffcc80" w:space="0" w:sz="4" w:val="single"/>
          <w:bottom w:color="ffcc80" w:space="0" w:sz="4" w:val="single"/>
          <w:right w:color="ffcc80" w:space="0" w:sz="4" w:val="single"/>
          <w:insideH w:color="ffcc80" w:space="0" w:sz="4" w:val="single"/>
          <w:insideV w:color="ffcc80" w:space="0" w:sz="4" w:val="single"/>
        </w:tblBorders>
        <w:tblLayout w:type="fixed"/>
        <w:tblLook w:val="0000"/>
      </w:tblPr>
      <w:tblGrid>
        <w:gridCol w:w="2160"/>
        <w:gridCol w:w="1872"/>
        <w:gridCol w:w="4896"/>
        <w:tblGridChange w:id="0">
          <w:tblGrid>
            <w:gridCol w:w="2160"/>
            <w:gridCol w:w="1872"/>
            <w:gridCol w:w="4896"/>
          </w:tblGrid>
        </w:tblGridChange>
      </w:tblGrid>
      <w:tr>
        <w:trPr>
          <w:cantSplit w:val="0"/>
          <w:trHeight w:val="430" w:hRule="atLeast"/>
          <w:tblHeader w:val="0"/>
        </w:trPr>
        <w:tc>
          <w:tcPr>
            <w:shd w:fill="e65000"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Métrica</w:t>
            </w:r>
            <w:r w:rsidDel="00000000" w:rsidR="00000000" w:rsidRPr="00000000">
              <w:rPr>
                <w:rtl w:val="0"/>
              </w:rPr>
            </w:r>
          </w:p>
        </w:tc>
        <w:tc>
          <w:tcPr>
            <w:shd w:fill="e65000"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1"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Valor</w:t>
            </w:r>
            <w:r w:rsidDel="00000000" w:rsidR="00000000" w:rsidRPr="00000000">
              <w:rPr>
                <w:rtl w:val="0"/>
              </w:rPr>
            </w:r>
          </w:p>
        </w:tc>
        <w:tc>
          <w:tcPr>
            <w:shd w:fill="e65000"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Interpretación</w:t>
            </w:r>
            <w:r w:rsidDel="00000000" w:rsidR="00000000" w:rsidRPr="00000000">
              <w:rPr>
                <w:rtl w:val="0"/>
              </w:rPr>
            </w:r>
          </w:p>
        </w:tc>
      </w:tr>
      <w:tr>
        <w:trPr>
          <w:cantSplit w:val="0"/>
          <w:trHeight w:val="430" w:hRule="atLeast"/>
          <w:tblHeader w:val="0"/>
        </w:trPr>
        <w:tc>
          <w:tcPr>
            <w:shd w:fill="fff2df"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Entropía H(S)</w:t>
            </w:r>
          </w:p>
        </w:tc>
        <w:tc>
          <w:tcPr>
            <w:shd w:fill="fff2df"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0.8113 bits</w:t>
            </w:r>
          </w:p>
        </w:tc>
        <w:tc>
          <w:tcPr>
            <w:shd w:fill="fff2df"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Impureza moderada del nodo raíz</w:t>
            </w:r>
          </w:p>
        </w:tc>
      </w:tr>
      <w:tr>
        <w:trPr>
          <w:cantSplit w:val="0"/>
          <w:trHeight w:val="430"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Índice de Gini</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0.3750</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Probabilidad de error de clasificación aleatoria</w:t>
            </w:r>
          </w:p>
        </w:tc>
      </w:tr>
      <w:tr>
        <w:trPr>
          <w:cantSplit w:val="0"/>
          <w:trHeight w:val="430" w:hRule="atLeast"/>
          <w:tblHeader w:val="0"/>
        </w:trPr>
        <w:tc>
          <w:tcPr>
            <w:shd w:fill="fff2df"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H(S|TV=Alta)</w:t>
            </w:r>
          </w:p>
        </w:tc>
        <w:tc>
          <w:tcPr>
            <w:shd w:fill="fff2df"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 bits</w:t>
            </w:r>
          </w:p>
        </w:tc>
        <w:tc>
          <w:tcPr>
            <w:shd w:fill="fff2df"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Nodo completamente puro (solo Altas)</w:t>
            </w:r>
          </w:p>
        </w:tc>
      </w:tr>
      <w:tr>
        <w:trPr>
          <w:cantSplit w:val="0"/>
          <w:trHeight w:val="430"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H(S|TV=Baja)</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 bits</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Máxima impureza (50% cada clase)</w:t>
            </w:r>
          </w:p>
        </w:tc>
      </w:tr>
      <w:tr>
        <w:trPr>
          <w:cantSplit w:val="0"/>
          <w:trHeight w:val="430" w:hRule="atLeast"/>
          <w:tblHeader w:val="0"/>
        </w:trPr>
        <w:tc>
          <w:tcPr>
            <w:shd w:fill="fff2df"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Ganancia IG(TV)</w:t>
            </w:r>
          </w:p>
        </w:tc>
        <w:tc>
          <w:tcPr>
            <w:shd w:fill="fff2df"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0.3113 bits</w:t>
            </w:r>
          </w:p>
        </w:tc>
        <w:tc>
          <w:tcPr>
            <w:shd w:fill="fff2df"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Reducción de incertidumbre al partir por TV</w:t>
            </w:r>
          </w:p>
        </w:tc>
      </w:tr>
    </w:tbl>
    <w:p w:rsidR="00000000" w:rsidDel="00000000" w:rsidP="00000000" w:rsidRDefault="00000000" w:rsidRPr="00000000" w14:paraId="000000B6">
      <w:pPr>
        <w:spacing w:before="6" w:lineRule="auto"/>
        <w:ind w:left="1" w:right="358" w:firstLine="0"/>
        <w:jc w:val="center"/>
        <w:rPr>
          <w:sz w:val="18"/>
          <w:szCs w:val="18"/>
        </w:rPr>
      </w:pPr>
      <w:r w:rsidDel="00000000" w:rsidR="00000000" w:rsidRPr="00000000">
        <w:rPr>
          <w:color w:val="808080"/>
          <w:sz w:val="18"/>
          <w:szCs w:val="18"/>
          <w:rtl w:val="0"/>
        </w:rPr>
        <w:t xml:space="preserve">Tabla 5. Resumen de métricas de impureza y ganancia de información.</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335" w:right="693"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Interpretación: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ganancia de 0.3113 bits indica que la variable TV reduce en un 38% la incertidumbre del nodo padre. El subgrupo TV=Alta queda perfectamente puro (todos con ventas altas), mientras que TV=Baja sigue siendo impuro y requeriría particiones adicionales.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tabs>
          <w:tab w:val="left" w:leader="none" w:pos="735"/>
        </w:tabs>
        <w:spacing w:after="0" w:before="0" w:line="240" w:lineRule="auto"/>
        <w:ind w:left="735" w:right="0" w:hanging="400"/>
        <w:jc w:val="left"/>
        <w:rPr/>
      </w:pPr>
      <w:r w:rsidDel="00000000" w:rsidR="00000000" w:rsidRPr="00000000">
        <w:rPr>
          <w:rtl w:val="0"/>
        </w:rPr>
      </w:r>
    </w:p>
    <w:tbl>
      <w:tblPr>
        <w:tblStyle w:val="Table4"/>
        <w:tblW w:w="8928.0" w:type="dxa"/>
        <w:jc w:val="left"/>
        <w:tblInd w:w="65.0" w:type="dxa"/>
        <w:tblBorders>
          <w:top w:color="90caf9" w:space="0" w:sz="4" w:val="single"/>
          <w:left w:color="90caf9" w:space="0" w:sz="4" w:val="single"/>
          <w:bottom w:color="90caf9" w:space="0" w:sz="4" w:val="single"/>
          <w:right w:color="90caf9" w:space="0" w:sz="4" w:val="single"/>
          <w:insideH w:color="90caf9" w:space="0" w:sz="4" w:val="single"/>
          <w:insideV w:color="90caf9" w:space="0" w:sz="4" w:val="single"/>
        </w:tblBorders>
        <w:tblLayout w:type="fixed"/>
        <w:tblLook w:val="0000"/>
      </w:tblPr>
      <w:tblGrid>
        <w:gridCol w:w="1296"/>
        <w:gridCol w:w="2304"/>
        <w:gridCol w:w="2592"/>
        <w:gridCol w:w="2736"/>
        <w:tblGridChange w:id="0">
          <w:tblGrid>
            <w:gridCol w:w="1296"/>
            <w:gridCol w:w="2304"/>
            <w:gridCol w:w="2592"/>
            <w:gridCol w:w="2736"/>
          </w:tblGrid>
        </w:tblGridChange>
      </w:tblGrid>
      <w:tr>
        <w:trPr>
          <w:cantSplit w:val="0"/>
          <w:trHeight w:val="430" w:hRule="atLeast"/>
          <w:tblHeader w:val="0"/>
        </w:trPr>
        <w:tc>
          <w:tcPr>
            <w:shd w:fill="1564bf"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Predictor</w:t>
            </w:r>
            <w:r w:rsidDel="00000000" w:rsidR="00000000" w:rsidRPr="00000000">
              <w:rPr>
                <w:rtl w:val="0"/>
              </w:rPr>
            </w:r>
          </w:p>
        </w:tc>
        <w:tc>
          <w:tcPr>
            <w:shd w:fill="1564bf"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1"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Importancia (Árbol)</w:t>
            </w:r>
            <w:r w:rsidDel="00000000" w:rsidR="00000000" w:rsidRPr="00000000">
              <w:rPr>
                <w:rtl w:val="0"/>
              </w:rPr>
            </w:r>
          </w:p>
        </w:tc>
        <w:tc>
          <w:tcPr>
            <w:shd w:fill="1564bf"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Coeficiente (Regresión)</w:t>
            </w:r>
            <w:r w:rsidDel="00000000" w:rsidR="00000000" w:rsidRPr="00000000">
              <w:rPr>
                <w:rtl w:val="0"/>
              </w:rPr>
            </w:r>
          </w:p>
        </w:tc>
        <w:tc>
          <w:tcPr>
            <w:shd w:fill="1564bf"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Conclusión</w:t>
            </w:r>
            <w:r w:rsidDel="00000000" w:rsidR="00000000" w:rsidRPr="00000000">
              <w:rPr>
                <w:rtl w:val="0"/>
              </w:rPr>
            </w:r>
          </w:p>
        </w:tc>
      </w:tr>
      <w:tr>
        <w:trPr>
          <w:cantSplit w:val="0"/>
          <w:trHeight w:val="430" w:hRule="atLeast"/>
          <w:tblHeader w:val="0"/>
        </w:trPr>
        <w:tc>
          <w:tcPr>
            <w:shd w:fill="e2f2fd"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TV</w:t>
            </w:r>
          </w:p>
        </w:tc>
        <w:tc>
          <w:tcPr>
            <w:shd w:fill="e2f2fd"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73.96%</w:t>
            </w:r>
          </w:p>
        </w:tc>
        <w:tc>
          <w:tcPr>
            <w:shd w:fill="e2f2fd"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beta1 = 0.0457</w:t>
            </w:r>
          </w:p>
        </w:tc>
        <w:tc>
          <w:tcPr>
            <w:shd w:fill="e2f2fd"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15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Predictor dominante en ambos mo</w:t>
            </w:r>
          </w:p>
        </w:tc>
      </w:tr>
      <w:tr>
        <w:trPr>
          <w:cantSplit w:val="0"/>
          <w:trHeight w:val="429"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Radio</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26.04%</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beta2 = 0.1811</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13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Contribución secundaria pero sign</w:t>
            </w:r>
          </w:p>
        </w:tc>
      </w:tr>
    </w:tbl>
    <w:p w:rsidR="00000000" w:rsidDel="00000000" w:rsidP="00000000" w:rsidRDefault="00000000" w:rsidRPr="00000000" w14:paraId="000000C7">
      <w:pPr>
        <w:pStyle w:val="Heading2"/>
        <w:numPr>
          <w:ilvl w:val="1"/>
          <w:numId w:val="1"/>
        </w:numPr>
        <w:tabs>
          <w:tab w:val="left" w:leader="none" w:pos="735"/>
        </w:tabs>
        <w:spacing w:after="0" w:before="0" w:line="240" w:lineRule="auto"/>
        <w:ind w:left="735" w:right="0" w:hanging="400"/>
        <w:jc w:val="left"/>
        <w:rPr/>
      </w:pPr>
      <w:r w:rsidDel="00000000" w:rsidR="00000000" w:rsidRPr="00000000">
        <w:rPr>
          <w:color w:val="0c46a1"/>
          <w:rtl w:val="0"/>
        </w:rPr>
        <w:t xml:space="preserve">Importancia de Predictores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spacing w:before="0" w:lineRule="auto"/>
        <w:ind w:left="0" w:right="368" w:firstLine="0"/>
        <w:jc w:val="right"/>
        <w:rPr>
          <w:sz w:val="18"/>
          <w:szCs w:val="18"/>
        </w:rPr>
      </w:pPr>
      <w:r w:rsidDel="00000000" w:rsidR="00000000" w:rsidRPr="00000000">
        <w:rPr>
          <w:sz w:val="18"/>
          <w:szCs w:val="18"/>
          <w:rtl w:val="0"/>
        </w:rPr>
        <w:t xml:space="preserve">delos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spacing w:before="0" w:lineRule="auto"/>
        <w:ind w:left="0" w:right="218" w:firstLine="0"/>
        <w:jc w:val="right"/>
        <w:rPr>
          <w:sz w:val="18"/>
          <w:szCs w:val="18"/>
        </w:rPr>
      </w:pPr>
      <w:r w:rsidDel="00000000" w:rsidR="00000000" w:rsidRPr="00000000">
        <w:rPr>
          <w:sz w:val="18"/>
          <w:szCs w:val="18"/>
          <w:rtl w:val="0"/>
        </w:rPr>
        <w:t xml:space="preserve">ificativa</w:t>
      </w:r>
    </w:p>
    <w:p w:rsidR="00000000" w:rsidDel="00000000" w:rsidP="00000000" w:rsidRDefault="00000000" w:rsidRPr="00000000" w14:paraId="000000CD">
      <w:pPr>
        <w:spacing w:before="133" w:lineRule="auto"/>
        <w:ind w:left="1" w:right="358" w:firstLine="0"/>
        <w:jc w:val="center"/>
        <w:rPr>
          <w:sz w:val="18"/>
          <w:szCs w:val="18"/>
        </w:rPr>
      </w:pPr>
      <w:r w:rsidDel="00000000" w:rsidR="00000000" w:rsidRPr="00000000">
        <w:rPr>
          <w:color w:val="808080"/>
          <w:sz w:val="18"/>
          <w:szCs w:val="18"/>
          <w:rtl w:val="0"/>
        </w:rPr>
        <w:t xml:space="preserve">Tabla 6. Comparación de importancia de predictores entre modelos.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2"/>
        <w:numPr>
          <w:ilvl w:val="1"/>
          <w:numId w:val="1"/>
        </w:numPr>
        <w:tabs>
          <w:tab w:val="left" w:leader="none" w:pos="735"/>
        </w:tabs>
        <w:spacing w:after="0" w:before="0" w:line="240" w:lineRule="auto"/>
        <w:ind w:left="735" w:right="0" w:hanging="400"/>
        <w:jc w:val="left"/>
        <w:rPr/>
        <w:sectPr>
          <w:type w:val="nextPage"/>
          <w:pgSz w:h="15840" w:w="12240" w:orient="portrait"/>
          <w:pgMar w:bottom="280" w:top="1220" w:left="1080" w:right="720" w:header="360" w:footer="360"/>
        </w:sectPr>
      </w:pPr>
      <w:r w:rsidDel="00000000" w:rsidR="00000000" w:rsidRPr="00000000">
        <w:rPr>
          <w:color w:val="0c46a1"/>
          <w:rtl w:val="0"/>
        </w:rPr>
        <w:t xml:space="preserve">Diagnóstico Comparativo: Regresión vs. Árbol</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346187" cy="3062097"/>
            <wp:effectExtent b="0" l="0" r="0" t="0"/>
            <wp:docPr id="5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346187" cy="306209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before="140" w:lineRule="auto"/>
        <w:ind w:left="1" w:right="358" w:firstLine="0"/>
        <w:jc w:val="center"/>
        <w:rPr>
          <w:sz w:val="18"/>
          <w:szCs w:val="18"/>
        </w:rPr>
      </w:pPr>
      <w:r w:rsidDel="00000000" w:rsidR="00000000" w:rsidRPr="00000000">
        <w:rPr>
          <w:color w:val="808080"/>
          <w:sz w:val="18"/>
          <w:szCs w:val="18"/>
          <w:rtl w:val="0"/>
        </w:rPr>
        <w:t xml:space="preserve">Figura 6. Comparación del R² de los tres modelos entrenados.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216.0" w:type="dxa"/>
        <w:jc w:val="left"/>
        <w:tblInd w:w="437.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880"/>
        <w:gridCol w:w="3168"/>
        <w:gridCol w:w="3168"/>
        <w:tblGridChange w:id="0">
          <w:tblGrid>
            <w:gridCol w:w="2880"/>
            <w:gridCol w:w="3168"/>
            <w:gridCol w:w="3168"/>
          </w:tblGrid>
        </w:tblGridChange>
      </w:tblGrid>
      <w:tr>
        <w:trPr>
          <w:cantSplit w:val="0"/>
          <w:trHeight w:val="470" w:hRule="atLeast"/>
          <w:tblHeader w:val="0"/>
        </w:trPr>
        <w:tc>
          <w:tcPr>
            <w:shd w:fill="424242"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Criterio</w:t>
            </w:r>
            <w:r w:rsidDel="00000000" w:rsidR="00000000" w:rsidRPr="00000000">
              <w:rPr>
                <w:rtl w:val="0"/>
              </w:rPr>
            </w:r>
          </w:p>
        </w:tc>
        <w:tc>
          <w:tcPr>
            <w:shd w:fill="424242"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1"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Regresión Lineal</w:t>
            </w:r>
            <w:r w:rsidDel="00000000" w:rsidR="00000000" w:rsidRPr="00000000">
              <w:rPr>
                <w:rtl w:val="0"/>
              </w:rPr>
            </w:r>
          </w:p>
        </w:tc>
        <w:tc>
          <w:tcPr>
            <w:shd w:fill="424242"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1"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Árbol de Decisión</w:t>
            </w:r>
            <w:r w:rsidDel="00000000" w:rsidR="00000000" w:rsidRPr="00000000">
              <w:rPr>
                <w:rtl w:val="0"/>
              </w:rPr>
            </w:r>
          </w:p>
        </w:tc>
      </w:tr>
      <w:tr>
        <w:trPr>
          <w:cantSplit w:val="0"/>
          <w:trHeight w:val="470" w:hRule="atLeast"/>
          <w:tblHeader w:val="0"/>
        </w:trPr>
        <w:tc>
          <w:tcPr>
            <w:shd w:fill="f4f4f4"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R²</w:t>
            </w:r>
          </w:p>
        </w:tc>
        <w:tc>
          <w:tcPr>
            <w:shd w:fill="f4f4f4"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0.9067</w:t>
            </w:r>
          </w:p>
        </w:tc>
        <w:tc>
          <w:tcPr>
            <w:shd w:fill="f4f4f4"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0.9021</w:t>
            </w:r>
          </w:p>
        </w:tc>
      </w:tr>
      <w:tr>
        <w:trPr>
          <w:cantSplit w:val="0"/>
          <w:trHeight w:val="470"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Interpretabilidad</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Alta (ecuación)</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Media (reglas)</w:t>
            </w:r>
          </w:p>
        </w:tc>
      </w:tr>
      <w:tr>
        <w:trPr>
          <w:cantSplit w:val="0"/>
          <w:trHeight w:val="470" w:hRule="atLeast"/>
          <w:tblHeader w:val="0"/>
        </w:trPr>
        <w:tc>
          <w:tcPr>
            <w:shd w:fill="f4f4f4"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Relaciones</w:t>
            </w:r>
          </w:p>
        </w:tc>
        <w:tc>
          <w:tcPr>
            <w:shd w:fill="f4f4f4"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Solo lineales</w:t>
            </w:r>
          </w:p>
        </w:tc>
        <w:tc>
          <w:tcPr>
            <w:shd w:fill="f4f4f4"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Lineales y no lineales</w:t>
            </w:r>
          </w:p>
        </w:tc>
      </w:tr>
      <w:tr>
        <w:trPr>
          <w:cantSplit w:val="0"/>
          <w:trHeight w:val="470"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Overfitting</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Bajo riesgo</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Riesgo con alta profundidad</w:t>
            </w:r>
          </w:p>
        </w:tc>
      </w:tr>
      <w:tr>
        <w:trPr>
          <w:cantSplit w:val="0"/>
          <w:trHeight w:val="470" w:hRule="atLeast"/>
          <w:tblHeader w:val="0"/>
        </w:trPr>
        <w:tc>
          <w:tcPr>
            <w:shd w:fill="f4f4f4"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Mejores para...</w:t>
            </w:r>
          </w:p>
        </w:tc>
        <w:tc>
          <w:tcPr>
            <w:shd w:fill="f4f4f4"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Relaciones lineales conocidas</w:t>
            </w:r>
          </w:p>
        </w:tc>
        <w:tc>
          <w:tcPr>
            <w:shd w:fill="f4f4f4"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Datos complejos con interacciones</w:t>
            </w:r>
          </w:p>
        </w:tc>
      </w:tr>
    </w:tbl>
    <w:p w:rsidR="00000000" w:rsidDel="00000000" w:rsidP="00000000" w:rsidRDefault="00000000" w:rsidRPr="00000000" w14:paraId="000000E5">
      <w:pPr>
        <w:spacing w:before="6" w:lineRule="auto"/>
        <w:ind w:left="1" w:right="358" w:firstLine="0"/>
        <w:jc w:val="center"/>
        <w:rPr>
          <w:sz w:val="18"/>
          <w:szCs w:val="18"/>
        </w:rPr>
      </w:pPr>
      <w:r w:rsidDel="00000000" w:rsidR="00000000" w:rsidRPr="00000000">
        <w:rPr>
          <w:color w:val="808080"/>
          <w:sz w:val="18"/>
          <w:szCs w:val="18"/>
          <w:rtl w:val="0"/>
        </w:rPr>
        <w:t xml:space="preserve">Tabla 7. Diagnóstico comparativo entre regresión lineal y árbol de decisión.</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1"/>
        <w:numPr>
          <w:ilvl w:val="0"/>
          <w:numId w:val="1"/>
        </w:numPr>
        <w:tabs>
          <w:tab w:val="left" w:leader="none" w:pos="646"/>
        </w:tabs>
        <w:spacing w:after="0" w:before="0" w:line="240" w:lineRule="auto"/>
        <w:ind w:left="646" w:right="0" w:hanging="311"/>
        <w:jc w:val="left"/>
        <w:rPr/>
      </w:pPr>
      <w:r w:rsidDel="00000000" w:rsidR="00000000" w:rsidRPr="00000000">
        <w:rPr>
          <w:color w:val="1564bf"/>
          <w:rtl w:val="0"/>
        </w:rPr>
        <w:t xml:space="preserve">Conclusiones</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213359</wp:posOffset>
                </wp:positionH>
                <wp:positionV relativeFrom="paragraph">
                  <wp:posOffset>172124</wp:posOffset>
                </wp:positionV>
                <wp:extent cx="1270" cy="12700"/>
                <wp:effectExtent b="0" l="0" r="0" t="0"/>
                <wp:wrapTopAndBottom distB="0" distT="0"/>
                <wp:docPr id="28" name=""/>
                <a:graphic>
                  <a:graphicData uri="http://schemas.microsoft.com/office/word/2010/wordprocessingShape">
                    <wps:wsp>
                      <wps:cNvSpPr/>
                      <wps:cNvPr id="4" name="Shape 4"/>
                      <wps:spPr>
                        <a:xfrm>
                          <a:off x="2358960" y="3779365"/>
                          <a:ext cx="5974080" cy="1270"/>
                        </a:xfrm>
                        <a:custGeom>
                          <a:rect b="b" l="l" r="r" t="t"/>
                          <a:pathLst>
                            <a:path extrusionOk="0" h="120000" w="5974080">
                              <a:moveTo>
                                <a:pt x="0" y="0"/>
                              </a:moveTo>
                              <a:lnTo>
                                <a:pt x="5974080" y="0"/>
                              </a:lnTo>
                            </a:path>
                          </a:pathLst>
                        </a:custGeom>
                        <a:noFill/>
                        <a:ln cap="flat" cmpd="sng" w="12700">
                          <a:solidFill>
                            <a:srgbClr val="BADDF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213359</wp:posOffset>
                </wp:positionH>
                <wp:positionV relativeFrom="paragraph">
                  <wp:posOffset>172124</wp:posOffset>
                </wp:positionV>
                <wp:extent cx="1270" cy="12700"/>
                <wp:effectExtent b="0" l="0" r="0" t="0"/>
                <wp:wrapTopAndBottom distB="0" distT="0"/>
                <wp:docPr id="2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análisis del dataset Advertising permite extraer las siguientes conclusiones de negocio y metodológicas: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97" w:lineRule="auto"/>
        <w:ind w:left="335" w:right="69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TV es el canal de mayor impacto absoluto.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 correlación con ventas (r = 0.79) y su importancia en el árbol (74%) lo posicionan como el mejor predictor individual. Sin embargo, Radio tiene mayor eficiencia marginal por dólar invertido (beta2 &gt; beta1).</w:t>
      </w:r>
    </w:p>
    <w:p w:rsidR="00000000" w:rsidDel="00000000" w:rsidP="00000000" w:rsidRDefault="00000000" w:rsidRPr="00000000" w14:paraId="000000EB">
      <w:pPr>
        <w:spacing w:before="162" w:line="297" w:lineRule="auto"/>
        <w:ind w:left="335" w:right="693" w:firstLine="0"/>
        <w:jc w:val="both"/>
        <w:rPr>
          <w:sz w:val="21"/>
          <w:szCs w:val="21"/>
        </w:rPr>
      </w:pPr>
      <w:r w:rsidDel="00000000" w:rsidR="00000000" w:rsidRPr="00000000">
        <w:rPr>
          <w:rFonts w:ascii="Arial" w:cs="Arial" w:eastAsia="Arial" w:hAnsi="Arial"/>
          <w:b w:val="1"/>
          <w:bCs w:val="1"/>
          <w:sz w:val="21"/>
          <w:szCs w:val="21"/>
          <w:rtl w:val="0"/>
        </w:rPr>
        <w:t xml:space="preserve">Newspaper no justifica inversión publicitaria en este contexto. </w:t>
      </w:r>
      <w:r w:rsidDel="00000000" w:rsidR="00000000" w:rsidRPr="00000000">
        <w:rPr>
          <w:sz w:val="21"/>
          <w:szCs w:val="21"/>
          <w:rtl w:val="0"/>
        </w:rPr>
        <w:t xml:space="preserve">Su coeficiente es prácticamente cero (0.0027) y su correlación con ventas es casi nula (-0.084). Redirigir ese presupuesto a TV o Radio podría incrementar el retorno.</w:t>
      </w:r>
    </w:p>
    <w:p w:rsidR="00000000" w:rsidDel="00000000" w:rsidP="00000000" w:rsidRDefault="00000000" w:rsidRPr="00000000" w14:paraId="000000EC">
      <w:pPr>
        <w:spacing w:before="161" w:line="297" w:lineRule="auto"/>
        <w:ind w:left="335" w:right="692" w:firstLine="0"/>
        <w:jc w:val="both"/>
        <w:rPr>
          <w:sz w:val="21"/>
          <w:szCs w:val="21"/>
        </w:rPr>
        <w:sectPr>
          <w:type w:val="nextPage"/>
          <w:pgSz w:h="15840" w:w="12240" w:orient="portrait"/>
          <w:pgMar w:bottom="280" w:top="1360" w:left="1080" w:right="720" w:header="360" w:footer="360"/>
        </w:sectPr>
      </w:pPr>
      <w:r w:rsidDel="00000000" w:rsidR="00000000" w:rsidRPr="00000000">
        <w:rPr>
          <w:rFonts w:ascii="Arial" w:cs="Arial" w:eastAsia="Arial" w:hAnsi="Arial"/>
          <w:b w:val="1"/>
          <w:bCs w:val="1"/>
          <w:sz w:val="21"/>
          <w:szCs w:val="21"/>
          <w:rtl w:val="0"/>
        </w:rPr>
        <w:t xml:space="preserve">El modelo de regresión múltiple es preferible para este caso específico. </w:t>
      </w:r>
      <w:r w:rsidDel="00000000" w:rsidR="00000000" w:rsidRPr="00000000">
        <w:rPr>
          <w:sz w:val="21"/>
          <w:szCs w:val="21"/>
          <w:rtl w:val="0"/>
        </w:rPr>
        <w:t xml:space="preserve">Con R² = 0.9067, supera levemente al árbol (0.9021) con mayor interpretabilidad. La linealidad observada en los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35"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scatter plots y la similitud Pearson-Spearman justifican el uso de regresión.</w:t>
      </w:r>
    </w:p>
    <w:p w:rsidR="00000000" w:rsidDel="00000000" w:rsidP="00000000" w:rsidRDefault="00000000" w:rsidRPr="00000000" w14:paraId="000000EE">
      <w:pPr>
        <w:spacing w:before="218" w:line="297" w:lineRule="auto"/>
        <w:ind w:left="335" w:right="693" w:firstLine="0"/>
        <w:jc w:val="both"/>
        <w:rPr>
          <w:sz w:val="21"/>
          <w:szCs w:val="21"/>
        </w:rPr>
      </w:pPr>
      <w:r w:rsidDel="00000000" w:rsidR="00000000" w:rsidRPr="00000000">
        <w:rPr>
          <w:rFonts w:ascii="Arial" w:cs="Arial" w:eastAsia="Arial" w:hAnsi="Arial"/>
          <w:b w:val="1"/>
          <w:bCs w:val="1"/>
          <w:sz w:val="21"/>
          <w:szCs w:val="21"/>
          <w:rtl w:val="0"/>
        </w:rPr>
        <w:t xml:space="preserve">El árbol es valioso para detectar umbrales y segmentos de mercado. </w:t>
      </w:r>
      <w:r w:rsidDel="00000000" w:rsidR="00000000" w:rsidRPr="00000000">
        <w:rPr>
          <w:sz w:val="21"/>
          <w:szCs w:val="21"/>
          <w:rtl w:val="0"/>
        </w:rPr>
        <w:t xml:space="preserve">Sus reglas de partición identifican automáticamente niveles críticos de inversión (ej. TV &gt; X miles USD garantiza ventas altas), lo que resulta útil para decisiones operativas discretas.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213359</wp:posOffset>
                </wp:positionH>
                <wp:positionV relativeFrom="paragraph">
                  <wp:posOffset>280185</wp:posOffset>
                </wp:positionV>
                <wp:extent cx="1270" cy="12700"/>
                <wp:effectExtent b="0" l="0" r="0" t="0"/>
                <wp:wrapTopAndBottom distB="0" distT="0"/>
                <wp:docPr id="42" name=""/>
                <a:graphic>
                  <a:graphicData uri="http://schemas.microsoft.com/office/word/2010/wordprocessingShape">
                    <wps:wsp>
                      <wps:cNvSpPr/>
                      <wps:cNvPr id="18" name="Shape 18"/>
                      <wps:spPr>
                        <a:xfrm>
                          <a:off x="2358960" y="3779365"/>
                          <a:ext cx="5974080" cy="1270"/>
                        </a:xfrm>
                        <a:custGeom>
                          <a:rect b="b" l="l" r="r" t="t"/>
                          <a:pathLst>
                            <a:path extrusionOk="0" h="120000" w="5974080">
                              <a:moveTo>
                                <a:pt x="0" y="0"/>
                              </a:moveTo>
                              <a:lnTo>
                                <a:pt x="5974080" y="0"/>
                              </a:lnTo>
                            </a:path>
                          </a:pathLst>
                        </a:custGeom>
                        <a:noFill/>
                        <a:ln cap="flat" cmpd="sng" w="12700">
                          <a:solidFill>
                            <a:srgbClr val="BADDF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213359</wp:posOffset>
                </wp:positionH>
                <wp:positionV relativeFrom="paragraph">
                  <wp:posOffset>280185</wp:posOffset>
                </wp:positionV>
                <wp:extent cx="1270" cy="12700"/>
                <wp:effectExtent b="0" l="0" r="0" t="0"/>
                <wp:wrapTopAndBottom distB="0" distT="0"/>
                <wp:docPr id="42"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F1">
      <w:pPr>
        <w:spacing w:before="160" w:lineRule="auto"/>
        <w:ind w:left="1791" w:right="0" w:firstLine="0"/>
        <w:jc w:val="left"/>
        <w:rPr>
          <w:sz w:val="16"/>
          <w:szCs w:val="16"/>
        </w:rPr>
      </w:pPr>
      <w:r w:rsidDel="00000000" w:rsidR="00000000" w:rsidRPr="00000000">
        <w:rPr>
          <w:color w:val="808080"/>
          <w:sz w:val="16"/>
          <w:szCs w:val="16"/>
          <w:rtl w:val="0"/>
        </w:rPr>
        <w:t xml:space="preserve">Documento generado con Python (pandas, scikit-learn, matplotlib, reportlab) | Febrero 2026</w:t>
      </w:r>
      <w:r w:rsidDel="00000000" w:rsidR="00000000" w:rsidRPr="00000000">
        <w:rPr>
          <w:rtl w:val="0"/>
        </w:rPr>
      </w:r>
    </w:p>
    <w:sectPr>
      <w:type w:val="nextPage"/>
      <w:pgSz w:h="15840" w:w="12240" w:orient="portrait"/>
      <w:pgMar w:bottom="280" w:top="1220" w:left="108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eorgia"/>
  <w:font w:name="Times New Roman"/>
  <w:font w:name="MS Gothic"/>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7" w:hanging="312"/>
      </w:pPr>
      <w:rPr>
        <w:rFonts w:ascii="Arial" w:cs="Arial" w:eastAsia="Arial" w:hAnsi="Arial"/>
        <w:b w:val="1"/>
        <w:bCs w:val="1"/>
        <w:i w:val="0"/>
        <w:iCs w:val="0"/>
        <w:color w:val="1564bf"/>
        <w:sz w:val="28"/>
        <w:szCs w:val="28"/>
      </w:rPr>
    </w:lvl>
    <w:lvl w:ilvl="1">
      <w:start w:val="1"/>
      <w:numFmt w:val="decimal"/>
      <w:lvlText w:val="%1.%2"/>
      <w:lvlJc w:val="left"/>
      <w:pPr>
        <w:ind w:left="736" w:hanging="401.00000000000006"/>
      </w:pPr>
      <w:rPr>
        <w:rFonts w:ascii="Arial" w:cs="Arial" w:eastAsia="Arial" w:hAnsi="Arial"/>
        <w:b w:val="1"/>
        <w:bCs w:val="1"/>
        <w:i w:val="0"/>
        <w:iCs w:val="0"/>
        <w:color w:val="0c46a1"/>
        <w:sz w:val="24"/>
        <w:szCs w:val="24"/>
      </w:rPr>
    </w:lvl>
    <w:lvl w:ilvl="2">
      <w:start w:val="0"/>
      <w:numFmt w:val="bullet"/>
      <w:lvlText w:val="•"/>
      <w:lvlJc w:val="left"/>
      <w:pPr>
        <w:ind w:left="1817" w:hanging="401"/>
      </w:pPr>
      <w:rPr/>
    </w:lvl>
    <w:lvl w:ilvl="3">
      <w:start w:val="0"/>
      <w:numFmt w:val="bullet"/>
      <w:lvlText w:val="•"/>
      <w:lvlJc w:val="left"/>
      <w:pPr>
        <w:ind w:left="2895" w:hanging="401"/>
      </w:pPr>
      <w:rPr/>
    </w:lvl>
    <w:lvl w:ilvl="4">
      <w:start w:val="0"/>
      <w:numFmt w:val="bullet"/>
      <w:lvlText w:val="•"/>
      <w:lvlJc w:val="left"/>
      <w:pPr>
        <w:ind w:left="3973" w:hanging="401"/>
      </w:pPr>
      <w:rPr/>
    </w:lvl>
    <w:lvl w:ilvl="5">
      <w:start w:val="0"/>
      <w:numFmt w:val="bullet"/>
      <w:lvlText w:val="•"/>
      <w:lvlJc w:val="left"/>
      <w:pPr>
        <w:ind w:left="5051" w:hanging="401"/>
      </w:pPr>
      <w:rPr/>
    </w:lvl>
    <w:lvl w:ilvl="6">
      <w:start w:val="0"/>
      <w:numFmt w:val="bullet"/>
      <w:lvlText w:val="•"/>
      <w:lvlJc w:val="left"/>
      <w:pPr>
        <w:ind w:left="6128" w:hanging="401.0000000000009"/>
      </w:pPr>
      <w:rPr/>
    </w:lvl>
    <w:lvl w:ilvl="7">
      <w:start w:val="0"/>
      <w:numFmt w:val="bullet"/>
      <w:lvlText w:val="•"/>
      <w:lvlJc w:val="left"/>
      <w:pPr>
        <w:ind w:left="7206" w:hanging="401"/>
      </w:pPr>
      <w:rPr/>
    </w:lvl>
    <w:lvl w:ilvl="8">
      <w:start w:val="0"/>
      <w:numFmt w:val="bullet"/>
      <w:lvlText w:val="•"/>
      <w:lvlJc w:val="left"/>
      <w:pPr>
        <w:ind w:left="8284" w:hanging="40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46" w:hanging="311"/>
    </w:pPr>
    <w:rPr>
      <w:rFonts w:ascii="Arial" w:cs="Arial" w:eastAsia="Arial" w:hAnsi="Arial"/>
      <w:b w:val="1"/>
      <w:bCs w:val="1"/>
      <w:sz w:val="28"/>
      <w:szCs w:val="28"/>
    </w:rPr>
  </w:style>
  <w:style w:type="paragraph" w:styleId="Heading2">
    <w:name w:val="heading 2"/>
    <w:basedOn w:val="Normal"/>
    <w:next w:val="Normal"/>
    <w:pPr>
      <w:ind w:left="735" w:hanging="400"/>
    </w:pPr>
    <w:rPr>
      <w:rFonts w:ascii="Arial" w:cs="Arial" w:eastAsia="Arial" w:hAnsi="Arial"/>
      <w:b w:val="1"/>
      <w:bCs w:val="1"/>
      <w:sz w:val="24"/>
      <w:szCs w:val="24"/>
    </w:rPr>
  </w:style>
  <w:style w:type="paragraph" w:styleId="Heading3">
    <w:name w:val="heading 3"/>
    <w:basedOn w:val="Normal"/>
    <w:next w:val="Normal"/>
    <w:pPr>
      <w:ind w:left="1" w:right="358"/>
      <w:jc w:val="center"/>
    </w:pPr>
    <w:rPr>
      <w:rFonts w:ascii="Courier New" w:cs="Courier New" w:eastAsia="Courier New" w:hAnsi="Courier New"/>
      <w:sz w:val="22"/>
      <w:szCs w:val="22"/>
    </w:rPr>
  </w:style>
  <w:style w:type="paragraph" w:styleId="Heading4">
    <w:name w:val="heading 4"/>
    <w:basedOn w:val="Normal"/>
    <w:next w:val="Normal"/>
    <w:pPr>
      <w:spacing w:before="133" w:lineRule="auto"/>
      <w:ind w:left="335"/>
    </w:pPr>
    <w:rPr>
      <w:rFonts w:ascii="Arial" w:cs="Arial" w:eastAsia="Arial" w:hAnsi="Arial"/>
      <w:b w:val="1"/>
      <w:bCs w:val="1"/>
      <w:sz w:val="21"/>
      <w:szCs w:val="2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4" w:lineRule="auto"/>
      <w:ind w:right="358"/>
      <w:jc w:val="center"/>
    </w:pPr>
    <w:rPr>
      <w:rFonts w:ascii="Arial" w:cs="Arial" w:eastAsia="Arial" w:hAnsi="Arial"/>
      <w:b w:val="1"/>
      <w:bCs w:val="1"/>
      <w:sz w:val="36"/>
      <w:szCs w:val="3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1"/>
      <w:szCs w:val="21"/>
      <w:lang w:bidi="ar-SA" w:eastAsia="en-US" w:val="es-ES"/>
    </w:rPr>
  </w:style>
  <w:style w:type="paragraph" w:styleId="ListParagraph">
    <w:name w:val="List Paragraph"/>
    <w:basedOn w:val="Normal"/>
    <w:uiPriority w:val="1"/>
    <w:qFormat w:val="1"/>
    <w:pPr>
      <w:ind w:left="735" w:hanging="400"/>
    </w:pPr>
    <w:rPr>
      <w:rFonts w:ascii="Arial" w:cs="Arial" w:eastAsia="Arial" w:hAnsi="Arial"/>
      <w:lang w:bidi="ar-SA" w:eastAsia="en-US" w:val="es-ES"/>
    </w:rPr>
  </w:style>
  <w:style w:type="paragraph" w:styleId="TableParagraph">
    <w:name w:val="Table Paragraph"/>
    <w:basedOn w:val="Normal"/>
    <w:uiPriority w:val="1"/>
    <w:qFormat w:val="1"/>
    <w:pPr>
      <w:spacing w:before="106"/>
      <w:ind w:left="10"/>
      <w:jc w:val="center"/>
    </w:pPr>
    <w:rPr>
      <w:rFonts w:ascii="Arial MT" w:cs="Arial MT" w:eastAsia="Arial MT" w:hAnsi="Arial MT"/>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2.png"/><Relationship Id="rId22" Type="http://schemas.openxmlformats.org/officeDocument/2006/relationships/image" Target="media/image7.png"/><Relationship Id="rId10" Type="http://schemas.openxmlformats.org/officeDocument/2006/relationships/image" Target="media/image3.png"/><Relationship Id="rId21" Type="http://schemas.openxmlformats.org/officeDocument/2006/relationships/image" Target="media/image13.png"/><Relationship Id="rId13" Type="http://schemas.openxmlformats.org/officeDocument/2006/relationships/image" Target="media/image8.png"/><Relationship Id="rId24" Type="http://schemas.openxmlformats.org/officeDocument/2006/relationships/image" Target="media/image10.png"/><Relationship Id="rId12" Type="http://schemas.openxmlformats.org/officeDocument/2006/relationships/image" Target="media/image15.pn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23.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79Pwq0SMZWSLDbgp34bXOM6uiQ==">CgMxLjA4AHIhMUR0SkFmN1gweG1GTVo4a2E0RXJwRVltUzR3UE5uSzRJ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2026-02-21T15:44:17Z</dcterms:created>
  <dc:creator>(anonymous)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(unspecified)</vt:lpwstr>
  </property>
  <property fmtid="{D5CDD505-2E9C-101B-9397-08002B2CF9AE}" pid="4" name="LastSaved">
    <vt:filetime>2026-02-21T00:00:00Z</vt:filetime>
  </property>
  <property fmtid="{D5CDD505-2E9C-101B-9397-08002B2CF9AE}" pid="5" name="Producer">
    <vt:lpwstr>ReportLab PDF Library - (opensource)</vt:lpwstr>
  </property>
</Properties>
</file>